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0A43" w14:textId="4CF369F0" w:rsidR="00D559B2" w:rsidRPr="00DC5490" w:rsidRDefault="00D559B2">
      <w:pPr>
        <w:jc w:val="center"/>
        <w:rPr>
          <w:noProof/>
        </w:rPr>
      </w:pPr>
    </w:p>
    <w:p w14:paraId="2E4224D5" w14:textId="77777777" w:rsidR="00927A62" w:rsidRPr="00A022F2" w:rsidRDefault="00927A62" w:rsidP="00927A62">
      <w:pPr>
        <w:jc w:val="center"/>
        <w:rPr>
          <w:b/>
          <w:noProof/>
          <w:sz w:val="72"/>
          <w:szCs w:val="72"/>
        </w:rPr>
      </w:pPr>
      <w:r w:rsidRPr="0090743B">
        <w:rPr>
          <w:b/>
          <w:noProof/>
          <w:sz w:val="72"/>
          <w:szCs w:val="72"/>
        </w:rPr>
        <w:t xml:space="preserve">S.G.S. </w:t>
      </w:r>
    </w:p>
    <w:p w14:paraId="1E3C3782" w14:textId="278083EA" w:rsidR="00927A62" w:rsidRPr="00DC48AF" w:rsidRDefault="00927A62" w:rsidP="002D217F">
      <w:pPr>
        <w:jc w:val="center"/>
        <w:rPr>
          <w:b/>
          <w:sz w:val="72"/>
          <w:szCs w:val="72"/>
        </w:rPr>
      </w:pPr>
      <w:r w:rsidRPr="00A022F2">
        <w:rPr>
          <w:b/>
          <w:sz w:val="72"/>
          <w:szCs w:val="72"/>
        </w:rPr>
        <w:t>Società Gestione Servizi S.r.l.</w:t>
      </w:r>
    </w:p>
    <w:p w14:paraId="773873F0" w14:textId="77777777" w:rsidR="00927A62" w:rsidRPr="00A022F2" w:rsidRDefault="00927A62" w:rsidP="002D217F">
      <w:pPr>
        <w:rPr>
          <w:b/>
          <w:sz w:val="44"/>
        </w:rPr>
      </w:pPr>
    </w:p>
    <w:p w14:paraId="4BC4C67B" w14:textId="77777777" w:rsidR="00927A62" w:rsidRPr="00A022F2" w:rsidRDefault="00927A62" w:rsidP="00927A62">
      <w:pPr>
        <w:jc w:val="center"/>
        <w:rPr>
          <w:b/>
          <w:sz w:val="40"/>
          <w:szCs w:val="40"/>
        </w:rPr>
      </w:pPr>
      <w:r w:rsidRPr="00A022F2">
        <w:rPr>
          <w:b/>
          <w:sz w:val="40"/>
          <w:szCs w:val="40"/>
        </w:rPr>
        <w:t>MODELLO DI ORGANIZZAZIONE, GESTIONE E CONTROLLO</w:t>
      </w:r>
    </w:p>
    <w:p w14:paraId="52352664" w14:textId="3834876C" w:rsidR="00927A62" w:rsidRDefault="00927A62" w:rsidP="002D217F">
      <w:pPr>
        <w:jc w:val="center"/>
        <w:rPr>
          <w:b/>
          <w:sz w:val="40"/>
          <w:szCs w:val="40"/>
        </w:rPr>
      </w:pPr>
      <w:r w:rsidRPr="00A022F2">
        <w:rPr>
          <w:b/>
          <w:sz w:val="40"/>
          <w:szCs w:val="40"/>
        </w:rPr>
        <w:t>ex D. Lgs. 231/2001</w:t>
      </w:r>
    </w:p>
    <w:p w14:paraId="523C0217" w14:textId="77777777" w:rsidR="002D217F" w:rsidRDefault="002D217F" w:rsidP="002D217F">
      <w:pPr>
        <w:jc w:val="center"/>
        <w:rPr>
          <w:b/>
          <w:sz w:val="40"/>
          <w:szCs w:val="40"/>
        </w:rPr>
      </w:pPr>
    </w:p>
    <w:p w14:paraId="38FE8622" w14:textId="77777777" w:rsidR="002D217F" w:rsidRPr="00A022F2" w:rsidRDefault="002D217F" w:rsidP="00927A62">
      <w:pPr>
        <w:rPr>
          <w:b/>
          <w:sz w:val="40"/>
          <w:szCs w:val="40"/>
        </w:rPr>
      </w:pPr>
    </w:p>
    <w:p w14:paraId="042812FF" w14:textId="333B20E7" w:rsidR="00927A62" w:rsidRPr="002D217F" w:rsidRDefault="00927A62" w:rsidP="002D217F">
      <w:pPr>
        <w:jc w:val="center"/>
        <w:rPr>
          <w:i/>
          <w:sz w:val="40"/>
          <w:szCs w:val="40"/>
          <w:u w:val="single"/>
        </w:rPr>
      </w:pPr>
      <w:r>
        <w:rPr>
          <w:i/>
          <w:sz w:val="40"/>
          <w:szCs w:val="40"/>
          <w:u w:val="single"/>
        </w:rPr>
        <w:t xml:space="preserve">Misure organizzative per la prevenzione della corruzione e per la trasparenza </w:t>
      </w:r>
      <w:r w:rsidR="00777846">
        <w:rPr>
          <w:i/>
          <w:sz w:val="40"/>
          <w:szCs w:val="40"/>
          <w:u w:val="single"/>
        </w:rPr>
        <w:t>202</w:t>
      </w:r>
      <w:r w:rsidR="003273CF">
        <w:rPr>
          <w:i/>
          <w:sz w:val="40"/>
          <w:szCs w:val="40"/>
          <w:u w:val="single"/>
        </w:rPr>
        <w:t>4</w:t>
      </w:r>
      <w:r>
        <w:rPr>
          <w:i/>
          <w:sz w:val="40"/>
          <w:szCs w:val="40"/>
          <w:u w:val="single"/>
        </w:rPr>
        <w:t>-</w:t>
      </w:r>
      <w:r w:rsidR="00777846">
        <w:rPr>
          <w:i/>
          <w:sz w:val="40"/>
          <w:szCs w:val="40"/>
          <w:u w:val="single"/>
        </w:rPr>
        <w:t>202</w:t>
      </w:r>
      <w:r w:rsidR="003273CF">
        <w:rPr>
          <w:i/>
          <w:sz w:val="40"/>
          <w:szCs w:val="40"/>
          <w:u w:val="single"/>
        </w:rPr>
        <w:t>6</w:t>
      </w:r>
    </w:p>
    <w:p w14:paraId="53B2DB32" w14:textId="176C8931" w:rsidR="00927A62" w:rsidRDefault="00927A62" w:rsidP="00927A62">
      <w:pPr>
        <w:rPr>
          <w:i/>
          <w:sz w:val="52"/>
          <w:szCs w:val="22"/>
        </w:rPr>
      </w:pPr>
    </w:p>
    <w:p w14:paraId="39D7D12D" w14:textId="77777777" w:rsidR="002D217F" w:rsidRDefault="002D217F" w:rsidP="00927A62">
      <w:pPr>
        <w:rPr>
          <w:i/>
          <w:sz w:val="52"/>
          <w:szCs w:val="22"/>
        </w:rPr>
      </w:pPr>
    </w:p>
    <w:p w14:paraId="1FC035FA" w14:textId="1047200C" w:rsidR="00927A62" w:rsidRPr="002D217F" w:rsidRDefault="00927A62" w:rsidP="002D217F">
      <w:pPr>
        <w:jc w:val="center"/>
        <w:rPr>
          <w:b/>
          <w:i/>
          <w:sz w:val="32"/>
          <w:szCs w:val="44"/>
        </w:rPr>
      </w:pPr>
      <w:r>
        <w:rPr>
          <w:b/>
          <w:i/>
          <w:sz w:val="32"/>
          <w:szCs w:val="44"/>
        </w:rPr>
        <w:t>Approvazione</w:t>
      </w:r>
      <w:r w:rsidRPr="001B1D33">
        <w:rPr>
          <w:b/>
          <w:i/>
          <w:sz w:val="32"/>
          <w:szCs w:val="44"/>
        </w:rPr>
        <w:t xml:space="preserve"> d</w:t>
      </w:r>
      <w:r>
        <w:rPr>
          <w:b/>
          <w:i/>
          <w:sz w:val="32"/>
          <w:szCs w:val="44"/>
        </w:rPr>
        <w:t>e</w:t>
      </w:r>
      <w:r w:rsidRPr="001B1D33">
        <w:rPr>
          <w:b/>
          <w:i/>
          <w:sz w:val="32"/>
          <w:szCs w:val="44"/>
        </w:rPr>
        <w:t xml:space="preserve">ll’Amministratore Unico </w:t>
      </w:r>
      <w:r w:rsidRPr="00493CC3">
        <w:rPr>
          <w:b/>
          <w:i/>
          <w:sz w:val="32"/>
          <w:szCs w:val="44"/>
        </w:rPr>
        <w:t xml:space="preserve">del </w:t>
      </w:r>
      <w:r w:rsidR="00493CC3" w:rsidRPr="00493CC3">
        <w:rPr>
          <w:b/>
          <w:i/>
          <w:sz w:val="32"/>
          <w:szCs w:val="44"/>
        </w:rPr>
        <w:t>29/01</w:t>
      </w:r>
      <w:r w:rsidR="003273CF" w:rsidRPr="00493CC3">
        <w:rPr>
          <w:b/>
          <w:i/>
          <w:sz w:val="32"/>
          <w:szCs w:val="44"/>
        </w:rPr>
        <w:t>/2024</w:t>
      </w:r>
    </w:p>
    <w:p w14:paraId="4A5A1707" w14:textId="77777777" w:rsidR="00DD4631" w:rsidRPr="00DC5490" w:rsidRDefault="00DD4631" w:rsidP="00A90D90">
      <w:pPr>
        <w:pStyle w:val="Titolosommario1"/>
        <w:framePr w:wrap="notBeside"/>
        <w:rPr>
          <w:rFonts w:ascii="Times New Roman" w:hAnsi="Times New Roman"/>
          <w:color w:val="auto"/>
        </w:rPr>
      </w:pPr>
      <w:bookmarkStart w:id="0" w:name="_Hlk513557935"/>
      <w:bookmarkEnd w:id="0"/>
      <w:r w:rsidRPr="00DC5490">
        <w:rPr>
          <w:rFonts w:ascii="Times New Roman" w:hAnsi="Times New Roman"/>
          <w:color w:val="auto"/>
        </w:rPr>
        <w:lastRenderedPageBreak/>
        <w:t>Sommario</w:t>
      </w:r>
    </w:p>
    <w:p w14:paraId="37CEBDD8" w14:textId="2B879E9F" w:rsidR="00F7591D" w:rsidRDefault="00CB6A57" w:rsidP="00F7591D">
      <w:pPr>
        <w:pStyle w:val="Sommario1"/>
        <w:rPr>
          <w:rFonts w:asciiTheme="minorHAnsi" w:eastAsiaTheme="minorEastAsia" w:hAnsiTheme="minorHAnsi" w:cstheme="minorBidi"/>
          <w:noProof/>
          <w:kern w:val="2"/>
          <w:sz w:val="22"/>
          <w:szCs w:val="22"/>
          <w14:ligatures w14:val="standardContextual"/>
        </w:rPr>
      </w:pPr>
      <w:r w:rsidRPr="00DC5490">
        <w:fldChar w:fldCharType="begin"/>
      </w:r>
      <w:r w:rsidR="00DD4631" w:rsidRPr="00DC5490">
        <w:instrText xml:space="preserve"> TOC \o "1-3" \h \z \u </w:instrText>
      </w:r>
      <w:r w:rsidRPr="00DC5490">
        <w:fldChar w:fldCharType="separate"/>
      </w:r>
      <w:hyperlink w:anchor="_Toc157083797" w:history="1">
        <w:r w:rsidR="00F7591D" w:rsidRPr="003F7FBF">
          <w:rPr>
            <w:rStyle w:val="Collegamentoipertestuale"/>
            <w:noProof/>
          </w:rPr>
          <w:t>1. Introduzione</w:t>
        </w:r>
        <w:r w:rsidR="00F7591D">
          <w:rPr>
            <w:noProof/>
            <w:webHidden/>
          </w:rPr>
          <w:tab/>
        </w:r>
        <w:r w:rsidR="00F7591D">
          <w:rPr>
            <w:noProof/>
            <w:webHidden/>
          </w:rPr>
          <w:fldChar w:fldCharType="begin"/>
        </w:r>
        <w:r w:rsidR="00F7591D">
          <w:rPr>
            <w:noProof/>
            <w:webHidden/>
          </w:rPr>
          <w:instrText xml:space="preserve"> PAGEREF _Toc157083797 \h </w:instrText>
        </w:r>
        <w:r w:rsidR="00F7591D">
          <w:rPr>
            <w:noProof/>
            <w:webHidden/>
          </w:rPr>
        </w:r>
        <w:r w:rsidR="00F7591D">
          <w:rPr>
            <w:noProof/>
            <w:webHidden/>
          </w:rPr>
          <w:fldChar w:fldCharType="separate"/>
        </w:r>
        <w:r w:rsidR="00F7591D">
          <w:rPr>
            <w:noProof/>
            <w:webHidden/>
          </w:rPr>
          <w:t>6</w:t>
        </w:r>
        <w:r w:rsidR="00F7591D">
          <w:rPr>
            <w:noProof/>
            <w:webHidden/>
          </w:rPr>
          <w:fldChar w:fldCharType="end"/>
        </w:r>
      </w:hyperlink>
    </w:p>
    <w:p w14:paraId="1155E941" w14:textId="2A1B278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798" w:history="1">
        <w:r w:rsidR="00F7591D" w:rsidRPr="003F7FBF">
          <w:rPr>
            <w:rStyle w:val="Collegamentoipertestuale"/>
            <w:noProof/>
          </w:rPr>
          <w:t>1.1. Entrata in vigore, validità ed aggiornamenti</w:t>
        </w:r>
        <w:r w:rsidR="00F7591D">
          <w:rPr>
            <w:noProof/>
            <w:webHidden/>
          </w:rPr>
          <w:tab/>
        </w:r>
        <w:r w:rsidR="00F7591D">
          <w:rPr>
            <w:noProof/>
            <w:webHidden/>
          </w:rPr>
          <w:fldChar w:fldCharType="begin"/>
        </w:r>
        <w:r w:rsidR="00F7591D">
          <w:rPr>
            <w:noProof/>
            <w:webHidden/>
          </w:rPr>
          <w:instrText xml:space="preserve"> PAGEREF _Toc157083798 \h </w:instrText>
        </w:r>
        <w:r w:rsidR="00F7591D">
          <w:rPr>
            <w:noProof/>
            <w:webHidden/>
          </w:rPr>
        </w:r>
        <w:r w:rsidR="00F7591D">
          <w:rPr>
            <w:noProof/>
            <w:webHidden/>
          </w:rPr>
          <w:fldChar w:fldCharType="separate"/>
        </w:r>
        <w:r w:rsidR="00F7591D">
          <w:rPr>
            <w:noProof/>
            <w:webHidden/>
          </w:rPr>
          <w:t>7</w:t>
        </w:r>
        <w:r w:rsidR="00F7591D">
          <w:rPr>
            <w:noProof/>
            <w:webHidden/>
          </w:rPr>
          <w:fldChar w:fldCharType="end"/>
        </w:r>
      </w:hyperlink>
    </w:p>
    <w:p w14:paraId="27E217AA" w14:textId="6AEFA260"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799" w:history="1">
        <w:r w:rsidR="00F7591D" w:rsidRPr="003F7FBF">
          <w:rPr>
            <w:rStyle w:val="Collegamentoipertestuale"/>
            <w:noProof/>
          </w:rPr>
          <w:t>1.2. Obiettivi strategici in materia di prevenzione della corruzione</w:t>
        </w:r>
        <w:r w:rsidR="00F7591D">
          <w:rPr>
            <w:noProof/>
            <w:webHidden/>
          </w:rPr>
          <w:tab/>
        </w:r>
        <w:r w:rsidR="00F7591D">
          <w:rPr>
            <w:noProof/>
            <w:webHidden/>
          </w:rPr>
          <w:fldChar w:fldCharType="begin"/>
        </w:r>
        <w:r w:rsidR="00F7591D">
          <w:rPr>
            <w:noProof/>
            <w:webHidden/>
          </w:rPr>
          <w:instrText xml:space="preserve"> PAGEREF _Toc157083799 \h </w:instrText>
        </w:r>
        <w:r w:rsidR="00F7591D">
          <w:rPr>
            <w:noProof/>
            <w:webHidden/>
          </w:rPr>
        </w:r>
        <w:r w:rsidR="00F7591D">
          <w:rPr>
            <w:noProof/>
            <w:webHidden/>
          </w:rPr>
          <w:fldChar w:fldCharType="separate"/>
        </w:r>
        <w:r w:rsidR="00F7591D">
          <w:rPr>
            <w:noProof/>
            <w:webHidden/>
          </w:rPr>
          <w:t>8</w:t>
        </w:r>
        <w:r w:rsidR="00F7591D">
          <w:rPr>
            <w:noProof/>
            <w:webHidden/>
          </w:rPr>
          <w:fldChar w:fldCharType="end"/>
        </w:r>
      </w:hyperlink>
    </w:p>
    <w:p w14:paraId="27B29F50" w14:textId="159BFEA6"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0" w:history="1">
        <w:r w:rsidR="00F7591D" w:rsidRPr="003F7FBF">
          <w:rPr>
            <w:rStyle w:val="Collegamentoipertestuale"/>
            <w:noProof/>
          </w:rPr>
          <w:t>1.3. Struttura del Piano</w:t>
        </w:r>
        <w:r w:rsidR="00F7591D">
          <w:rPr>
            <w:noProof/>
            <w:webHidden/>
          </w:rPr>
          <w:tab/>
        </w:r>
        <w:r w:rsidR="00F7591D">
          <w:rPr>
            <w:noProof/>
            <w:webHidden/>
          </w:rPr>
          <w:fldChar w:fldCharType="begin"/>
        </w:r>
        <w:r w:rsidR="00F7591D">
          <w:rPr>
            <w:noProof/>
            <w:webHidden/>
          </w:rPr>
          <w:instrText xml:space="preserve"> PAGEREF _Toc157083800 \h </w:instrText>
        </w:r>
        <w:r w:rsidR="00F7591D">
          <w:rPr>
            <w:noProof/>
            <w:webHidden/>
          </w:rPr>
        </w:r>
        <w:r w:rsidR="00F7591D">
          <w:rPr>
            <w:noProof/>
            <w:webHidden/>
          </w:rPr>
          <w:fldChar w:fldCharType="separate"/>
        </w:r>
        <w:r w:rsidR="00F7591D">
          <w:rPr>
            <w:noProof/>
            <w:webHidden/>
          </w:rPr>
          <w:t>8</w:t>
        </w:r>
        <w:r w:rsidR="00F7591D">
          <w:rPr>
            <w:noProof/>
            <w:webHidden/>
          </w:rPr>
          <w:fldChar w:fldCharType="end"/>
        </w:r>
      </w:hyperlink>
    </w:p>
    <w:p w14:paraId="0A968FA4" w14:textId="20CF0B43"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1" w:history="1">
        <w:r w:rsidR="00F7591D" w:rsidRPr="003F7FBF">
          <w:rPr>
            <w:rStyle w:val="Collegamentoipertestuale"/>
            <w:noProof/>
          </w:rPr>
          <w:t>1.4. Destinatari del Piano</w:t>
        </w:r>
        <w:r w:rsidR="00F7591D">
          <w:rPr>
            <w:noProof/>
            <w:webHidden/>
          </w:rPr>
          <w:tab/>
        </w:r>
        <w:r w:rsidR="00F7591D">
          <w:rPr>
            <w:noProof/>
            <w:webHidden/>
          </w:rPr>
          <w:fldChar w:fldCharType="begin"/>
        </w:r>
        <w:r w:rsidR="00F7591D">
          <w:rPr>
            <w:noProof/>
            <w:webHidden/>
          </w:rPr>
          <w:instrText xml:space="preserve"> PAGEREF _Toc157083801 \h </w:instrText>
        </w:r>
        <w:r w:rsidR="00F7591D">
          <w:rPr>
            <w:noProof/>
            <w:webHidden/>
          </w:rPr>
        </w:r>
        <w:r w:rsidR="00F7591D">
          <w:rPr>
            <w:noProof/>
            <w:webHidden/>
          </w:rPr>
          <w:fldChar w:fldCharType="separate"/>
        </w:r>
        <w:r w:rsidR="00F7591D">
          <w:rPr>
            <w:noProof/>
            <w:webHidden/>
          </w:rPr>
          <w:t>9</w:t>
        </w:r>
        <w:r w:rsidR="00F7591D">
          <w:rPr>
            <w:noProof/>
            <w:webHidden/>
          </w:rPr>
          <w:fldChar w:fldCharType="end"/>
        </w:r>
      </w:hyperlink>
    </w:p>
    <w:p w14:paraId="4D11364F" w14:textId="5471A6A9"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2" w:history="1">
        <w:r w:rsidR="00F7591D" w:rsidRPr="003F7FBF">
          <w:rPr>
            <w:rStyle w:val="Collegamentoipertestuale"/>
            <w:noProof/>
          </w:rPr>
          <w:t>1.5. Obbligatorietà</w:t>
        </w:r>
        <w:r w:rsidR="00F7591D">
          <w:rPr>
            <w:noProof/>
            <w:webHidden/>
          </w:rPr>
          <w:tab/>
        </w:r>
        <w:r w:rsidR="00F7591D">
          <w:rPr>
            <w:noProof/>
            <w:webHidden/>
          </w:rPr>
          <w:fldChar w:fldCharType="begin"/>
        </w:r>
        <w:r w:rsidR="00F7591D">
          <w:rPr>
            <w:noProof/>
            <w:webHidden/>
          </w:rPr>
          <w:instrText xml:space="preserve"> PAGEREF _Toc157083802 \h </w:instrText>
        </w:r>
        <w:r w:rsidR="00F7591D">
          <w:rPr>
            <w:noProof/>
            <w:webHidden/>
          </w:rPr>
        </w:r>
        <w:r w:rsidR="00F7591D">
          <w:rPr>
            <w:noProof/>
            <w:webHidden/>
          </w:rPr>
          <w:fldChar w:fldCharType="separate"/>
        </w:r>
        <w:r w:rsidR="00F7591D">
          <w:rPr>
            <w:noProof/>
            <w:webHidden/>
          </w:rPr>
          <w:t>10</w:t>
        </w:r>
        <w:r w:rsidR="00F7591D">
          <w:rPr>
            <w:noProof/>
            <w:webHidden/>
          </w:rPr>
          <w:fldChar w:fldCharType="end"/>
        </w:r>
      </w:hyperlink>
    </w:p>
    <w:p w14:paraId="285D433A" w14:textId="6A2D1D4C"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03" w:history="1">
        <w:r w:rsidR="00F7591D" w:rsidRPr="003F7FBF">
          <w:rPr>
            <w:rStyle w:val="Collegamentoipertestuale"/>
            <w:noProof/>
          </w:rPr>
          <w:t>2. Quadro normativo</w:t>
        </w:r>
        <w:r w:rsidR="00F7591D">
          <w:rPr>
            <w:noProof/>
            <w:webHidden/>
          </w:rPr>
          <w:tab/>
        </w:r>
        <w:r w:rsidR="00F7591D">
          <w:rPr>
            <w:noProof/>
            <w:webHidden/>
          </w:rPr>
          <w:fldChar w:fldCharType="begin"/>
        </w:r>
        <w:r w:rsidR="00F7591D">
          <w:rPr>
            <w:noProof/>
            <w:webHidden/>
          </w:rPr>
          <w:instrText xml:space="preserve"> PAGEREF _Toc157083803 \h </w:instrText>
        </w:r>
        <w:r w:rsidR="00F7591D">
          <w:rPr>
            <w:noProof/>
            <w:webHidden/>
          </w:rPr>
        </w:r>
        <w:r w:rsidR="00F7591D">
          <w:rPr>
            <w:noProof/>
            <w:webHidden/>
          </w:rPr>
          <w:fldChar w:fldCharType="separate"/>
        </w:r>
        <w:r w:rsidR="00F7591D">
          <w:rPr>
            <w:noProof/>
            <w:webHidden/>
          </w:rPr>
          <w:t>11</w:t>
        </w:r>
        <w:r w:rsidR="00F7591D">
          <w:rPr>
            <w:noProof/>
            <w:webHidden/>
          </w:rPr>
          <w:fldChar w:fldCharType="end"/>
        </w:r>
      </w:hyperlink>
    </w:p>
    <w:p w14:paraId="1CE8C956" w14:textId="0C72B2B1"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04" w:history="1">
        <w:r w:rsidR="00F7591D" w:rsidRPr="003F7FBF">
          <w:rPr>
            <w:rStyle w:val="Collegamentoipertestuale"/>
            <w:noProof/>
          </w:rPr>
          <w:t>3. Descrizione dei reati</w:t>
        </w:r>
        <w:r w:rsidR="00F7591D">
          <w:rPr>
            <w:noProof/>
            <w:webHidden/>
          </w:rPr>
          <w:tab/>
        </w:r>
        <w:r w:rsidR="00F7591D">
          <w:rPr>
            <w:noProof/>
            <w:webHidden/>
          </w:rPr>
          <w:fldChar w:fldCharType="begin"/>
        </w:r>
        <w:r w:rsidR="00F7591D">
          <w:rPr>
            <w:noProof/>
            <w:webHidden/>
          </w:rPr>
          <w:instrText xml:space="preserve"> PAGEREF _Toc157083804 \h </w:instrText>
        </w:r>
        <w:r w:rsidR="00F7591D">
          <w:rPr>
            <w:noProof/>
            <w:webHidden/>
          </w:rPr>
        </w:r>
        <w:r w:rsidR="00F7591D">
          <w:rPr>
            <w:noProof/>
            <w:webHidden/>
          </w:rPr>
          <w:fldChar w:fldCharType="separate"/>
        </w:r>
        <w:r w:rsidR="00F7591D">
          <w:rPr>
            <w:noProof/>
            <w:webHidden/>
          </w:rPr>
          <w:t>12</w:t>
        </w:r>
        <w:r w:rsidR="00F7591D">
          <w:rPr>
            <w:noProof/>
            <w:webHidden/>
          </w:rPr>
          <w:fldChar w:fldCharType="end"/>
        </w:r>
      </w:hyperlink>
    </w:p>
    <w:p w14:paraId="2980A3BD" w14:textId="000092A6"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05" w:history="1">
        <w:r w:rsidR="00F7591D" w:rsidRPr="003F7FBF">
          <w:rPr>
            <w:rStyle w:val="Collegamentoipertestuale"/>
            <w:noProof/>
          </w:rPr>
          <w:t>4. Aspetti metodologici per la predisposizione del piano</w:t>
        </w:r>
        <w:r w:rsidR="00F7591D">
          <w:rPr>
            <w:noProof/>
            <w:webHidden/>
          </w:rPr>
          <w:tab/>
        </w:r>
        <w:r w:rsidR="00F7591D">
          <w:rPr>
            <w:noProof/>
            <w:webHidden/>
          </w:rPr>
          <w:fldChar w:fldCharType="begin"/>
        </w:r>
        <w:r w:rsidR="00F7591D">
          <w:rPr>
            <w:noProof/>
            <w:webHidden/>
          </w:rPr>
          <w:instrText xml:space="preserve"> PAGEREF _Toc157083805 \h </w:instrText>
        </w:r>
        <w:r w:rsidR="00F7591D">
          <w:rPr>
            <w:noProof/>
            <w:webHidden/>
          </w:rPr>
        </w:r>
        <w:r w:rsidR="00F7591D">
          <w:rPr>
            <w:noProof/>
            <w:webHidden/>
          </w:rPr>
          <w:fldChar w:fldCharType="separate"/>
        </w:r>
        <w:r w:rsidR="00F7591D">
          <w:rPr>
            <w:noProof/>
            <w:webHidden/>
          </w:rPr>
          <w:t>14</w:t>
        </w:r>
        <w:r w:rsidR="00F7591D">
          <w:rPr>
            <w:noProof/>
            <w:webHidden/>
          </w:rPr>
          <w:fldChar w:fldCharType="end"/>
        </w:r>
      </w:hyperlink>
    </w:p>
    <w:p w14:paraId="471645AD" w14:textId="5476E94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6" w:history="1">
        <w:r w:rsidR="00F7591D" w:rsidRPr="003F7FBF">
          <w:rPr>
            <w:rStyle w:val="Collegamentoipertestuale"/>
            <w:noProof/>
          </w:rPr>
          <w:t>4.1. Pianificazione</w:t>
        </w:r>
        <w:r w:rsidR="00F7591D">
          <w:rPr>
            <w:noProof/>
            <w:webHidden/>
          </w:rPr>
          <w:tab/>
        </w:r>
        <w:r w:rsidR="00F7591D">
          <w:rPr>
            <w:noProof/>
            <w:webHidden/>
          </w:rPr>
          <w:fldChar w:fldCharType="begin"/>
        </w:r>
        <w:r w:rsidR="00F7591D">
          <w:rPr>
            <w:noProof/>
            <w:webHidden/>
          </w:rPr>
          <w:instrText xml:space="preserve"> PAGEREF _Toc157083806 \h </w:instrText>
        </w:r>
        <w:r w:rsidR="00F7591D">
          <w:rPr>
            <w:noProof/>
            <w:webHidden/>
          </w:rPr>
        </w:r>
        <w:r w:rsidR="00F7591D">
          <w:rPr>
            <w:noProof/>
            <w:webHidden/>
          </w:rPr>
          <w:fldChar w:fldCharType="separate"/>
        </w:r>
        <w:r w:rsidR="00F7591D">
          <w:rPr>
            <w:noProof/>
            <w:webHidden/>
          </w:rPr>
          <w:t>14</w:t>
        </w:r>
        <w:r w:rsidR="00F7591D">
          <w:rPr>
            <w:noProof/>
            <w:webHidden/>
          </w:rPr>
          <w:fldChar w:fldCharType="end"/>
        </w:r>
      </w:hyperlink>
    </w:p>
    <w:p w14:paraId="3C7BEAA5" w14:textId="78A81AB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7" w:history="1">
        <w:r w:rsidR="00F7591D" w:rsidRPr="003F7FBF">
          <w:rPr>
            <w:rStyle w:val="Collegamentoipertestuale"/>
            <w:noProof/>
          </w:rPr>
          <w:t>4.2. Analisi e valutazione dei rischi di corruzione</w:t>
        </w:r>
        <w:r w:rsidR="00F7591D">
          <w:rPr>
            <w:noProof/>
            <w:webHidden/>
          </w:rPr>
          <w:tab/>
        </w:r>
        <w:r w:rsidR="00F7591D">
          <w:rPr>
            <w:noProof/>
            <w:webHidden/>
          </w:rPr>
          <w:fldChar w:fldCharType="begin"/>
        </w:r>
        <w:r w:rsidR="00F7591D">
          <w:rPr>
            <w:noProof/>
            <w:webHidden/>
          </w:rPr>
          <w:instrText xml:space="preserve"> PAGEREF _Toc157083807 \h </w:instrText>
        </w:r>
        <w:r w:rsidR="00F7591D">
          <w:rPr>
            <w:noProof/>
            <w:webHidden/>
          </w:rPr>
        </w:r>
        <w:r w:rsidR="00F7591D">
          <w:rPr>
            <w:noProof/>
            <w:webHidden/>
          </w:rPr>
          <w:fldChar w:fldCharType="separate"/>
        </w:r>
        <w:r w:rsidR="00F7591D">
          <w:rPr>
            <w:noProof/>
            <w:webHidden/>
          </w:rPr>
          <w:t>15</w:t>
        </w:r>
        <w:r w:rsidR="00F7591D">
          <w:rPr>
            <w:noProof/>
            <w:webHidden/>
          </w:rPr>
          <w:fldChar w:fldCharType="end"/>
        </w:r>
      </w:hyperlink>
    </w:p>
    <w:p w14:paraId="78E58BE3" w14:textId="0A17F5A2"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8" w:history="1">
        <w:r w:rsidR="00F7591D" w:rsidRPr="003F7FBF">
          <w:rPr>
            <w:rStyle w:val="Collegamentoipertestuale"/>
            <w:noProof/>
          </w:rPr>
          <w:t>4.3. Progettazione del sistema di trattamento del rischio</w:t>
        </w:r>
        <w:r w:rsidR="00F7591D">
          <w:rPr>
            <w:noProof/>
            <w:webHidden/>
          </w:rPr>
          <w:tab/>
        </w:r>
        <w:r w:rsidR="00F7591D">
          <w:rPr>
            <w:noProof/>
            <w:webHidden/>
          </w:rPr>
          <w:fldChar w:fldCharType="begin"/>
        </w:r>
        <w:r w:rsidR="00F7591D">
          <w:rPr>
            <w:noProof/>
            <w:webHidden/>
          </w:rPr>
          <w:instrText xml:space="preserve"> PAGEREF _Toc157083808 \h </w:instrText>
        </w:r>
        <w:r w:rsidR="00F7591D">
          <w:rPr>
            <w:noProof/>
            <w:webHidden/>
          </w:rPr>
        </w:r>
        <w:r w:rsidR="00F7591D">
          <w:rPr>
            <w:noProof/>
            <w:webHidden/>
          </w:rPr>
          <w:fldChar w:fldCharType="separate"/>
        </w:r>
        <w:r w:rsidR="00F7591D">
          <w:rPr>
            <w:noProof/>
            <w:webHidden/>
          </w:rPr>
          <w:t>16</w:t>
        </w:r>
        <w:r w:rsidR="00F7591D">
          <w:rPr>
            <w:noProof/>
            <w:webHidden/>
          </w:rPr>
          <w:fldChar w:fldCharType="end"/>
        </w:r>
      </w:hyperlink>
    </w:p>
    <w:p w14:paraId="19347C67" w14:textId="055C613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09" w:history="1">
        <w:r w:rsidR="00F7591D" w:rsidRPr="003F7FBF">
          <w:rPr>
            <w:rStyle w:val="Collegamentoipertestuale"/>
            <w:noProof/>
          </w:rPr>
          <w:t>4.4. Stesura ed approvazione del Piano</w:t>
        </w:r>
        <w:r w:rsidR="00F7591D">
          <w:rPr>
            <w:noProof/>
            <w:webHidden/>
          </w:rPr>
          <w:tab/>
        </w:r>
        <w:r w:rsidR="00F7591D">
          <w:rPr>
            <w:noProof/>
            <w:webHidden/>
          </w:rPr>
          <w:fldChar w:fldCharType="begin"/>
        </w:r>
        <w:r w:rsidR="00F7591D">
          <w:rPr>
            <w:noProof/>
            <w:webHidden/>
          </w:rPr>
          <w:instrText xml:space="preserve"> PAGEREF _Toc157083809 \h </w:instrText>
        </w:r>
        <w:r w:rsidR="00F7591D">
          <w:rPr>
            <w:noProof/>
            <w:webHidden/>
          </w:rPr>
        </w:r>
        <w:r w:rsidR="00F7591D">
          <w:rPr>
            <w:noProof/>
            <w:webHidden/>
          </w:rPr>
          <w:fldChar w:fldCharType="separate"/>
        </w:r>
        <w:r w:rsidR="00F7591D">
          <w:rPr>
            <w:noProof/>
            <w:webHidden/>
          </w:rPr>
          <w:t>17</w:t>
        </w:r>
        <w:r w:rsidR="00F7591D">
          <w:rPr>
            <w:noProof/>
            <w:webHidden/>
          </w:rPr>
          <w:fldChar w:fldCharType="end"/>
        </w:r>
      </w:hyperlink>
    </w:p>
    <w:p w14:paraId="0D95357E" w14:textId="567063CA"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10" w:history="1">
        <w:r w:rsidR="00F7591D" w:rsidRPr="003F7FBF">
          <w:rPr>
            <w:rStyle w:val="Collegamentoipertestuale"/>
            <w:noProof/>
          </w:rPr>
          <w:t>4.5. Monitoraggio</w:t>
        </w:r>
        <w:r w:rsidR="00F7591D">
          <w:rPr>
            <w:noProof/>
            <w:webHidden/>
          </w:rPr>
          <w:tab/>
        </w:r>
        <w:r w:rsidR="00F7591D">
          <w:rPr>
            <w:noProof/>
            <w:webHidden/>
          </w:rPr>
          <w:fldChar w:fldCharType="begin"/>
        </w:r>
        <w:r w:rsidR="00F7591D">
          <w:rPr>
            <w:noProof/>
            <w:webHidden/>
          </w:rPr>
          <w:instrText xml:space="preserve"> PAGEREF _Toc157083810 \h </w:instrText>
        </w:r>
        <w:r w:rsidR="00F7591D">
          <w:rPr>
            <w:noProof/>
            <w:webHidden/>
          </w:rPr>
        </w:r>
        <w:r w:rsidR="00F7591D">
          <w:rPr>
            <w:noProof/>
            <w:webHidden/>
          </w:rPr>
          <w:fldChar w:fldCharType="separate"/>
        </w:r>
        <w:r w:rsidR="00F7591D">
          <w:rPr>
            <w:noProof/>
            <w:webHidden/>
          </w:rPr>
          <w:t>17</w:t>
        </w:r>
        <w:r w:rsidR="00F7591D">
          <w:rPr>
            <w:noProof/>
            <w:webHidden/>
          </w:rPr>
          <w:fldChar w:fldCharType="end"/>
        </w:r>
      </w:hyperlink>
    </w:p>
    <w:p w14:paraId="3031CD7C" w14:textId="77399B84"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1" w:history="1">
        <w:r w:rsidR="00F7591D" w:rsidRPr="003F7FBF">
          <w:rPr>
            <w:rStyle w:val="Collegamentoipertestuale"/>
            <w:noProof/>
          </w:rPr>
          <w:t>5. Analisi del contesto esterno</w:t>
        </w:r>
        <w:r w:rsidR="00F7591D">
          <w:rPr>
            <w:noProof/>
            <w:webHidden/>
          </w:rPr>
          <w:tab/>
        </w:r>
        <w:r w:rsidR="00F7591D">
          <w:rPr>
            <w:noProof/>
            <w:webHidden/>
          </w:rPr>
          <w:fldChar w:fldCharType="begin"/>
        </w:r>
        <w:r w:rsidR="00F7591D">
          <w:rPr>
            <w:noProof/>
            <w:webHidden/>
          </w:rPr>
          <w:instrText xml:space="preserve"> PAGEREF _Toc157083811 \h </w:instrText>
        </w:r>
        <w:r w:rsidR="00F7591D">
          <w:rPr>
            <w:noProof/>
            <w:webHidden/>
          </w:rPr>
        </w:r>
        <w:r w:rsidR="00F7591D">
          <w:rPr>
            <w:noProof/>
            <w:webHidden/>
          </w:rPr>
          <w:fldChar w:fldCharType="separate"/>
        </w:r>
        <w:r w:rsidR="00F7591D">
          <w:rPr>
            <w:noProof/>
            <w:webHidden/>
          </w:rPr>
          <w:t>19</w:t>
        </w:r>
        <w:r w:rsidR="00F7591D">
          <w:rPr>
            <w:noProof/>
            <w:webHidden/>
          </w:rPr>
          <w:fldChar w:fldCharType="end"/>
        </w:r>
      </w:hyperlink>
    </w:p>
    <w:p w14:paraId="01A4D60F" w14:textId="678FA8AB"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2" w:history="1">
        <w:r w:rsidR="00F7591D" w:rsidRPr="003F7FBF">
          <w:rPr>
            <w:rStyle w:val="Collegamentoipertestuale"/>
            <w:noProof/>
          </w:rPr>
          <w:t>6. Analisi del contesto interno</w:t>
        </w:r>
        <w:r w:rsidR="00F7591D">
          <w:rPr>
            <w:noProof/>
            <w:webHidden/>
          </w:rPr>
          <w:tab/>
        </w:r>
        <w:r w:rsidR="00F7591D">
          <w:rPr>
            <w:noProof/>
            <w:webHidden/>
          </w:rPr>
          <w:fldChar w:fldCharType="begin"/>
        </w:r>
        <w:r w:rsidR="00F7591D">
          <w:rPr>
            <w:noProof/>
            <w:webHidden/>
          </w:rPr>
          <w:instrText xml:space="preserve"> PAGEREF _Toc157083812 \h </w:instrText>
        </w:r>
        <w:r w:rsidR="00F7591D">
          <w:rPr>
            <w:noProof/>
            <w:webHidden/>
          </w:rPr>
        </w:r>
        <w:r w:rsidR="00F7591D">
          <w:rPr>
            <w:noProof/>
            <w:webHidden/>
          </w:rPr>
          <w:fldChar w:fldCharType="separate"/>
        </w:r>
        <w:r w:rsidR="00F7591D">
          <w:rPr>
            <w:noProof/>
            <w:webHidden/>
          </w:rPr>
          <w:t>23</w:t>
        </w:r>
        <w:r w:rsidR="00F7591D">
          <w:rPr>
            <w:noProof/>
            <w:webHidden/>
          </w:rPr>
          <w:fldChar w:fldCharType="end"/>
        </w:r>
      </w:hyperlink>
    </w:p>
    <w:p w14:paraId="2BB49FEB" w14:textId="64B8AA75"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13" w:history="1">
        <w:r w:rsidR="00F7591D" w:rsidRPr="003F7FBF">
          <w:rPr>
            <w:rStyle w:val="Collegamentoipertestuale"/>
            <w:rFonts w:eastAsia="Arial Unicode MS"/>
            <w:noProof/>
          </w:rPr>
          <w:t>6.1. Analisi della struttura organizzativa</w:t>
        </w:r>
        <w:r w:rsidR="00F7591D">
          <w:rPr>
            <w:noProof/>
            <w:webHidden/>
          </w:rPr>
          <w:tab/>
        </w:r>
        <w:r w:rsidR="00F7591D">
          <w:rPr>
            <w:noProof/>
            <w:webHidden/>
          </w:rPr>
          <w:fldChar w:fldCharType="begin"/>
        </w:r>
        <w:r w:rsidR="00F7591D">
          <w:rPr>
            <w:noProof/>
            <w:webHidden/>
          </w:rPr>
          <w:instrText xml:space="preserve"> PAGEREF _Toc157083813 \h </w:instrText>
        </w:r>
        <w:r w:rsidR="00F7591D">
          <w:rPr>
            <w:noProof/>
            <w:webHidden/>
          </w:rPr>
        </w:r>
        <w:r w:rsidR="00F7591D">
          <w:rPr>
            <w:noProof/>
            <w:webHidden/>
          </w:rPr>
          <w:fldChar w:fldCharType="separate"/>
        </w:r>
        <w:r w:rsidR="00F7591D">
          <w:rPr>
            <w:noProof/>
            <w:webHidden/>
          </w:rPr>
          <w:t>23</w:t>
        </w:r>
        <w:r w:rsidR="00F7591D">
          <w:rPr>
            <w:noProof/>
            <w:webHidden/>
          </w:rPr>
          <w:fldChar w:fldCharType="end"/>
        </w:r>
      </w:hyperlink>
    </w:p>
    <w:p w14:paraId="4B67C321" w14:textId="2679E40A"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14" w:history="1">
        <w:r w:rsidR="00F7591D" w:rsidRPr="003F7FBF">
          <w:rPr>
            <w:rStyle w:val="Collegamentoipertestuale"/>
            <w:rFonts w:eastAsia="Arial Unicode MS"/>
            <w:noProof/>
          </w:rPr>
          <w:t>6.2. Analisi e mappatura dei processi</w:t>
        </w:r>
        <w:r w:rsidR="00F7591D">
          <w:rPr>
            <w:noProof/>
            <w:webHidden/>
          </w:rPr>
          <w:tab/>
        </w:r>
        <w:r w:rsidR="00F7591D">
          <w:rPr>
            <w:noProof/>
            <w:webHidden/>
          </w:rPr>
          <w:fldChar w:fldCharType="begin"/>
        </w:r>
        <w:r w:rsidR="00F7591D">
          <w:rPr>
            <w:noProof/>
            <w:webHidden/>
          </w:rPr>
          <w:instrText xml:space="preserve"> PAGEREF _Toc157083814 \h </w:instrText>
        </w:r>
        <w:r w:rsidR="00F7591D">
          <w:rPr>
            <w:noProof/>
            <w:webHidden/>
          </w:rPr>
        </w:r>
        <w:r w:rsidR="00F7591D">
          <w:rPr>
            <w:noProof/>
            <w:webHidden/>
          </w:rPr>
          <w:fldChar w:fldCharType="separate"/>
        </w:r>
        <w:r w:rsidR="00F7591D">
          <w:rPr>
            <w:noProof/>
            <w:webHidden/>
          </w:rPr>
          <w:t>24</w:t>
        </w:r>
        <w:r w:rsidR="00F7591D">
          <w:rPr>
            <w:noProof/>
            <w:webHidden/>
          </w:rPr>
          <w:fldChar w:fldCharType="end"/>
        </w:r>
      </w:hyperlink>
    </w:p>
    <w:p w14:paraId="66B59646" w14:textId="0C311722"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5" w:history="1">
        <w:r w:rsidR="00F7591D" w:rsidRPr="003F7FBF">
          <w:rPr>
            <w:rStyle w:val="Collegamentoipertestuale"/>
            <w:noProof/>
          </w:rPr>
          <w:t>7. Le misure di carattere generale</w:t>
        </w:r>
        <w:r w:rsidR="00F7591D">
          <w:rPr>
            <w:noProof/>
            <w:webHidden/>
          </w:rPr>
          <w:tab/>
        </w:r>
        <w:r w:rsidR="00F7591D">
          <w:rPr>
            <w:noProof/>
            <w:webHidden/>
          </w:rPr>
          <w:fldChar w:fldCharType="begin"/>
        </w:r>
        <w:r w:rsidR="00F7591D">
          <w:rPr>
            <w:noProof/>
            <w:webHidden/>
          </w:rPr>
          <w:instrText xml:space="preserve"> PAGEREF _Toc157083815 \h </w:instrText>
        </w:r>
        <w:r w:rsidR="00F7591D">
          <w:rPr>
            <w:noProof/>
            <w:webHidden/>
          </w:rPr>
        </w:r>
        <w:r w:rsidR="00F7591D">
          <w:rPr>
            <w:noProof/>
            <w:webHidden/>
          </w:rPr>
          <w:fldChar w:fldCharType="separate"/>
        </w:r>
        <w:r w:rsidR="00F7591D">
          <w:rPr>
            <w:noProof/>
            <w:webHidden/>
          </w:rPr>
          <w:t>26</w:t>
        </w:r>
        <w:r w:rsidR="00F7591D">
          <w:rPr>
            <w:noProof/>
            <w:webHidden/>
          </w:rPr>
          <w:fldChar w:fldCharType="end"/>
        </w:r>
      </w:hyperlink>
    </w:p>
    <w:p w14:paraId="5F52F64F" w14:textId="3457169D"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6" w:history="1">
        <w:r w:rsidR="00F7591D" w:rsidRPr="003F7FBF">
          <w:rPr>
            <w:rStyle w:val="Collegamentoipertestuale"/>
            <w:rFonts w:eastAsia="Arial Unicode MS"/>
            <w:noProof/>
          </w:rPr>
          <w:t>8. Sistema dei controlli</w:t>
        </w:r>
        <w:r w:rsidR="00F7591D">
          <w:rPr>
            <w:noProof/>
            <w:webHidden/>
          </w:rPr>
          <w:tab/>
        </w:r>
        <w:r w:rsidR="00F7591D">
          <w:rPr>
            <w:noProof/>
            <w:webHidden/>
          </w:rPr>
          <w:fldChar w:fldCharType="begin"/>
        </w:r>
        <w:r w:rsidR="00F7591D">
          <w:rPr>
            <w:noProof/>
            <w:webHidden/>
          </w:rPr>
          <w:instrText xml:space="preserve"> PAGEREF _Toc157083816 \h </w:instrText>
        </w:r>
        <w:r w:rsidR="00F7591D">
          <w:rPr>
            <w:noProof/>
            <w:webHidden/>
          </w:rPr>
        </w:r>
        <w:r w:rsidR="00F7591D">
          <w:rPr>
            <w:noProof/>
            <w:webHidden/>
          </w:rPr>
          <w:fldChar w:fldCharType="separate"/>
        </w:r>
        <w:r w:rsidR="00F7591D">
          <w:rPr>
            <w:noProof/>
            <w:webHidden/>
          </w:rPr>
          <w:t>27</w:t>
        </w:r>
        <w:r w:rsidR="00F7591D">
          <w:rPr>
            <w:noProof/>
            <w:webHidden/>
          </w:rPr>
          <w:fldChar w:fldCharType="end"/>
        </w:r>
      </w:hyperlink>
    </w:p>
    <w:p w14:paraId="0CC030B6" w14:textId="1A3E341B"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7" w:history="1">
        <w:r w:rsidR="00F7591D" w:rsidRPr="003F7FBF">
          <w:rPr>
            <w:rStyle w:val="Collegamentoipertestuale"/>
            <w:noProof/>
          </w:rPr>
          <w:t>9. Misure per procedimenti penali in corso o conclusi</w:t>
        </w:r>
        <w:r w:rsidR="00F7591D">
          <w:rPr>
            <w:noProof/>
            <w:webHidden/>
          </w:rPr>
          <w:tab/>
        </w:r>
        <w:r w:rsidR="00F7591D">
          <w:rPr>
            <w:noProof/>
            <w:webHidden/>
          </w:rPr>
          <w:fldChar w:fldCharType="begin"/>
        </w:r>
        <w:r w:rsidR="00F7591D">
          <w:rPr>
            <w:noProof/>
            <w:webHidden/>
          </w:rPr>
          <w:instrText xml:space="preserve"> PAGEREF _Toc157083817 \h </w:instrText>
        </w:r>
        <w:r w:rsidR="00F7591D">
          <w:rPr>
            <w:noProof/>
            <w:webHidden/>
          </w:rPr>
        </w:r>
        <w:r w:rsidR="00F7591D">
          <w:rPr>
            <w:noProof/>
            <w:webHidden/>
          </w:rPr>
          <w:fldChar w:fldCharType="separate"/>
        </w:r>
        <w:r w:rsidR="00F7591D">
          <w:rPr>
            <w:noProof/>
            <w:webHidden/>
          </w:rPr>
          <w:t>29</w:t>
        </w:r>
        <w:r w:rsidR="00F7591D">
          <w:rPr>
            <w:noProof/>
            <w:webHidden/>
          </w:rPr>
          <w:fldChar w:fldCharType="end"/>
        </w:r>
      </w:hyperlink>
    </w:p>
    <w:p w14:paraId="44195AD5" w14:textId="2B1B07F1"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8" w:history="1">
        <w:r w:rsidR="00F7591D" w:rsidRPr="003F7FBF">
          <w:rPr>
            <w:rStyle w:val="Collegamentoipertestuale"/>
            <w:noProof/>
          </w:rPr>
          <w:t>10. Misure per la gestione del conflitto di interesse</w:t>
        </w:r>
        <w:r w:rsidR="00F7591D">
          <w:rPr>
            <w:noProof/>
            <w:webHidden/>
          </w:rPr>
          <w:tab/>
        </w:r>
        <w:r w:rsidR="00F7591D">
          <w:rPr>
            <w:noProof/>
            <w:webHidden/>
          </w:rPr>
          <w:fldChar w:fldCharType="begin"/>
        </w:r>
        <w:r w:rsidR="00F7591D">
          <w:rPr>
            <w:noProof/>
            <w:webHidden/>
          </w:rPr>
          <w:instrText xml:space="preserve"> PAGEREF _Toc157083818 \h </w:instrText>
        </w:r>
        <w:r w:rsidR="00F7591D">
          <w:rPr>
            <w:noProof/>
            <w:webHidden/>
          </w:rPr>
        </w:r>
        <w:r w:rsidR="00F7591D">
          <w:rPr>
            <w:noProof/>
            <w:webHidden/>
          </w:rPr>
          <w:fldChar w:fldCharType="separate"/>
        </w:r>
        <w:r w:rsidR="00F7591D">
          <w:rPr>
            <w:noProof/>
            <w:webHidden/>
          </w:rPr>
          <w:t>33</w:t>
        </w:r>
        <w:r w:rsidR="00F7591D">
          <w:rPr>
            <w:noProof/>
            <w:webHidden/>
          </w:rPr>
          <w:fldChar w:fldCharType="end"/>
        </w:r>
      </w:hyperlink>
    </w:p>
    <w:p w14:paraId="1BBE775F" w14:textId="5CE38D15"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19" w:history="1">
        <w:r w:rsidR="00F7591D" w:rsidRPr="003F7FBF">
          <w:rPr>
            <w:rStyle w:val="Collegamentoipertestuale"/>
            <w:noProof/>
          </w:rPr>
          <w:t>11. Rotazione del personale</w:t>
        </w:r>
        <w:r w:rsidR="00F7591D">
          <w:rPr>
            <w:noProof/>
            <w:webHidden/>
          </w:rPr>
          <w:tab/>
        </w:r>
        <w:r w:rsidR="00F7591D">
          <w:rPr>
            <w:noProof/>
            <w:webHidden/>
          </w:rPr>
          <w:fldChar w:fldCharType="begin"/>
        </w:r>
        <w:r w:rsidR="00F7591D">
          <w:rPr>
            <w:noProof/>
            <w:webHidden/>
          </w:rPr>
          <w:instrText xml:space="preserve"> PAGEREF _Toc157083819 \h </w:instrText>
        </w:r>
        <w:r w:rsidR="00F7591D">
          <w:rPr>
            <w:noProof/>
            <w:webHidden/>
          </w:rPr>
        </w:r>
        <w:r w:rsidR="00F7591D">
          <w:rPr>
            <w:noProof/>
            <w:webHidden/>
          </w:rPr>
          <w:fldChar w:fldCharType="separate"/>
        </w:r>
        <w:r w:rsidR="00F7591D">
          <w:rPr>
            <w:noProof/>
            <w:webHidden/>
          </w:rPr>
          <w:t>37</w:t>
        </w:r>
        <w:r w:rsidR="00F7591D">
          <w:rPr>
            <w:noProof/>
            <w:webHidden/>
          </w:rPr>
          <w:fldChar w:fldCharType="end"/>
        </w:r>
      </w:hyperlink>
    </w:p>
    <w:p w14:paraId="74F630C1" w14:textId="61CAB091"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0" w:history="1">
        <w:r w:rsidR="00F7591D" w:rsidRPr="003F7FBF">
          <w:rPr>
            <w:rStyle w:val="Collegamentoipertestuale"/>
            <w:noProof/>
          </w:rPr>
          <w:t>12. Le misure di trasparenza</w:t>
        </w:r>
        <w:r w:rsidR="00F7591D">
          <w:rPr>
            <w:noProof/>
            <w:webHidden/>
          </w:rPr>
          <w:tab/>
        </w:r>
        <w:r w:rsidR="00F7591D">
          <w:rPr>
            <w:noProof/>
            <w:webHidden/>
          </w:rPr>
          <w:fldChar w:fldCharType="begin"/>
        </w:r>
        <w:r w:rsidR="00F7591D">
          <w:rPr>
            <w:noProof/>
            <w:webHidden/>
          </w:rPr>
          <w:instrText xml:space="preserve"> PAGEREF _Toc157083820 \h </w:instrText>
        </w:r>
        <w:r w:rsidR="00F7591D">
          <w:rPr>
            <w:noProof/>
            <w:webHidden/>
          </w:rPr>
        </w:r>
        <w:r w:rsidR="00F7591D">
          <w:rPr>
            <w:noProof/>
            <w:webHidden/>
          </w:rPr>
          <w:fldChar w:fldCharType="separate"/>
        </w:r>
        <w:r w:rsidR="00F7591D">
          <w:rPr>
            <w:noProof/>
            <w:webHidden/>
          </w:rPr>
          <w:t>38</w:t>
        </w:r>
        <w:r w:rsidR="00F7591D">
          <w:rPr>
            <w:noProof/>
            <w:webHidden/>
          </w:rPr>
          <w:fldChar w:fldCharType="end"/>
        </w:r>
      </w:hyperlink>
    </w:p>
    <w:p w14:paraId="23B953A0" w14:textId="2CB09CB8"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1" w:history="1">
        <w:r w:rsidR="00F7591D" w:rsidRPr="003F7FBF">
          <w:rPr>
            <w:rStyle w:val="Collegamentoipertestuale"/>
            <w:noProof/>
          </w:rPr>
          <w:t>13. Il codice etico e di comportamento</w:t>
        </w:r>
        <w:r w:rsidR="00F7591D">
          <w:rPr>
            <w:noProof/>
            <w:webHidden/>
          </w:rPr>
          <w:tab/>
        </w:r>
        <w:r w:rsidR="00F7591D">
          <w:rPr>
            <w:noProof/>
            <w:webHidden/>
          </w:rPr>
          <w:fldChar w:fldCharType="begin"/>
        </w:r>
        <w:r w:rsidR="00F7591D">
          <w:rPr>
            <w:noProof/>
            <w:webHidden/>
          </w:rPr>
          <w:instrText xml:space="preserve"> PAGEREF _Toc157083821 \h </w:instrText>
        </w:r>
        <w:r w:rsidR="00F7591D">
          <w:rPr>
            <w:noProof/>
            <w:webHidden/>
          </w:rPr>
        </w:r>
        <w:r w:rsidR="00F7591D">
          <w:rPr>
            <w:noProof/>
            <w:webHidden/>
          </w:rPr>
          <w:fldChar w:fldCharType="separate"/>
        </w:r>
        <w:r w:rsidR="00F7591D">
          <w:rPr>
            <w:noProof/>
            <w:webHidden/>
          </w:rPr>
          <w:t>39</w:t>
        </w:r>
        <w:r w:rsidR="00F7591D">
          <w:rPr>
            <w:noProof/>
            <w:webHidden/>
          </w:rPr>
          <w:fldChar w:fldCharType="end"/>
        </w:r>
      </w:hyperlink>
    </w:p>
    <w:p w14:paraId="17C9F02D" w14:textId="745AB526"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2" w:history="1">
        <w:r w:rsidR="00F7591D" w:rsidRPr="003F7FBF">
          <w:rPr>
            <w:rStyle w:val="Collegamentoipertestuale"/>
            <w:noProof/>
          </w:rPr>
          <w:t>14. Il sistema disciplinare</w:t>
        </w:r>
        <w:r w:rsidR="00F7591D">
          <w:rPr>
            <w:noProof/>
            <w:webHidden/>
          </w:rPr>
          <w:tab/>
        </w:r>
        <w:r w:rsidR="00F7591D">
          <w:rPr>
            <w:noProof/>
            <w:webHidden/>
          </w:rPr>
          <w:fldChar w:fldCharType="begin"/>
        </w:r>
        <w:r w:rsidR="00F7591D">
          <w:rPr>
            <w:noProof/>
            <w:webHidden/>
          </w:rPr>
          <w:instrText xml:space="preserve"> PAGEREF _Toc157083822 \h </w:instrText>
        </w:r>
        <w:r w:rsidR="00F7591D">
          <w:rPr>
            <w:noProof/>
            <w:webHidden/>
          </w:rPr>
        </w:r>
        <w:r w:rsidR="00F7591D">
          <w:rPr>
            <w:noProof/>
            <w:webHidden/>
          </w:rPr>
          <w:fldChar w:fldCharType="separate"/>
        </w:r>
        <w:r w:rsidR="00F7591D">
          <w:rPr>
            <w:noProof/>
            <w:webHidden/>
          </w:rPr>
          <w:t>40</w:t>
        </w:r>
        <w:r w:rsidR="00F7591D">
          <w:rPr>
            <w:noProof/>
            <w:webHidden/>
          </w:rPr>
          <w:fldChar w:fldCharType="end"/>
        </w:r>
      </w:hyperlink>
    </w:p>
    <w:p w14:paraId="390FBA07" w14:textId="168F19B9"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3" w:history="1">
        <w:r w:rsidR="00F7591D" w:rsidRPr="003F7FBF">
          <w:rPr>
            <w:rStyle w:val="Collegamentoipertestuale"/>
            <w:noProof/>
          </w:rPr>
          <w:t>15. Il whistleblowing (segnalazioni)</w:t>
        </w:r>
        <w:r w:rsidR="00F7591D">
          <w:rPr>
            <w:noProof/>
            <w:webHidden/>
          </w:rPr>
          <w:tab/>
        </w:r>
        <w:r w:rsidR="00F7591D">
          <w:rPr>
            <w:noProof/>
            <w:webHidden/>
          </w:rPr>
          <w:fldChar w:fldCharType="begin"/>
        </w:r>
        <w:r w:rsidR="00F7591D">
          <w:rPr>
            <w:noProof/>
            <w:webHidden/>
          </w:rPr>
          <w:instrText xml:space="preserve"> PAGEREF _Toc157083823 \h </w:instrText>
        </w:r>
        <w:r w:rsidR="00F7591D">
          <w:rPr>
            <w:noProof/>
            <w:webHidden/>
          </w:rPr>
        </w:r>
        <w:r w:rsidR="00F7591D">
          <w:rPr>
            <w:noProof/>
            <w:webHidden/>
          </w:rPr>
          <w:fldChar w:fldCharType="separate"/>
        </w:r>
        <w:r w:rsidR="00F7591D">
          <w:rPr>
            <w:noProof/>
            <w:webHidden/>
          </w:rPr>
          <w:t>43</w:t>
        </w:r>
        <w:r w:rsidR="00F7591D">
          <w:rPr>
            <w:noProof/>
            <w:webHidden/>
          </w:rPr>
          <w:fldChar w:fldCharType="end"/>
        </w:r>
      </w:hyperlink>
    </w:p>
    <w:p w14:paraId="2B60638E" w14:textId="0E82FD49"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6" w:history="1">
        <w:r w:rsidR="00F7591D" w:rsidRPr="003F7FBF">
          <w:rPr>
            <w:rStyle w:val="Collegamentoipertestuale"/>
            <w:noProof/>
          </w:rPr>
          <w:t>16. Referenti per la prevenzione</w:t>
        </w:r>
        <w:r w:rsidR="00F7591D">
          <w:rPr>
            <w:noProof/>
            <w:webHidden/>
          </w:rPr>
          <w:tab/>
        </w:r>
        <w:r w:rsidR="00F7591D">
          <w:rPr>
            <w:noProof/>
            <w:webHidden/>
          </w:rPr>
          <w:fldChar w:fldCharType="begin"/>
        </w:r>
        <w:r w:rsidR="00F7591D">
          <w:rPr>
            <w:noProof/>
            <w:webHidden/>
          </w:rPr>
          <w:instrText xml:space="preserve"> PAGEREF _Toc157083826 \h </w:instrText>
        </w:r>
        <w:r w:rsidR="00F7591D">
          <w:rPr>
            <w:noProof/>
            <w:webHidden/>
          </w:rPr>
        </w:r>
        <w:r w:rsidR="00F7591D">
          <w:rPr>
            <w:noProof/>
            <w:webHidden/>
          </w:rPr>
          <w:fldChar w:fldCharType="separate"/>
        </w:r>
        <w:r w:rsidR="00F7591D">
          <w:rPr>
            <w:noProof/>
            <w:webHidden/>
          </w:rPr>
          <w:t>90</w:t>
        </w:r>
        <w:r w:rsidR="00F7591D">
          <w:rPr>
            <w:noProof/>
            <w:webHidden/>
          </w:rPr>
          <w:fldChar w:fldCharType="end"/>
        </w:r>
      </w:hyperlink>
    </w:p>
    <w:p w14:paraId="2BD7FD3A" w14:textId="2FCD1FF2"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7" w:history="1">
        <w:r w:rsidR="00F7591D" w:rsidRPr="003F7FBF">
          <w:rPr>
            <w:rStyle w:val="Collegamentoipertestuale"/>
            <w:noProof/>
          </w:rPr>
          <w:t>17. La formazione e la comunicazione</w:t>
        </w:r>
        <w:r w:rsidR="00F7591D">
          <w:rPr>
            <w:noProof/>
            <w:webHidden/>
          </w:rPr>
          <w:tab/>
        </w:r>
        <w:r w:rsidR="00F7591D">
          <w:rPr>
            <w:noProof/>
            <w:webHidden/>
          </w:rPr>
          <w:fldChar w:fldCharType="begin"/>
        </w:r>
        <w:r w:rsidR="00F7591D">
          <w:rPr>
            <w:noProof/>
            <w:webHidden/>
          </w:rPr>
          <w:instrText xml:space="preserve"> PAGEREF _Toc157083827 \h </w:instrText>
        </w:r>
        <w:r w:rsidR="00F7591D">
          <w:rPr>
            <w:noProof/>
            <w:webHidden/>
          </w:rPr>
        </w:r>
        <w:r w:rsidR="00F7591D">
          <w:rPr>
            <w:noProof/>
            <w:webHidden/>
          </w:rPr>
          <w:fldChar w:fldCharType="separate"/>
        </w:r>
        <w:r w:rsidR="00F7591D">
          <w:rPr>
            <w:noProof/>
            <w:webHidden/>
          </w:rPr>
          <w:t>91</w:t>
        </w:r>
        <w:r w:rsidR="00F7591D">
          <w:rPr>
            <w:noProof/>
            <w:webHidden/>
          </w:rPr>
          <w:fldChar w:fldCharType="end"/>
        </w:r>
      </w:hyperlink>
    </w:p>
    <w:p w14:paraId="181A6E38" w14:textId="73CB97A5"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8" w:history="1">
        <w:r w:rsidR="00F7591D" w:rsidRPr="003F7FBF">
          <w:rPr>
            <w:rStyle w:val="Collegamentoipertestuale"/>
            <w:noProof/>
          </w:rPr>
          <w:t>18. Verifica dell’insussistenza di cause di incompatibilità e inconferibilità per gli incarichi di amministratore e per gli incarichi dirigenziali</w:t>
        </w:r>
        <w:r w:rsidR="00F7591D">
          <w:rPr>
            <w:noProof/>
            <w:webHidden/>
          </w:rPr>
          <w:tab/>
        </w:r>
        <w:r w:rsidR="00F7591D">
          <w:rPr>
            <w:noProof/>
            <w:webHidden/>
          </w:rPr>
          <w:fldChar w:fldCharType="begin"/>
        </w:r>
        <w:r w:rsidR="00F7591D">
          <w:rPr>
            <w:noProof/>
            <w:webHidden/>
          </w:rPr>
          <w:instrText xml:space="preserve"> PAGEREF _Toc157083828 \h </w:instrText>
        </w:r>
        <w:r w:rsidR="00F7591D">
          <w:rPr>
            <w:noProof/>
            <w:webHidden/>
          </w:rPr>
        </w:r>
        <w:r w:rsidR="00F7591D">
          <w:rPr>
            <w:noProof/>
            <w:webHidden/>
          </w:rPr>
          <w:fldChar w:fldCharType="separate"/>
        </w:r>
        <w:r w:rsidR="00F7591D">
          <w:rPr>
            <w:noProof/>
            <w:webHidden/>
          </w:rPr>
          <w:t>92</w:t>
        </w:r>
        <w:r w:rsidR="00F7591D">
          <w:rPr>
            <w:noProof/>
            <w:webHidden/>
          </w:rPr>
          <w:fldChar w:fldCharType="end"/>
        </w:r>
      </w:hyperlink>
    </w:p>
    <w:p w14:paraId="49030D25" w14:textId="4818D18F"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29" w:history="1">
        <w:r w:rsidR="00F7591D" w:rsidRPr="003F7FBF">
          <w:rPr>
            <w:rStyle w:val="Collegamentoipertestuale"/>
            <w:noProof/>
          </w:rPr>
          <w:t>19. Attività successiva alla cessazione del rapporto di lavoro (</w:t>
        </w:r>
        <w:r w:rsidR="00F7591D" w:rsidRPr="003F7FBF">
          <w:rPr>
            <w:rStyle w:val="Collegamentoipertestuale"/>
            <w:i/>
            <w:iCs/>
            <w:noProof/>
          </w:rPr>
          <w:t>pantouflage</w:t>
        </w:r>
        <w:r w:rsidR="00F7591D" w:rsidRPr="003F7FBF">
          <w:rPr>
            <w:rStyle w:val="Collegamentoipertestuale"/>
            <w:noProof/>
          </w:rPr>
          <w:t>)</w:t>
        </w:r>
        <w:r w:rsidR="00F7591D">
          <w:rPr>
            <w:noProof/>
            <w:webHidden/>
          </w:rPr>
          <w:tab/>
        </w:r>
        <w:r w:rsidR="00F7591D">
          <w:rPr>
            <w:noProof/>
            <w:webHidden/>
          </w:rPr>
          <w:fldChar w:fldCharType="begin"/>
        </w:r>
        <w:r w:rsidR="00F7591D">
          <w:rPr>
            <w:noProof/>
            <w:webHidden/>
          </w:rPr>
          <w:instrText xml:space="preserve"> PAGEREF _Toc157083829 \h </w:instrText>
        </w:r>
        <w:r w:rsidR="00F7591D">
          <w:rPr>
            <w:noProof/>
            <w:webHidden/>
          </w:rPr>
        </w:r>
        <w:r w:rsidR="00F7591D">
          <w:rPr>
            <w:noProof/>
            <w:webHidden/>
          </w:rPr>
          <w:fldChar w:fldCharType="separate"/>
        </w:r>
        <w:r w:rsidR="00F7591D">
          <w:rPr>
            <w:noProof/>
            <w:webHidden/>
          </w:rPr>
          <w:t>94</w:t>
        </w:r>
        <w:r w:rsidR="00F7591D">
          <w:rPr>
            <w:noProof/>
            <w:webHidden/>
          </w:rPr>
          <w:fldChar w:fldCharType="end"/>
        </w:r>
      </w:hyperlink>
    </w:p>
    <w:p w14:paraId="151C2421" w14:textId="3621A892"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0" w:history="1">
        <w:r w:rsidR="00F7591D" w:rsidRPr="003F7FBF">
          <w:rPr>
            <w:rStyle w:val="Collegamentoipertestuale"/>
            <w:noProof/>
          </w:rPr>
          <w:t>20. autorizzazione allo svolgimento di incarichi extra istituzionali</w:t>
        </w:r>
        <w:r w:rsidR="00F7591D">
          <w:rPr>
            <w:noProof/>
            <w:webHidden/>
          </w:rPr>
          <w:tab/>
        </w:r>
        <w:r w:rsidR="00F7591D">
          <w:rPr>
            <w:noProof/>
            <w:webHidden/>
          </w:rPr>
          <w:fldChar w:fldCharType="begin"/>
        </w:r>
        <w:r w:rsidR="00F7591D">
          <w:rPr>
            <w:noProof/>
            <w:webHidden/>
          </w:rPr>
          <w:instrText xml:space="preserve"> PAGEREF _Toc157083830 \h </w:instrText>
        </w:r>
        <w:r w:rsidR="00F7591D">
          <w:rPr>
            <w:noProof/>
            <w:webHidden/>
          </w:rPr>
        </w:r>
        <w:r w:rsidR="00F7591D">
          <w:rPr>
            <w:noProof/>
            <w:webHidden/>
          </w:rPr>
          <w:fldChar w:fldCharType="separate"/>
        </w:r>
        <w:r w:rsidR="00F7591D">
          <w:rPr>
            <w:noProof/>
            <w:webHidden/>
          </w:rPr>
          <w:t>96</w:t>
        </w:r>
        <w:r w:rsidR="00F7591D">
          <w:rPr>
            <w:noProof/>
            <w:webHidden/>
          </w:rPr>
          <w:fldChar w:fldCharType="end"/>
        </w:r>
      </w:hyperlink>
    </w:p>
    <w:p w14:paraId="73A2B7BD" w14:textId="1A88FBB7"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1" w:history="1">
        <w:r w:rsidR="00F7591D" w:rsidRPr="003F7FBF">
          <w:rPr>
            <w:rStyle w:val="Collegamentoipertestuale"/>
            <w:noProof/>
          </w:rPr>
          <w:t>21. Il regolamento del Responsabile della prevenzione della corruzione e della trasparenza</w:t>
        </w:r>
        <w:r w:rsidR="00F7591D">
          <w:rPr>
            <w:noProof/>
            <w:webHidden/>
          </w:rPr>
          <w:tab/>
        </w:r>
        <w:r w:rsidR="00F7591D">
          <w:rPr>
            <w:noProof/>
            <w:webHidden/>
          </w:rPr>
          <w:fldChar w:fldCharType="begin"/>
        </w:r>
        <w:r w:rsidR="00F7591D">
          <w:rPr>
            <w:noProof/>
            <w:webHidden/>
          </w:rPr>
          <w:instrText xml:space="preserve"> PAGEREF _Toc157083831 \h </w:instrText>
        </w:r>
        <w:r w:rsidR="00F7591D">
          <w:rPr>
            <w:noProof/>
            <w:webHidden/>
          </w:rPr>
        </w:r>
        <w:r w:rsidR="00F7591D">
          <w:rPr>
            <w:noProof/>
            <w:webHidden/>
          </w:rPr>
          <w:fldChar w:fldCharType="separate"/>
        </w:r>
        <w:r w:rsidR="00F7591D">
          <w:rPr>
            <w:noProof/>
            <w:webHidden/>
          </w:rPr>
          <w:t>98</w:t>
        </w:r>
        <w:r w:rsidR="00F7591D">
          <w:rPr>
            <w:noProof/>
            <w:webHidden/>
          </w:rPr>
          <w:fldChar w:fldCharType="end"/>
        </w:r>
      </w:hyperlink>
    </w:p>
    <w:p w14:paraId="446FBEE0" w14:textId="18C83325"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32" w:history="1">
        <w:r w:rsidR="00F7591D" w:rsidRPr="003F7FBF">
          <w:rPr>
            <w:rStyle w:val="Collegamentoipertestuale"/>
            <w:noProof/>
          </w:rPr>
          <w:t>21.1. Identificazione e durata</w:t>
        </w:r>
        <w:r w:rsidR="00F7591D">
          <w:rPr>
            <w:noProof/>
            <w:webHidden/>
          </w:rPr>
          <w:tab/>
        </w:r>
        <w:r w:rsidR="00F7591D">
          <w:rPr>
            <w:noProof/>
            <w:webHidden/>
          </w:rPr>
          <w:fldChar w:fldCharType="begin"/>
        </w:r>
        <w:r w:rsidR="00F7591D">
          <w:rPr>
            <w:noProof/>
            <w:webHidden/>
          </w:rPr>
          <w:instrText xml:space="preserve"> PAGEREF _Toc157083832 \h </w:instrText>
        </w:r>
        <w:r w:rsidR="00F7591D">
          <w:rPr>
            <w:noProof/>
            <w:webHidden/>
          </w:rPr>
        </w:r>
        <w:r w:rsidR="00F7591D">
          <w:rPr>
            <w:noProof/>
            <w:webHidden/>
          </w:rPr>
          <w:fldChar w:fldCharType="separate"/>
        </w:r>
        <w:r w:rsidR="00F7591D">
          <w:rPr>
            <w:noProof/>
            <w:webHidden/>
          </w:rPr>
          <w:t>98</w:t>
        </w:r>
        <w:r w:rsidR="00F7591D">
          <w:rPr>
            <w:noProof/>
            <w:webHidden/>
          </w:rPr>
          <w:fldChar w:fldCharType="end"/>
        </w:r>
      </w:hyperlink>
    </w:p>
    <w:p w14:paraId="0DFA82E7" w14:textId="7909DEC9"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33" w:history="1">
        <w:r w:rsidR="00F7591D" w:rsidRPr="003F7FBF">
          <w:rPr>
            <w:rStyle w:val="Collegamentoipertestuale"/>
            <w:noProof/>
          </w:rPr>
          <w:t>21.2. Temporanea assenza del RPCT</w:t>
        </w:r>
        <w:r w:rsidR="00F7591D">
          <w:rPr>
            <w:noProof/>
            <w:webHidden/>
          </w:rPr>
          <w:tab/>
        </w:r>
        <w:r w:rsidR="00F7591D">
          <w:rPr>
            <w:noProof/>
            <w:webHidden/>
          </w:rPr>
          <w:fldChar w:fldCharType="begin"/>
        </w:r>
        <w:r w:rsidR="00F7591D">
          <w:rPr>
            <w:noProof/>
            <w:webHidden/>
          </w:rPr>
          <w:instrText xml:space="preserve"> PAGEREF _Toc157083833 \h </w:instrText>
        </w:r>
        <w:r w:rsidR="00F7591D">
          <w:rPr>
            <w:noProof/>
            <w:webHidden/>
          </w:rPr>
        </w:r>
        <w:r w:rsidR="00F7591D">
          <w:rPr>
            <w:noProof/>
            <w:webHidden/>
          </w:rPr>
          <w:fldChar w:fldCharType="separate"/>
        </w:r>
        <w:r w:rsidR="00F7591D">
          <w:rPr>
            <w:noProof/>
            <w:webHidden/>
          </w:rPr>
          <w:t>98</w:t>
        </w:r>
        <w:r w:rsidR="00F7591D">
          <w:rPr>
            <w:noProof/>
            <w:webHidden/>
          </w:rPr>
          <w:fldChar w:fldCharType="end"/>
        </w:r>
      </w:hyperlink>
    </w:p>
    <w:p w14:paraId="5E7C7E21" w14:textId="721A935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34" w:history="1">
        <w:r w:rsidR="00F7591D" w:rsidRPr="003F7FBF">
          <w:rPr>
            <w:rStyle w:val="Collegamentoipertestuale"/>
            <w:noProof/>
          </w:rPr>
          <w:t>21.3. Le funzioni ed i compiti</w:t>
        </w:r>
        <w:r w:rsidR="00F7591D">
          <w:rPr>
            <w:noProof/>
            <w:webHidden/>
          </w:rPr>
          <w:tab/>
        </w:r>
        <w:r w:rsidR="00F7591D">
          <w:rPr>
            <w:noProof/>
            <w:webHidden/>
          </w:rPr>
          <w:fldChar w:fldCharType="begin"/>
        </w:r>
        <w:r w:rsidR="00F7591D">
          <w:rPr>
            <w:noProof/>
            <w:webHidden/>
          </w:rPr>
          <w:instrText xml:space="preserve"> PAGEREF _Toc157083834 \h </w:instrText>
        </w:r>
        <w:r w:rsidR="00F7591D">
          <w:rPr>
            <w:noProof/>
            <w:webHidden/>
          </w:rPr>
        </w:r>
        <w:r w:rsidR="00F7591D">
          <w:rPr>
            <w:noProof/>
            <w:webHidden/>
          </w:rPr>
          <w:fldChar w:fldCharType="separate"/>
        </w:r>
        <w:r w:rsidR="00F7591D">
          <w:rPr>
            <w:noProof/>
            <w:webHidden/>
          </w:rPr>
          <w:t>99</w:t>
        </w:r>
        <w:r w:rsidR="00F7591D">
          <w:rPr>
            <w:noProof/>
            <w:webHidden/>
          </w:rPr>
          <w:fldChar w:fldCharType="end"/>
        </w:r>
      </w:hyperlink>
    </w:p>
    <w:p w14:paraId="68FFAA40" w14:textId="372B4CC1"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35" w:history="1">
        <w:r w:rsidR="00F7591D" w:rsidRPr="003F7FBF">
          <w:rPr>
            <w:rStyle w:val="Collegamentoipertestuale"/>
            <w:noProof/>
          </w:rPr>
          <w:t>21.4. Poteri e mezzi</w:t>
        </w:r>
        <w:r w:rsidR="00F7591D">
          <w:rPr>
            <w:noProof/>
            <w:webHidden/>
          </w:rPr>
          <w:tab/>
        </w:r>
        <w:r w:rsidR="00F7591D">
          <w:rPr>
            <w:noProof/>
            <w:webHidden/>
          </w:rPr>
          <w:fldChar w:fldCharType="begin"/>
        </w:r>
        <w:r w:rsidR="00F7591D">
          <w:rPr>
            <w:noProof/>
            <w:webHidden/>
          </w:rPr>
          <w:instrText xml:space="preserve"> PAGEREF _Toc157083835 \h </w:instrText>
        </w:r>
        <w:r w:rsidR="00F7591D">
          <w:rPr>
            <w:noProof/>
            <w:webHidden/>
          </w:rPr>
        </w:r>
        <w:r w:rsidR="00F7591D">
          <w:rPr>
            <w:noProof/>
            <w:webHidden/>
          </w:rPr>
          <w:fldChar w:fldCharType="separate"/>
        </w:r>
        <w:r w:rsidR="00F7591D">
          <w:rPr>
            <w:noProof/>
            <w:webHidden/>
          </w:rPr>
          <w:t>101</w:t>
        </w:r>
        <w:r w:rsidR="00F7591D">
          <w:rPr>
            <w:noProof/>
            <w:webHidden/>
          </w:rPr>
          <w:fldChar w:fldCharType="end"/>
        </w:r>
      </w:hyperlink>
    </w:p>
    <w:p w14:paraId="33335987" w14:textId="07991165"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6" w:history="1">
        <w:r w:rsidR="00F7591D" w:rsidRPr="003F7FBF">
          <w:rPr>
            <w:rStyle w:val="Collegamentoipertestuale"/>
            <w:noProof/>
          </w:rPr>
          <w:t>22. Parte speciale A: processi sensibili</w:t>
        </w:r>
        <w:r w:rsidR="00F7591D">
          <w:rPr>
            <w:noProof/>
            <w:webHidden/>
          </w:rPr>
          <w:tab/>
        </w:r>
        <w:r w:rsidR="00F7591D">
          <w:rPr>
            <w:noProof/>
            <w:webHidden/>
          </w:rPr>
          <w:fldChar w:fldCharType="begin"/>
        </w:r>
        <w:r w:rsidR="00F7591D">
          <w:rPr>
            <w:noProof/>
            <w:webHidden/>
          </w:rPr>
          <w:instrText xml:space="preserve"> PAGEREF _Toc157083836 \h </w:instrText>
        </w:r>
        <w:r w:rsidR="00F7591D">
          <w:rPr>
            <w:noProof/>
            <w:webHidden/>
          </w:rPr>
        </w:r>
        <w:r w:rsidR="00F7591D">
          <w:rPr>
            <w:noProof/>
            <w:webHidden/>
          </w:rPr>
          <w:fldChar w:fldCharType="separate"/>
        </w:r>
        <w:r w:rsidR="00F7591D">
          <w:rPr>
            <w:noProof/>
            <w:webHidden/>
          </w:rPr>
          <w:t>103</w:t>
        </w:r>
        <w:r w:rsidR="00F7591D">
          <w:rPr>
            <w:noProof/>
            <w:webHidden/>
          </w:rPr>
          <w:fldChar w:fldCharType="end"/>
        </w:r>
      </w:hyperlink>
    </w:p>
    <w:p w14:paraId="53FE68AF" w14:textId="1A9D235D"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7" w:history="1">
        <w:r w:rsidR="00F7591D" w:rsidRPr="003F7FBF">
          <w:rPr>
            <w:rStyle w:val="Collegamentoipertestuale"/>
            <w:noProof/>
          </w:rPr>
          <w:t>23. Parte speciale B: l'analisi del rischio</w:t>
        </w:r>
        <w:r w:rsidR="00F7591D">
          <w:rPr>
            <w:noProof/>
            <w:webHidden/>
          </w:rPr>
          <w:tab/>
        </w:r>
        <w:r w:rsidR="00F7591D">
          <w:rPr>
            <w:noProof/>
            <w:webHidden/>
          </w:rPr>
          <w:fldChar w:fldCharType="begin"/>
        </w:r>
        <w:r w:rsidR="00F7591D">
          <w:rPr>
            <w:noProof/>
            <w:webHidden/>
          </w:rPr>
          <w:instrText xml:space="preserve"> PAGEREF _Toc157083837 \h </w:instrText>
        </w:r>
        <w:r w:rsidR="00F7591D">
          <w:rPr>
            <w:noProof/>
            <w:webHidden/>
          </w:rPr>
        </w:r>
        <w:r w:rsidR="00F7591D">
          <w:rPr>
            <w:noProof/>
            <w:webHidden/>
          </w:rPr>
          <w:fldChar w:fldCharType="separate"/>
        </w:r>
        <w:r w:rsidR="00F7591D">
          <w:rPr>
            <w:noProof/>
            <w:webHidden/>
          </w:rPr>
          <w:t>129</w:t>
        </w:r>
        <w:r w:rsidR="00F7591D">
          <w:rPr>
            <w:noProof/>
            <w:webHidden/>
          </w:rPr>
          <w:fldChar w:fldCharType="end"/>
        </w:r>
      </w:hyperlink>
    </w:p>
    <w:p w14:paraId="6202D6D7" w14:textId="0382C309"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8" w:history="1">
        <w:r w:rsidR="00F7591D" w:rsidRPr="003F7FBF">
          <w:rPr>
            <w:rStyle w:val="Collegamentoipertestuale"/>
            <w:noProof/>
          </w:rPr>
          <w:t>24. Parte speciale C: le misure specifiche di fronteggiamento del rischio</w:t>
        </w:r>
        <w:r w:rsidR="00F7591D">
          <w:rPr>
            <w:noProof/>
            <w:webHidden/>
          </w:rPr>
          <w:tab/>
        </w:r>
        <w:r w:rsidR="00F7591D">
          <w:rPr>
            <w:noProof/>
            <w:webHidden/>
          </w:rPr>
          <w:fldChar w:fldCharType="begin"/>
        </w:r>
        <w:r w:rsidR="00F7591D">
          <w:rPr>
            <w:noProof/>
            <w:webHidden/>
          </w:rPr>
          <w:instrText xml:space="preserve"> PAGEREF _Toc157083838 \h </w:instrText>
        </w:r>
        <w:r w:rsidR="00F7591D">
          <w:rPr>
            <w:noProof/>
            <w:webHidden/>
          </w:rPr>
        </w:r>
        <w:r w:rsidR="00F7591D">
          <w:rPr>
            <w:noProof/>
            <w:webHidden/>
          </w:rPr>
          <w:fldChar w:fldCharType="separate"/>
        </w:r>
        <w:r w:rsidR="00F7591D">
          <w:rPr>
            <w:noProof/>
            <w:webHidden/>
          </w:rPr>
          <w:t>144</w:t>
        </w:r>
        <w:r w:rsidR="00F7591D">
          <w:rPr>
            <w:noProof/>
            <w:webHidden/>
          </w:rPr>
          <w:fldChar w:fldCharType="end"/>
        </w:r>
      </w:hyperlink>
    </w:p>
    <w:p w14:paraId="21F8EB12" w14:textId="3D5EDE86"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39" w:history="1">
        <w:r w:rsidR="00F7591D" w:rsidRPr="003F7FBF">
          <w:rPr>
            <w:rStyle w:val="Collegamentoipertestuale"/>
            <w:noProof/>
          </w:rPr>
          <w:t>25. Parte speciale D: i controlli del RPCT</w:t>
        </w:r>
        <w:r w:rsidR="00F7591D">
          <w:rPr>
            <w:noProof/>
            <w:webHidden/>
          </w:rPr>
          <w:tab/>
        </w:r>
        <w:r w:rsidR="00F7591D">
          <w:rPr>
            <w:noProof/>
            <w:webHidden/>
          </w:rPr>
          <w:fldChar w:fldCharType="begin"/>
        </w:r>
        <w:r w:rsidR="00F7591D">
          <w:rPr>
            <w:noProof/>
            <w:webHidden/>
          </w:rPr>
          <w:instrText xml:space="preserve"> PAGEREF _Toc157083839 \h </w:instrText>
        </w:r>
        <w:r w:rsidR="00F7591D">
          <w:rPr>
            <w:noProof/>
            <w:webHidden/>
          </w:rPr>
        </w:r>
        <w:r w:rsidR="00F7591D">
          <w:rPr>
            <w:noProof/>
            <w:webHidden/>
          </w:rPr>
          <w:fldChar w:fldCharType="separate"/>
        </w:r>
        <w:r w:rsidR="00F7591D">
          <w:rPr>
            <w:noProof/>
            <w:webHidden/>
          </w:rPr>
          <w:t>146</w:t>
        </w:r>
        <w:r w:rsidR="00F7591D">
          <w:rPr>
            <w:noProof/>
            <w:webHidden/>
          </w:rPr>
          <w:fldChar w:fldCharType="end"/>
        </w:r>
      </w:hyperlink>
    </w:p>
    <w:p w14:paraId="655ED9C5" w14:textId="13FB79C6"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40" w:history="1">
        <w:r w:rsidR="00F7591D" w:rsidRPr="003F7FBF">
          <w:rPr>
            <w:rStyle w:val="Collegamentoipertestuale"/>
            <w:noProof/>
          </w:rPr>
          <w:t>26. Programma per la trasparenza e l’integrità</w:t>
        </w:r>
        <w:r w:rsidR="00F7591D">
          <w:rPr>
            <w:noProof/>
            <w:webHidden/>
          </w:rPr>
          <w:tab/>
        </w:r>
        <w:r w:rsidR="00F7591D">
          <w:rPr>
            <w:noProof/>
            <w:webHidden/>
          </w:rPr>
          <w:fldChar w:fldCharType="begin"/>
        </w:r>
        <w:r w:rsidR="00F7591D">
          <w:rPr>
            <w:noProof/>
            <w:webHidden/>
          </w:rPr>
          <w:instrText xml:space="preserve"> PAGEREF _Toc157083840 \h </w:instrText>
        </w:r>
        <w:r w:rsidR="00F7591D">
          <w:rPr>
            <w:noProof/>
            <w:webHidden/>
          </w:rPr>
        </w:r>
        <w:r w:rsidR="00F7591D">
          <w:rPr>
            <w:noProof/>
            <w:webHidden/>
          </w:rPr>
          <w:fldChar w:fldCharType="separate"/>
        </w:r>
        <w:r w:rsidR="00F7591D">
          <w:rPr>
            <w:noProof/>
            <w:webHidden/>
          </w:rPr>
          <w:t>150</w:t>
        </w:r>
        <w:r w:rsidR="00F7591D">
          <w:rPr>
            <w:noProof/>
            <w:webHidden/>
          </w:rPr>
          <w:fldChar w:fldCharType="end"/>
        </w:r>
      </w:hyperlink>
    </w:p>
    <w:p w14:paraId="02D5384E" w14:textId="6817CA42"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1" w:history="1">
        <w:r w:rsidR="00F7591D" w:rsidRPr="003F7FBF">
          <w:rPr>
            <w:rStyle w:val="Collegamentoipertestuale"/>
            <w:noProof/>
          </w:rPr>
          <w:t>26.1. Ambito di applicazione</w:t>
        </w:r>
        <w:r w:rsidR="00F7591D">
          <w:rPr>
            <w:noProof/>
            <w:webHidden/>
          </w:rPr>
          <w:tab/>
        </w:r>
        <w:r w:rsidR="00F7591D">
          <w:rPr>
            <w:noProof/>
            <w:webHidden/>
          </w:rPr>
          <w:fldChar w:fldCharType="begin"/>
        </w:r>
        <w:r w:rsidR="00F7591D">
          <w:rPr>
            <w:noProof/>
            <w:webHidden/>
          </w:rPr>
          <w:instrText xml:space="preserve"> PAGEREF _Toc157083841 \h </w:instrText>
        </w:r>
        <w:r w:rsidR="00F7591D">
          <w:rPr>
            <w:noProof/>
            <w:webHidden/>
          </w:rPr>
        </w:r>
        <w:r w:rsidR="00F7591D">
          <w:rPr>
            <w:noProof/>
            <w:webHidden/>
          </w:rPr>
          <w:fldChar w:fldCharType="separate"/>
        </w:r>
        <w:r w:rsidR="00F7591D">
          <w:rPr>
            <w:noProof/>
            <w:webHidden/>
          </w:rPr>
          <w:t>150</w:t>
        </w:r>
        <w:r w:rsidR="00F7591D">
          <w:rPr>
            <w:noProof/>
            <w:webHidden/>
          </w:rPr>
          <w:fldChar w:fldCharType="end"/>
        </w:r>
      </w:hyperlink>
    </w:p>
    <w:p w14:paraId="48DDC4BA" w14:textId="59A836C3"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2" w:history="1">
        <w:r w:rsidR="00F7591D" w:rsidRPr="003F7FBF">
          <w:rPr>
            <w:rStyle w:val="Collegamentoipertestuale"/>
            <w:noProof/>
          </w:rPr>
          <w:t>26.2. I soggetti responsabili</w:t>
        </w:r>
        <w:r w:rsidR="00F7591D">
          <w:rPr>
            <w:noProof/>
            <w:webHidden/>
          </w:rPr>
          <w:tab/>
        </w:r>
        <w:r w:rsidR="00F7591D">
          <w:rPr>
            <w:noProof/>
            <w:webHidden/>
          </w:rPr>
          <w:fldChar w:fldCharType="begin"/>
        </w:r>
        <w:r w:rsidR="00F7591D">
          <w:rPr>
            <w:noProof/>
            <w:webHidden/>
          </w:rPr>
          <w:instrText xml:space="preserve"> PAGEREF _Toc157083842 \h </w:instrText>
        </w:r>
        <w:r w:rsidR="00F7591D">
          <w:rPr>
            <w:noProof/>
            <w:webHidden/>
          </w:rPr>
        </w:r>
        <w:r w:rsidR="00F7591D">
          <w:rPr>
            <w:noProof/>
            <w:webHidden/>
          </w:rPr>
          <w:fldChar w:fldCharType="separate"/>
        </w:r>
        <w:r w:rsidR="00F7591D">
          <w:rPr>
            <w:noProof/>
            <w:webHidden/>
          </w:rPr>
          <w:t>151</w:t>
        </w:r>
        <w:r w:rsidR="00F7591D">
          <w:rPr>
            <w:noProof/>
            <w:webHidden/>
          </w:rPr>
          <w:fldChar w:fldCharType="end"/>
        </w:r>
      </w:hyperlink>
    </w:p>
    <w:p w14:paraId="7ED0FCD8" w14:textId="1A47563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3" w:history="1">
        <w:r w:rsidR="00F7591D" w:rsidRPr="003F7FBF">
          <w:rPr>
            <w:rStyle w:val="Collegamentoipertestuale"/>
            <w:noProof/>
          </w:rPr>
          <w:t>26.3. Informazioni soggette alla pubblicazione</w:t>
        </w:r>
        <w:r w:rsidR="00F7591D">
          <w:rPr>
            <w:noProof/>
            <w:webHidden/>
          </w:rPr>
          <w:tab/>
        </w:r>
        <w:r w:rsidR="00F7591D">
          <w:rPr>
            <w:noProof/>
            <w:webHidden/>
          </w:rPr>
          <w:fldChar w:fldCharType="begin"/>
        </w:r>
        <w:r w:rsidR="00F7591D">
          <w:rPr>
            <w:noProof/>
            <w:webHidden/>
          </w:rPr>
          <w:instrText xml:space="preserve"> PAGEREF _Toc157083843 \h </w:instrText>
        </w:r>
        <w:r w:rsidR="00F7591D">
          <w:rPr>
            <w:noProof/>
            <w:webHidden/>
          </w:rPr>
        </w:r>
        <w:r w:rsidR="00F7591D">
          <w:rPr>
            <w:noProof/>
            <w:webHidden/>
          </w:rPr>
          <w:fldChar w:fldCharType="separate"/>
        </w:r>
        <w:r w:rsidR="00F7591D">
          <w:rPr>
            <w:noProof/>
            <w:webHidden/>
          </w:rPr>
          <w:t>152</w:t>
        </w:r>
        <w:r w:rsidR="00F7591D">
          <w:rPr>
            <w:noProof/>
            <w:webHidden/>
          </w:rPr>
          <w:fldChar w:fldCharType="end"/>
        </w:r>
      </w:hyperlink>
    </w:p>
    <w:p w14:paraId="3280E32E" w14:textId="65BD3974"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4" w:history="1">
        <w:r w:rsidR="00F7591D" w:rsidRPr="003F7FBF">
          <w:rPr>
            <w:rStyle w:val="Collegamentoipertestuale"/>
            <w:noProof/>
          </w:rPr>
          <w:t>26.4. Disposizioni generali</w:t>
        </w:r>
        <w:r w:rsidR="00F7591D">
          <w:rPr>
            <w:noProof/>
            <w:webHidden/>
          </w:rPr>
          <w:tab/>
        </w:r>
        <w:r w:rsidR="00F7591D">
          <w:rPr>
            <w:noProof/>
            <w:webHidden/>
          </w:rPr>
          <w:fldChar w:fldCharType="begin"/>
        </w:r>
        <w:r w:rsidR="00F7591D">
          <w:rPr>
            <w:noProof/>
            <w:webHidden/>
          </w:rPr>
          <w:instrText xml:space="preserve"> PAGEREF _Toc157083844 \h </w:instrText>
        </w:r>
        <w:r w:rsidR="00F7591D">
          <w:rPr>
            <w:noProof/>
            <w:webHidden/>
          </w:rPr>
        </w:r>
        <w:r w:rsidR="00F7591D">
          <w:rPr>
            <w:noProof/>
            <w:webHidden/>
          </w:rPr>
          <w:fldChar w:fldCharType="separate"/>
        </w:r>
        <w:r w:rsidR="00F7591D">
          <w:rPr>
            <w:noProof/>
            <w:webHidden/>
          </w:rPr>
          <w:t>171</w:t>
        </w:r>
        <w:r w:rsidR="00F7591D">
          <w:rPr>
            <w:noProof/>
            <w:webHidden/>
          </w:rPr>
          <w:fldChar w:fldCharType="end"/>
        </w:r>
      </w:hyperlink>
    </w:p>
    <w:p w14:paraId="1598272B" w14:textId="5A542707"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5" w:history="1">
        <w:r w:rsidR="00F7591D" w:rsidRPr="003F7FBF">
          <w:rPr>
            <w:rStyle w:val="Collegamentoipertestuale"/>
            <w:noProof/>
          </w:rPr>
          <w:t>26.5. Organizzazione</w:t>
        </w:r>
        <w:r w:rsidR="00F7591D">
          <w:rPr>
            <w:noProof/>
            <w:webHidden/>
          </w:rPr>
          <w:tab/>
        </w:r>
        <w:r w:rsidR="00F7591D">
          <w:rPr>
            <w:noProof/>
            <w:webHidden/>
          </w:rPr>
          <w:fldChar w:fldCharType="begin"/>
        </w:r>
        <w:r w:rsidR="00F7591D">
          <w:rPr>
            <w:noProof/>
            <w:webHidden/>
          </w:rPr>
          <w:instrText xml:space="preserve"> PAGEREF _Toc157083845 \h </w:instrText>
        </w:r>
        <w:r w:rsidR="00F7591D">
          <w:rPr>
            <w:noProof/>
            <w:webHidden/>
          </w:rPr>
        </w:r>
        <w:r w:rsidR="00F7591D">
          <w:rPr>
            <w:noProof/>
            <w:webHidden/>
          </w:rPr>
          <w:fldChar w:fldCharType="separate"/>
        </w:r>
        <w:r w:rsidR="00F7591D">
          <w:rPr>
            <w:noProof/>
            <w:webHidden/>
          </w:rPr>
          <w:t>171</w:t>
        </w:r>
        <w:r w:rsidR="00F7591D">
          <w:rPr>
            <w:noProof/>
            <w:webHidden/>
          </w:rPr>
          <w:fldChar w:fldCharType="end"/>
        </w:r>
      </w:hyperlink>
    </w:p>
    <w:p w14:paraId="09234CBB" w14:textId="4A54DE2D"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6" w:history="1">
        <w:r w:rsidR="00F7591D" w:rsidRPr="003F7FBF">
          <w:rPr>
            <w:rStyle w:val="Collegamentoipertestuale"/>
            <w:noProof/>
          </w:rPr>
          <w:t>26.6. Consulenti e collaboratori</w:t>
        </w:r>
        <w:r w:rsidR="00F7591D">
          <w:rPr>
            <w:noProof/>
            <w:webHidden/>
          </w:rPr>
          <w:tab/>
        </w:r>
        <w:r w:rsidR="00F7591D">
          <w:rPr>
            <w:noProof/>
            <w:webHidden/>
          </w:rPr>
          <w:fldChar w:fldCharType="begin"/>
        </w:r>
        <w:r w:rsidR="00F7591D">
          <w:rPr>
            <w:noProof/>
            <w:webHidden/>
          </w:rPr>
          <w:instrText xml:space="preserve"> PAGEREF _Toc157083846 \h </w:instrText>
        </w:r>
        <w:r w:rsidR="00F7591D">
          <w:rPr>
            <w:noProof/>
            <w:webHidden/>
          </w:rPr>
        </w:r>
        <w:r w:rsidR="00F7591D">
          <w:rPr>
            <w:noProof/>
            <w:webHidden/>
          </w:rPr>
          <w:fldChar w:fldCharType="separate"/>
        </w:r>
        <w:r w:rsidR="00F7591D">
          <w:rPr>
            <w:noProof/>
            <w:webHidden/>
          </w:rPr>
          <w:t>173</w:t>
        </w:r>
        <w:r w:rsidR="00F7591D">
          <w:rPr>
            <w:noProof/>
            <w:webHidden/>
          </w:rPr>
          <w:fldChar w:fldCharType="end"/>
        </w:r>
      </w:hyperlink>
    </w:p>
    <w:p w14:paraId="2A434693" w14:textId="57B7F23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7" w:history="1">
        <w:r w:rsidR="00F7591D" w:rsidRPr="003F7FBF">
          <w:rPr>
            <w:rStyle w:val="Collegamentoipertestuale"/>
            <w:noProof/>
          </w:rPr>
          <w:t>26.7. Personale</w:t>
        </w:r>
        <w:r w:rsidR="00F7591D">
          <w:rPr>
            <w:noProof/>
            <w:webHidden/>
          </w:rPr>
          <w:tab/>
        </w:r>
        <w:r w:rsidR="00F7591D">
          <w:rPr>
            <w:noProof/>
            <w:webHidden/>
          </w:rPr>
          <w:fldChar w:fldCharType="begin"/>
        </w:r>
        <w:r w:rsidR="00F7591D">
          <w:rPr>
            <w:noProof/>
            <w:webHidden/>
          </w:rPr>
          <w:instrText xml:space="preserve"> PAGEREF _Toc157083847 \h </w:instrText>
        </w:r>
        <w:r w:rsidR="00F7591D">
          <w:rPr>
            <w:noProof/>
            <w:webHidden/>
          </w:rPr>
        </w:r>
        <w:r w:rsidR="00F7591D">
          <w:rPr>
            <w:noProof/>
            <w:webHidden/>
          </w:rPr>
          <w:fldChar w:fldCharType="separate"/>
        </w:r>
        <w:r w:rsidR="00F7591D">
          <w:rPr>
            <w:noProof/>
            <w:webHidden/>
          </w:rPr>
          <w:t>174</w:t>
        </w:r>
        <w:r w:rsidR="00F7591D">
          <w:rPr>
            <w:noProof/>
            <w:webHidden/>
          </w:rPr>
          <w:fldChar w:fldCharType="end"/>
        </w:r>
      </w:hyperlink>
    </w:p>
    <w:p w14:paraId="71F7486C" w14:textId="4274F082"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8" w:history="1">
        <w:r w:rsidR="00F7591D" w:rsidRPr="003F7FBF">
          <w:rPr>
            <w:rStyle w:val="Collegamentoipertestuale"/>
            <w:noProof/>
          </w:rPr>
          <w:t>26.8 Selezione del personale</w:t>
        </w:r>
        <w:r w:rsidR="00F7591D">
          <w:rPr>
            <w:noProof/>
            <w:webHidden/>
          </w:rPr>
          <w:tab/>
        </w:r>
        <w:r w:rsidR="00F7591D">
          <w:rPr>
            <w:noProof/>
            <w:webHidden/>
          </w:rPr>
          <w:fldChar w:fldCharType="begin"/>
        </w:r>
        <w:r w:rsidR="00F7591D">
          <w:rPr>
            <w:noProof/>
            <w:webHidden/>
          </w:rPr>
          <w:instrText xml:space="preserve"> PAGEREF _Toc157083848 \h </w:instrText>
        </w:r>
        <w:r w:rsidR="00F7591D">
          <w:rPr>
            <w:noProof/>
            <w:webHidden/>
          </w:rPr>
        </w:r>
        <w:r w:rsidR="00F7591D">
          <w:rPr>
            <w:noProof/>
            <w:webHidden/>
          </w:rPr>
          <w:fldChar w:fldCharType="separate"/>
        </w:r>
        <w:r w:rsidR="00F7591D">
          <w:rPr>
            <w:noProof/>
            <w:webHidden/>
          </w:rPr>
          <w:t>178</w:t>
        </w:r>
        <w:r w:rsidR="00F7591D">
          <w:rPr>
            <w:noProof/>
            <w:webHidden/>
          </w:rPr>
          <w:fldChar w:fldCharType="end"/>
        </w:r>
      </w:hyperlink>
    </w:p>
    <w:p w14:paraId="36A23AF7" w14:textId="08952489"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49" w:history="1">
        <w:r w:rsidR="00F7591D" w:rsidRPr="003F7FBF">
          <w:rPr>
            <w:rStyle w:val="Collegamentoipertestuale"/>
            <w:noProof/>
          </w:rPr>
          <w:t>26.9. Performance</w:t>
        </w:r>
        <w:r w:rsidR="00F7591D">
          <w:rPr>
            <w:noProof/>
            <w:webHidden/>
          </w:rPr>
          <w:tab/>
        </w:r>
        <w:r w:rsidR="00F7591D">
          <w:rPr>
            <w:noProof/>
            <w:webHidden/>
          </w:rPr>
          <w:fldChar w:fldCharType="begin"/>
        </w:r>
        <w:r w:rsidR="00F7591D">
          <w:rPr>
            <w:noProof/>
            <w:webHidden/>
          </w:rPr>
          <w:instrText xml:space="preserve"> PAGEREF _Toc157083849 \h </w:instrText>
        </w:r>
        <w:r w:rsidR="00F7591D">
          <w:rPr>
            <w:noProof/>
            <w:webHidden/>
          </w:rPr>
        </w:r>
        <w:r w:rsidR="00F7591D">
          <w:rPr>
            <w:noProof/>
            <w:webHidden/>
          </w:rPr>
          <w:fldChar w:fldCharType="separate"/>
        </w:r>
        <w:r w:rsidR="00F7591D">
          <w:rPr>
            <w:noProof/>
            <w:webHidden/>
          </w:rPr>
          <w:t>178</w:t>
        </w:r>
        <w:r w:rsidR="00F7591D">
          <w:rPr>
            <w:noProof/>
            <w:webHidden/>
          </w:rPr>
          <w:fldChar w:fldCharType="end"/>
        </w:r>
      </w:hyperlink>
    </w:p>
    <w:p w14:paraId="08BCE695" w14:textId="0D60C4D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0" w:history="1">
        <w:r w:rsidR="00F7591D" w:rsidRPr="003F7FBF">
          <w:rPr>
            <w:rStyle w:val="Collegamentoipertestuale"/>
            <w:noProof/>
          </w:rPr>
          <w:t>26.10. Enti controllati</w:t>
        </w:r>
        <w:r w:rsidR="00F7591D">
          <w:rPr>
            <w:noProof/>
            <w:webHidden/>
          </w:rPr>
          <w:tab/>
        </w:r>
        <w:r w:rsidR="00F7591D">
          <w:rPr>
            <w:noProof/>
            <w:webHidden/>
          </w:rPr>
          <w:fldChar w:fldCharType="begin"/>
        </w:r>
        <w:r w:rsidR="00F7591D">
          <w:rPr>
            <w:noProof/>
            <w:webHidden/>
          </w:rPr>
          <w:instrText xml:space="preserve"> PAGEREF _Toc157083850 \h </w:instrText>
        </w:r>
        <w:r w:rsidR="00F7591D">
          <w:rPr>
            <w:noProof/>
            <w:webHidden/>
          </w:rPr>
        </w:r>
        <w:r w:rsidR="00F7591D">
          <w:rPr>
            <w:noProof/>
            <w:webHidden/>
          </w:rPr>
          <w:fldChar w:fldCharType="separate"/>
        </w:r>
        <w:r w:rsidR="00F7591D">
          <w:rPr>
            <w:noProof/>
            <w:webHidden/>
          </w:rPr>
          <w:t>179</w:t>
        </w:r>
        <w:r w:rsidR="00F7591D">
          <w:rPr>
            <w:noProof/>
            <w:webHidden/>
          </w:rPr>
          <w:fldChar w:fldCharType="end"/>
        </w:r>
      </w:hyperlink>
    </w:p>
    <w:p w14:paraId="51E6953B" w14:textId="5D14937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1" w:history="1">
        <w:r w:rsidR="00F7591D" w:rsidRPr="003F7FBF">
          <w:rPr>
            <w:rStyle w:val="Collegamentoipertestuale"/>
            <w:noProof/>
          </w:rPr>
          <w:t>26.11. Attività e procedimenti</w:t>
        </w:r>
        <w:r w:rsidR="00F7591D">
          <w:rPr>
            <w:noProof/>
            <w:webHidden/>
          </w:rPr>
          <w:tab/>
        </w:r>
        <w:r w:rsidR="00F7591D">
          <w:rPr>
            <w:noProof/>
            <w:webHidden/>
          </w:rPr>
          <w:fldChar w:fldCharType="begin"/>
        </w:r>
        <w:r w:rsidR="00F7591D">
          <w:rPr>
            <w:noProof/>
            <w:webHidden/>
          </w:rPr>
          <w:instrText xml:space="preserve"> PAGEREF _Toc157083851 \h </w:instrText>
        </w:r>
        <w:r w:rsidR="00F7591D">
          <w:rPr>
            <w:noProof/>
            <w:webHidden/>
          </w:rPr>
        </w:r>
        <w:r w:rsidR="00F7591D">
          <w:rPr>
            <w:noProof/>
            <w:webHidden/>
          </w:rPr>
          <w:fldChar w:fldCharType="separate"/>
        </w:r>
        <w:r w:rsidR="00F7591D">
          <w:rPr>
            <w:noProof/>
            <w:webHidden/>
          </w:rPr>
          <w:t>180</w:t>
        </w:r>
        <w:r w:rsidR="00F7591D">
          <w:rPr>
            <w:noProof/>
            <w:webHidden/>
          </w:rPr>
          <w:fldChar w:fldCharType="end"/>
        </w:r>
      </w:hyperlink>
    </w:p>
    <w:p w14:paraId="15F7CDA1" w14:textId="49F587BC"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2" w:history="1">
        <w:r w:rsidR="00F7591D" w:rsidRPr="003F7FBF">
          <w:rPr>
            <w:rStyle w:val="Collegamentoipertestuale"/>
            <w:noProof/>
          </w:rPr>
          <w:t>26.12. Bandi di gara e contratti</w:t>
        </w:r>
        <w:r w:rsidR="00F7591D">
          <w:rPr>
            <w:noProof/>
            <w:webHidden/>
          </w:rPr>
          <w:tab/>
        </w:r>
        <w:r w:rsidR="00F7591D">
          <w:rPr>
            <w:noProof/>
            <w:webHidden/>
          </w:rPr>
          <w:fldChar w:fldCharType="begin"/>
        </w:r>
        <w:r w:rsidR="00F7591D">
          <w:rPr>
            <w:noProof/>
            <w:webHidden/>
          </w:rPr>
          <w:instrText xml:space="preserve"> PAGEREF _Toc157083852 \h </w:instrText>
        </w:r>
        <w:r w:rsidR="00F7591D">
          <w:rPr>
            <w:noProof/>
            <w:webHidden/>
          </w:rPr>
        </w:r>
        <w:r w:rsidR="00F7591D">
          <w:rPr>
            <w:noProof/>
            <w:webHidden/>
          </w:rPr>
          <w:fldChar w:fldCharType="separate"/>
        </w:r>
        <w:r w:rsidR="00F7591D">
          <w:rPr>
            <w:noProof/>
            <w:webHidden/>
          </w:rPr>
          <w:t>181</w:t>
        </w:r>
        <w:r w:rsidR="00F7591D">
          <w:rPr>
            <w:noProof/>
            <w:webHidden/>
          </w:rPr>
          <w:fldChar w:fldCharType="end"/>
        </w:r>
      </w:hyperlink>
    </w:p>
    <w:p w14:paraId="5E98611E" w14:textId="047BD98D"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3" w:history="1">
        <w:r w:rsidR="00F7591D" w:rsidRPr="003F7FBF">
          <w:rPr>
            <w:rStyle w:val="Collegamentoipertestuale"/>
            <w:i/>
            <w:noProof/>
          </w:rPr>
          <w:t>26.12.1. Contratti con bandi e avvisi pubblicati prima o dopo il 1° luglio 2023 ed esecuzione conclusa entro il 31 dicembre 2023</w:t>
        </w:r>
        <w:r w:rsidR="00F7591D">
          <w:rPr>
            <w:noProof/>
            <w:webHidden/>
          </w:rPr>
          <w:tab/>
        </w:r>
        <w:r w:rsidR="00F7591D">
          <w:rPr>
            <w:noProof/>
            <w:webHidden/>
          </w:rPr>
          <w:fldChar w:fldCharType="begin"/>
        </w:r>
        <w:r w:rsidR="00F7591D">
          <w:rPr>
            <w:noProof/>
            <w:webHidden/>
          </w:rPr>
          <w:instrText xml:space="preserve"> PAGEREF _Toc157083853 \h </w:instrText>
        </w:r>
        <w:r w:rsidR="00F7591D">
          <w:rPr>
            <w:noProof/>
            <w:webHidden/>
          </w:rPr>
        </w:r>
        <w:r w:rsidR="00F7591D">
          <w:rPr>
            <w:noProof/>
            <w:webHidden/>
          </w:rPr>
          <w:fldChar w:fldCharType="separate"/>
        </w:r>
        <w:r w:rsidR="00F7591D">
          <w:rPr>
            <w:noProof/>
            <w:webHidden/>
          </w:rPr>
          <w:t>188</w:t>
        </w:r>
        <w:r w:rsidR="00F7591D">
          <w:rPr>
            <w:noProof/>
            <w:webHidden/>
          </w:rPr>
          <w:fldChar w:fldCharType="end"/>
        </w:r>
      </w:hyperlink>
    </w:p>
    <w:p w14:paraId="16D2AE9E" w14:textId="12E4C1B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4" w:history="1">
        <w:r w:rsidR="00F7591D" w:rsidRPr="003F7FBF">
          <w:rPr>
            <w:rStyle w:val="Collegamentoipertestuale"/>
            <w:i/>
            <w:noProof/>
          </w:rPr>
          <w:t>26.12.2. Contratti con bandi e avvisi pubblicati prima o dopo il 1° luglio 2023 ma non ancora conclusi alla data del 31 dicembre 2023</w:t>
        </w:r>
        <w:r w:rsidR="00F7591D">
          <w:rPr>
            <w:noProof/>
            <w:webHidden/>
          </w:rPr>
          <w:tab/>
        </w:r>
        <w:r w:rsidR="00F7591D">
          <w:rPr>
            <w:noProof/>
            <w:webHidden/>
          </w:rPr>
          <w:fldChar w:fldCharType="begin"/>
        </w:r>
        <w:r w:rsidR="00F7591D">
          <w:rPr>
            <w:noProof/>
            <w:webHidden/>
          </w:rPr>
          <w:instrText xml:space="preserve"> PAGEREF _Toc157083854 \h </w:instrText>
        </w:r>
        <w:r w:rsidR="00F7591D">
          <w:rPr>
            <w:noProof/>
            <w:webHidden/>
          </w:rPr>
        </w:r>
        <w:r w:rsidR="00F7591D">
          <w:rPr>
            <w:noProof/>
            <w:webHidden/>
          </w:rPr>
          <w:fldChar w:fldCharType="separate"/>
        </w:r>
        <w:r w:rsidR="00F7591D">
          <w:rPr>
            <w:noProof/>
            <w:webHidden/>
          </w:rPr>
          <w:t>200</w:t>
        </w:r>
        <w:r w:rsidR="00F7591D">
          <w:rPr>
            <w:noProof/>
            <w:webHidden/>
          </w:rPr>
          <w:fldChar w:fldCharType="end"/>
        </w:r>
      </w:hyperlink>
    </w:p>
    <w:p w14:paraId="2B819A66" w14:textId="199F46FA"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5" w:history="1">
        <w:r w:rsidR="00F7591D" w:rsidRPr="003F7FBF">
          <w:rPr>
            <w:rStyle w:val="Collegamentoipertestuale"/>
            <w:i/>
            <w:noProof/>
          </w:rPr>
          <w:t>26.12.3. Contratti con bandi e avvisi pubblicati dopo il 1° gennaio 2024</w:t>
        </w:r>
        <w:r w:rsidR="00F7591D">
          <w:rPr>
            <w:noProof/>
            <w:webHidden/>
          </w:rPr>
          <w:tab/>
        </w:r>
        <w:r w:rsidR="00F7591D">
          <w:rPr>
            <w:noProof/>
            <w:webHidden/>
          </w:rPr>
          <w:fldChar w:fldCharType="begin"/>
        </w:r>
        <w:r w:rsidR="00F7591D">
          <w:rPr>
            <w:noProof/>
            <w:webHidden/>
          </w:rPr>
          <w:instrText xml:space="preserve"> PAGEREF _Toc157083855 \h </w:instrText>
        </w:r>
        <w:r w:rsidR="00F7591D">
          <w:rPr>
            <w:noProof/>
            <w:webHidden/>
          </w:rPr>
        </w:r>
        <w:r w:rsidR="00F7591D">
          <w:rPr>
            <w:noProof/>
            <w:webHidden/>
          </w:rPr>
          <w:fldChar w:fldCharType="separate"/>
        </w:r>
        <w:r w:rsidR="00F7591D">
          <w:rPr>
            <w:noProof/>
            <w:webHidden/>
          </w:rPr>
          <w:t>204</w:t>
        </w:r>
        <w:r w:rsidR="00F7591D">
          <w:rPr>
            <w:noProof/>
            <w:webHidden/>
          </w:rPr>
          <w:fldChar w:fldCharType="end"/>
        </w:r>
      </w:hyperlink>
    </w:p>
    <w:p w14:paraId="260CFAF8" w14:textId="7DCAEE7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6" w:history="1">
        <w:r w:rsidR="00F7591D" w:rsidRPr="003F7FBF">
          <w:rPr>
            <w:rStyle w:val="Collegamentoipertestuale"/>
            <w:noProof/>
          </w:rPr>
          <w:t>26.13. Sovvenzioni, contributi, sussidi, vantaggi economici</w:t>
        </w:r>
        <w:r w:rsidR="00F7591D">
          <w:rPr>
            <w:noProof/>
            <w:webHidden/>
          </w:rPr>
          <w:tab/>
        </w:r>
        <w:r w:rsidR="00F7591D">
          <w:rPr>
            <w:noProof/>
            <w:webHidden/>
          </w:rPr>
          <w:fldChar w:fldCharType="begin"/>
        </w:r>
        <w:r w:rsidR="00F7591D">
          <w:rPr>
            <w:noProof/>
            <w:webHidden/>
          </w:rPr>
          <w:instrText xml:space="preserve"> PAGEREF _Toc157083856 \h </w:instrText>
        </w:r>
        <w:r w:rsidR="00F7591D">
          <w:rPr>
            <w:noProof/>
            <w:webHidden/>
          </w:rPr>
        </w:r>
        <w:r w:rsidR="00F7591D">
          <w:rPr>
            <w:noProof/>
            <w:webHidden/>
          </w:rPr>
          <w:fldChar w:fldCharType="separate"/>
        </w:r>
        <w:r w:rsidR="00F7591D">
          <w:rPr>
            <w:noProof/>
            <w:webHidden/>
          </w:rPr>
          <w:t>222</w:t>
        </w:r>
        <w:r w:rsidR="00F7591D">
          <w:rPr>
            <w:noProof/>
            <w:webHidden/>
          </w:rPr>
          <w:fldChar w:fldCharType="end"/>
        </w:r>
      </w:hyperlink>
    </w:p>
    <w:p w14:paraId="5B04D39C" w14:textId="2DF0F69B"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7" w:history="1">
        <w:r w:rsidR="00F7591D" w:rsidRPr="003F7FBF">
          <w:rPr>
            <w:rStyle w:val="Collegamentoipertestuale"/>
            <w:noProof/>
          </w:rPr>
          <w:t>26.14. Bilanci</w:t>
        </w:r>
        <w:r w:rsidR="00F7591D">
          <w:rPr>
            <w:noProof/>
            <w:webHidden/>
          </w:rPr>
          <w:tab/>
        </w:r>
        <w:r w:rsidR="00F7591D">
          <w:rPr>
            <w:noProof/>
            <w:webHidden/>
          </w:rPr>
          <w:fldChar w:fldCharType="begin"/>
        </w:r>
        <w:r w:rsidR="00F7591D">
          <w:rPr>
            <w:noProof/>
            <w:webHidden/>
          </w:rPr>
          <w:instrText xml:space="preserve"> PAGEREF _Toc157083857 \h </w:instrText>
        </w:r>
        <w:r w:rsidR="00F7591D">
          <w:rPr>
            <w:noProof/>
            <w:webHidden/>
          </w:rPr>
        </w:r>
        <w:r w:rsidR="00F7591D">
          <w:rPr>
            <w:noProof/>
            <w:webHidden/>
          </w:rPr>
          <w:fldChar w:fldCharType="separate"/>
        </w:r>
        <w:r w:rsidR="00F7591D">
          <w:rPr>
            <w:noProof/>
            <w:webHidden/>
          </w:rPr>
          <w:t>223</w:t>
        </w:r>
        <w:r w:rsidR="00F7591D">
          <w:rPr>
            <w:noProof/>
            <w:webHidden/>
          </w:rPr>
          <w:fldChar w:fldCharType="end"/>
        </w:r>
      </w:hyperlink>
    </w:p>
    <w:p w14:paraId="6336E781" w14:textId="3F339451"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8" w:history="1">
        <w:r w:rsidR="00F7591D" w:rsidRPr="003F7FBF">
          <w:rPr>
            <w:rStyle w:val="Collegamentoipertestuale"/>
            <w:noProof/>
          </w:rPr>
          <w:t>26.15. Beni immobili e gestione patrimonio</w:t>
        </w:r>
        <w:r w:rsidR="00F7591D">
          <w:rPr>
            <w:noProof/>
            <w:webHidden/>
          </w:rPr>
          <w:tab/>
        </w:r>
        <w:r w:rsidR="00F7591D">
          <w:rPr>
            <w:noProof/>
            <w:webHidden/>
          </w:rPr>
          <w:fldChar w:fldCharType="begin"/>
        </w:r>
        <w:r w:rsidR="00F7591D">
          <w:rPr>
            <w:noProof/>
            <w:webHidden/>
          </w:rPr>
          <w:instrText xml:space="preserve"> PAGEREF _Toc157083858 \h </w:instrText>
        </w:r>
        <w:r w:rsidR="00F7591D">
          <w:rPr>
            <w:noProof/>
            <w:webHidden/>
          </w:rPr>
        </w:r>
        <w:r w:rsidR="00F7591D">
          <w:rPr>
            <w:noProof/>
            <w:webHidden/>
          </w:rPr>
          <w:fldChar w:fldCharType="separate"/>
        </w:r>
        <w:r w:rsidR="00F7591D">
          <w:rPr>
            <w:noProof/>
            <w:webHidden/>
          </w:rPr>
          <w:t>224</w:t>
        </w:r>
        <w:r w:rsidR="00F7591D">
          <w:rPr>
            <w:noProof/>
            <w:webHidden/>
          </w:rPr>
          <w:fldChar w:fldCharType="end"/>
        </w:r>
      </w:hyperlink>
    </w:p>
    <w:p w14:paraId="4C5C25EA" w14:textId="119BEA46"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59" w:history="1">
        <w:r w:rsidR="00F7591D" w:rsidRPr="003F7FBF">
          <w:rPr>
            <w:rStyle w:val="Collegamentoipertestuale"/>
            <w:noProof/>
          </w:rPr>
          <w:t>26.16. Controlli e rilievi sull’amministrazione</w:t>
        </w:r>
        <w:r w:rsidR="00F7591D">
          <w:rPr>
            <w:noProof/>
            <w:webHidden/>
          </w:rPr>
          <w:tab/>
        </w:r>
        <w:r w:rsidR="00F7591D">
          <w:rPr>
            <w:noProof/>
            <w:webHidden/>
          </w:rPr>
          <w:fldChar w:fldCharType="begin"/>
        </w:r>
        <w:r w:rsidR="00F7591D">
          <w:rPr>
            <w:noProof/>
            <w:webHidden/>
          </w:rPr>
          <w:instrText xml:space="preserve"> PAGEREF _Toc157083859 \h </w:instrText>
        </w:r>
        <w:r w:rsidR="00F7591D">
          <w:rPr>
            <w:noProof/>
            <w:webHidden/>
          </w:rPr>
        </w:r>
        <w:r w:rsidR="00F7591D">
          <w:rPr>
            <w:noProof/>
            <w:webHidden/>
          </w:rPr>
          <w:fldChar w:fldCharType="separate"/>
        </w:r>
        <w:r w:rsidR="00F7591D">
          <w:rPr>
            <w:noProof/>
            <w:webHidden/>
          </w:rPr>
          <w:t>224</w:t>
        </w:r>
        <w:r w:rsidR="00F7591D">
          <w:rPr>
            <w:noProof/>
            <w:webHidden/>
          </w:rPr>
          <w:fldChar w:fldCharType="end"/>
        </w:r>
      </w:hyperlink>
    </w:p>
    <w:p w14:paraId="06276AFC" w14:textId="7AAFFEFE"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0" w:history="1">
        <w:r w:rsidR="00F7591D" w:rsidRPr="003F7FBF">
          <w:rPr>
            <w:rStyle w:val="Collegamentoipertestuale"/>
            <w:noProof/>
          </w:rPr>
          <w:t>26.17. Servizi erogati</w:t>
        </w:r>
        <w:r w:rsidR="00F7591D">
          <w:rPr>
            <w:noProof/>
            <w:webHidden/>
          </w:rPr>
          <w:tab/>
        </w:r>
        <w:r w:rsidR="00F7591D">
          <w:rPr>
            <w:noProof/>
            <w:webHidden/>
          </w:rPr>
          <w:fldChar w:fldCharType="begin"/>
        </w:r>
        <w:r w:rsidR="00F7591D">
          <w:rPr>
            <w:noProof/>
            <w:webHidden/>
          </w:rPr>
          <w:instrText xml:space="preserve"> PAGEREF _Toc157083860 \h </w:instrText>
        </w:r>
        <w:r w:rsidR="00F7591D">
          <w:rPr>
            <w:noProof/>
            <w:webHidden/>
          </w:rPr>
        </w:r>
        <w:r w:rsidR="00F7591D">
          <w:rPr>
            <w:noProof/>
            <w:webHidden/>
          </w:rPr>
          <w:fldChar w:fldCharType="separate"/>
        </w:r>
        <w:r w:rsidR="00F7591D">
          <w:rPr>
            <w:noProof/>
            <w:webHidden/>
          </w:rPr>
          <w:t>225</w:t>
        </w:r>
        <w:r w:rsidR="00F7591D">
          <w:rPr>
            <w:noProof/>
            <w:webHidden/>
          </w:rPr>
          <w:fldChar w:fldCharType="end"/>
        </w:r>
      </w:hyperlink>
    </w:p>
    <w:p w14:paraId="31400B62" w14:textId="5162BD06"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1" w:history="1">
        <w:r w:rsidR="00F7591D" w:rsidRPr="003F7FBF">
          <w:rPr>
            <w:rStyle w:val="Collegamentoipertestuale"/>
            <w:noProof/>
          </w:rPr>
          <w:t>26.18. Pagamenti della Società</w:t>
        </w:r>
        <w:r w:rsidR="00F7591D">
          <w:rPr>
            <w:noProof/>
            <w:webHidden/>
          </w:rPr>
          <w:tab/>
        </w:r>
        <w:r w:rsidR="00F7591D">
          <w:rPr>
            <w:noProof/>
            <w:webHidden/>
          </w:rPr>
          <w:fldChar w:fldCharType="begin"/>
        </w:r>
        <w:r w:rsidR="00F7591D">
          <w:rPr>
            <w:noProof/>
            <w:webHidden/>
          </w:rPr>
          <w:instrText xml:space="preserve"> PAGEREF _Toc157083861 \h </w:instrText>
        </w:r>
        <w:r w:rsidR="00F7591D">
          <w:rPr>
            <w:noProof/>
            <w:webHidden/>
          </w:rPr>
        </w:r>
        <w:r w:rsidR="00F7591D">
          <w:rPr>
            <w:noProof/>
            <w:webHidden/>
          </w:rPr>
          <w:fldChar w:fldCharType="separate"/>
        </w:r>
        <w:r w:rsidR="00F7591D">
          <w:rPr>
            <w:noProof/>
            <w:webHidden/>
          </w:rPr>
          <w:t>225</w:t>
        </w:r>
        <w:r w:rsidR="00F7591D">
          <w:rPr>
            <w:noProof/>
            <w:webHidden/>
          </w:rPr>
          <w:fldChar w:fldCharType="end"/>
        </w:r>
      </w:hyperlink>
    </w:p>
    <w:p w14:paraId="01016D2C" w14:textId="555DE846"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2" w:history="1">
        <w:r w:rsidR="00F7591D" w:rsidRPr="003F7FBF">
          <w:rPr>
            <w:rStyle w:val="Collegamentoipertestuale"/>
            <w:noProof/>
          </w:rPr>
          <w:t>26.19. Opere pubbliche</w:t>
        </w:r>
        <w:r w:rsidR="00F7591D">
          <w:rPr>
            <w:noProof/>
            <w:webHidden/>
          </w:rPr>
          <w:tab/>
        </w:r>
        <w:r w:rsidR="00F7591D">
          <w:rPr>
            <w:noProof/>
            <w:webHidden/>
          </w:rPr>
          <w:fldChar w:fldCharType="begin"/>
        </w:r>
        <w:r w:rsidR="00F7591D">
          <w:rPr>
            <w:noProof/>
            <w:webHidden/>
          </w:rPr>
          <w:instrText xml:space="preserve"> PAGEREF _Toc157083862 \h </w:instrText>
        </w:r>
        <w:r w:rsidR="00F7591D">
          <w:rPr>
            <w:noProof/>
            <w:webHidden/>
          </w:rPr>
        </w:r>
        <w:r w:rsidR="00F7591D">
          <w:rPr>
            <w:noProof/>
            <w:webHidden/>
          </w:rPr>
          <w:fldChar w:fldCharType="separate"/>
        </w:r>
        <w:r w:rsidR="00F7591D">
          <w:rPr>
            <w:noProof/>
            <w:webHidden/>
          </w:rPr>
          <w:t>227</w:t>
        </w:r>
        <w:r w:rsidR="00F7591D">
          <w:rPr>
            <w:noProof/>
            <w:webHidden/>
          </w:rPr>
          <w:fldChar w:fldCharType="end"/>
        </w:r>
      </w:hyperlink>
    </w:p>
    <w:p w14:paraId="2EC5D7CC" w14:textId="69FEB15C"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3" w:history="1">
        <w:r w:rsidR="00F7591D" w:rsidRPr="003F7FBF">
          <w:rPr>
            <w:rStyle w:val="Collegamentoipertestuale"/>
            <w:noProof/>
          </w:rPr>
          <w:t>26.20. Informazioni ambientali</w:t>
        </w:r>
        <w:r w:rsidR="00F7591D">
          <w:rPr>
            <w:noProof/>
            <w:webHidden/>
          </w:rPr>
          <w:tab/>
        </w:r>
        <w:r w:rsidR="00F7591D">
          <w:rPr>
            <w:noProof/>
            <w:webHidden/>
          </w:rPr>
          <w:fldChar w:fldCharType="begin"/>
        </w:r>
        <w:r w:rsidR="00F7591D">
          <w:rPr>
            <w:noProof/>
            <w:webHidden/>
          </w:rPr>
          <w:instrText xml:space="preserve"> PAGEREF _Toc157083863 \h </w:instrText>
        </w:r>
        <w:r w:rsidR="00F7591D">
          <w:rPr>
            <w:noProof/>
            <w:webHidden/>
          </w:rPr>
        </w:r>
        <w:r w:rsidR="00F7591D">
          <w:rPr>
            <w:noProof/>
            <w:webHidden/>
          </w:rPr>
          <w:fldChar w:fldCharType="separate"/>
        </w:r>
        <w:r w:rsidR="00F7591D">
          <w:rPr>
            <w:noProof/>
            <w:webHidden/>
          </w:rPr>
          <w:t>227</w:t>
        </w:r>
        <w:r w:rsidR="00F7591D">
          <w:rPr>
            <w:noProof/>
            <w:webHidden/>
          </w:rPr>
          <w:fldChar w:fldCharType="end"/>
        </w:r>
      </w:hyperlink>
    </w:p>
    <w:p w14:paraId="76F48A65" w14:textId="3FA0F312"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4" w:history="1">
        <w:r w:rsidR="00F7591D" w:rsidRPr="003F7FBF">
          <w:rPr>
            <w:rStyle w:val="Collegamentoipertestuale"/>
            <w:noProof/>
          </w:rPr>
          <w:t>26.21. Altri contenuti – Prevenzione della corruzione</w:t>
        </w:r>
        <w:r w:rsidR="00F7591D">
          <w:rPr>
            <w:noProof/>
            <w:webHidden/>
          </w:rPr>
          <w:tab/>
        </w:r>
        <w:r w:rsidR="00F7591D">
          <w:rPr>
            <w:noProof/>
            <w:webHidden/>
          </w:rPr>
          <w:fldChar w:fldCharType="begin"/>
        </w:r>
        <w:r w:rsidR="00F7591D">
          <w:rPr>
            <w:noProof/>
            <w:webHidden/>
          </w:rPr>
          <w:instrText xml:space="preserve"> PAGEREF _Toc157083864 \h </w:instrText>
        </w:r>
        <w:r w:rsidR="00F7591D">
          <w:rPr>
            <w:noProof/>
            <w:webHidden/>
          </w:rPr>
        </w:r>
        <w:r w:rsidR="00F7591D">
          <w:rPr>
            <w:noProof/>
            <w:webHidden/>
          </w:rPr>
          <w:fldChar w:fldCharType="separate"/>
        </w:r>
        <w:r w:rsidR="00F7591D">
          <w:rPr>
            <w:noProof/>
            <w:webHidden/>
          </w:rPr>
          <w:t>228</w:t>
        </w:r>
        <w:r w:rsidR="00F7591D">
          <w:rPr>
            <w:noProof/>
            <w:webHidden/>
          </w:rPr>
          <w:fldChar w:fldCharType="end"/>
        </w:r>
      </w:hyperlink>
    </w:p>
    <w:p w14:paraId="1E6E2F81" w14:textId="56449FD6"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5" w:history="1">
        <w:r w:rsidR="00F7591D" w:rsidRPr="003F7FBF">
          <w:rPr>
            <w:rStyle w:val="Collegamentoipertestuale"/>
            <w:noProof/>
          </w:rPr>
          <w:t>26.22. Altri contenuti – Accesso civico</w:t>
        </w:r>
        <w:r w:rsidR="00F7591D">
          <w:rPr>
            <w:noProof/>
            <w:webHidden/>
          </w:rPr>
          <w:tab/>
        </w:r>
        <w:r w:rsidR="00F7591D">
          <w:rPr>
            <w:noProof/>
            <w:webHidden/>
          </w:rPr>
          <w:fldChar w:fldCharType="begin"/>
        </w:r>
        <w:r w:rsidR="00F7591D">
          <w:rPr>
            <w:noProof/>
            <w:webHidden/>
          </w:rPr>
          <w:instrText xml:space="preserve"> PAGEREF _Toc157083865 \h </w:instrText>
        </w:r>
        <w:r w:rsidR="00F7591D">
          <w:rPr>
            <w:noProof/>
            <w:webHidden/>
          </w:rPr>
        </w:r>
        <w:r w:rsidR="00F7591D">
          <w:rPr>
            <w:noProof/>
            <w:webHidden/>
          </w:rPr>
          <w:fldChar w:fldCharType="separate"/>
        </w:r>
        <w:r w:rsidR="00F7591D">
          <w:rPr>
            <w:noProof/>
            <w:webHidden/>
          </w:rPr>
          <w:t>229</w:t>
        </w:r>
        <w:r w:rsidR="00F7591D">
          <w:rPr>
            <w:noProof/>
            <w:webHidden/>
          </w:rPr>
          <w:fldChar w:fldCharType="end"/>
        </w:r>
      </w:hyperlink>
    </w:p>
    <w:p w14:paraId="04212BD4" w14:textId="6B7435CC"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6" w:history="1">
        <w:r w:rsidR="00F7591D" w:rsidRPr="003F7FBF">
          <w:rPr>
            <w:rStyle w:val="Collegamentoipertestuale"/>
            <w:noProof/>
          </w:rPr>
          <w:t>26.23. Altri contenuti – Accessibilità e catalogo dei dati, metadati e banche dati</w:t>
        </w:r>
        <w:r w:rsidR="00F7591D">
          <w:rPr>
            <w:noProof/>
            <w:webHidden/>
          </w:rPr>
          <w:tab/>
        </w:r>
        <w:r w:rsidR="00F7591D">
          <w:rPr>
            <w:noProof/>
            <w:webHidden/>
          </w:rPr>
          <w:fldChar w:fldCharType="begin"/>
        </w:r>
        <w:r w:rsidR="00F7591D">
          <w:rPr>
            <w:noProof/>
            <w:webHidden/>
          </w:rPr>
          <w:instrText xml:space="preserve"> PAGEREF _Toc157083866 \h </w:instrText>
        </w:r>
        <w:r w:rsidR="00F7591D">
          <w:rPr>
            <w:noProof/>
            <w:webHidden/>
          </w:rPr>
        </w:r>
        <w:r w:rsidR="00F7591D">
          <w:rPr>
            <w:noProof/>
            <w:webHidden/>
          </w:rPr>
          <w:fldChar w:fldCharType="separate"/>
        </w:r>
        <w:r w:rsidR="00F7591D">
          <w:rPr>
            <w:noProof/>
            <w:webHidden/>
          </w:rPr>
          <w:t>231</w:t>
        </w:r>
        <w:r w:rsidR="00F7591D">
          <w:rPr>
            <w:noProof/>
            <w:webHidden/>
          </w:rPr>
          <w:fldChar w:fldCharType="end"/>
        </w:r>
      </w:hyperlink>
    </w:p>
    <w:p w14:paraId="079B0DD4" w14:textId="2B4C5254"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7" w:history="1">
        <w:r w:rsidR="00F7591D" w:rsidRPr="003F7FBF">
          <w:rPr>
            <w:rStyle w:val="Collegamentoipertestuale"/>
            <w:noProof/>
          </w:rPr>
          <w:t>26.24. Altri contenuti – Dati ulteriori</w:t>
        </w:r>
        <w:r w:rsidR="00F7591D">
          <w:rPr>
            <w:noProof/>
            <w:webHidden/>
          </w:rPr>
          <w:tab/>
        </w:r>
        <w:r w:rsidR="00F7591D">
          <w:rPr>
            <w:noProof/>
            <w:webHidden/>
          </w:rPr>
          <w:fldChar w:fldCharType="begin"/>
        </w:r>
        <w:r w:rsidR="00F7591D">
          <w:rPr>
            <w:noProof/>
            <w:webHidden/>
          </w:rPr>
          <w:instrText xml:space="preserve"> PAGEREF _Toc157083867 \h </w:instrText>
        </w:r>
        <w:r w:rsidR="00F7591D">
          <w:rPr>
            <w:noProof/>
            <w:webHidden/>
          </w:rPr>
        </w:r>
        <w:r w:rsidR="00F7591D">
          <w:rPr>
            <w:noProof/>
            <w:webHidden/>
          </w:rPr>
          <w:fldChar w:fldCharType="separate"/>
        </w:r>
        <w:r w:rsidR="00F7591D">
          <w:rPr>
            <w:noProof/>
            <w:webHidden/>
          </w:rPr>
          <w:t>231</w:t>
        </w:r>
        <w:r w:rsidR="00F7591D">
          <w:rPr>
            <w:noProof/>
            <w:webHidden/>
          </w:rPr>
          <w:fldChar w:fldCharType="end"/>
        </w:r>
      </w:hyperlink>
    </w:p>
    <w:p w14:paraId="626E3F20" w14:textId="7AF06A78"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68" w:history="1">
        <w:r w:rsidR="00F7591D" w:rsidRPr="003F7FBF">
          <w:rPr>
            <w:rStyle w:val="Collegamentoipertestuale"/>
            <w:noProof/>
          </w:rPr>
          <w:t>26.25. Criteri generali di pubblicazione</w:t>
        </w:r>
        <w:r w:rsidR="00F7591D">
          <w:rPr>
            <w:noProof/>
            <w:webHidden/>
          </w:rPr>
          <w:tab/>
        </w:r>
        <w:r w:rsidR="00F7591D">
          <w:rPr>
            <w:noProof/>
            <w:webHidden/>
          </w:rPr>
          <w:fldChar w:fldCharType="begin"/>
        </w:r>
        <w:r w:rsidR="00F7591D">
          <w:rPr>
            <w:noProof/>
            <w:webHidden/>
          </w:rPr>
          <w:instrText xml:space="preserve"> PAGEREF _Toc157083868 \h </w:instrText>
        </w:r>
        <w:r w:rsidR="00F7591D">
          <w:rPr>
            <w:noProof/>
            <w:webHidden/>
          </w:rPr>
        </w:r>
        <w:r w:rsidR="00F7591D">
          <w:rPr>
            <w:noProof/>
            <w:webHidden/>
          </w:rPr>
          <w:fldChar w:fldCharType="separate"/>
        </w:r>
        <w:r w:rsidR="00F7591D">
          <w:rPr>
            <w:noProof/>
            <w:webHidden/>
          </w:rPr>
          <w:t>231</w:t>
        </w:r>
        <w:r w:rsidR="00F7591D">
          <w:rPr>
            <w:noProof/>
            <w:webHidden/>
          </w:rPr>
          <w:fldChar w:fldCharType="end"/>
        </w:r>
      </w:hyperlink>
    </w:p>
    <w:p w14:paraId="3A78A8E9" w14:textId="667F7295" w:rsidR="00F7591D" w:rsidRDefault="00000000" w:rsidP="00F7591D">
      <w:pPr>
        <w:pStyle w:val="Sommario1"/>
        <w:rPr>
          <w:rFonts w:asciiTheme="minorHAnsi" w:eastAsiaTheme="minorEastAsia" w:hAnsiTheme="minorHAnsi" w:cstheme="minorBidi"/>
          <w:noProof/>
          <w:kern w:val="2"/>
          <w:sz w:val="22"/>
          <w:szCs w:val="22"/>
          <w14:ligatures w14:val="standardContextual"/>
        </w:rPr>
      </w:pPr>
      <w:hyperlink w:anchor="_Toc157083869" w:history="1">
        <w:r w:rsidR="00F7591D" w:rsidRPr="003F7FBF">
          <w:rPr>
            <w:rStyle w:val="Collegamentoipertestuale"/>
            <w:noProof/>
          </w:rPr>
          <w:t>27. PROCEDURE INTERNE IN MATERIA DI ANTIRICICLAGGIO</w:t>
        </w:r>
        <w:r w:rsidR="00F7591D">
          <w:rPr>
            <w:noProof/>
            <w:webHidden/>
          </w:rPr>
          <w:tab/>
        </w:r>
        <w:r w:rsidR="00F7591D">
          <w:rPr>
            <w:noProof/>
            <w:webHidden/>
          </w:rPr>
          <w:fldChar w:fldCharType="begin"/>
        </w:r>
        <w:r w:rsidR="00F7591D">
          <w:rPr>
            <w:noProof/>
            <w:webHidden/>
          </w:rPr>
          <w:instrText xml:space="preserve"> PAGEREF _Toc157083869 \h </w:instrText>
        </w:r>
        <w:r w:rsidR="00F7591D">
          <w:rPr>
            <w:noProof/>
            <w:webHidden/>
          </w:rPr>
        </w:r>
        <w:r w:rsidR="00F7591D">
          <w:rPr>
            <w:noProof/>
            <w:webHidden/>
          </w:rPr>
          <w:fldChar w:fldCharType="separate"/>
        </w:r>
        <w:r w:rsidR="00F7591D">
          <w:rPr>
            <w:noProof/>
            <w:webHidden/>
          </w:rPr>
          <w:t>232</w:t>
        </w:r>
        <w:r w:rsidR="00F7591D">
          <w:rPr>
            <w:noProof/>
            <w:webHidden/>
          </w:rPr>
          <w:fldChar w:fldCharType="end"/>
        </w:r>
      </w:hyperlink>
    </w:p>
    <w:p w14:paraId="41F4B6E8" w14:textId="2C85C919"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70" w:history="1">
        <w:r w:rsidR="00F7591D" w:rsidRPr="003F7FBF">
          <w:rPr>
            <w:rStyle w:val="Collegamentoipertestuale"/>
            <w:noProof/>
          </w:rPr>
          <w:t>27.1. Gli indicatori di anomalia</w:t>
        </w:r>
        <w:r w:rsidR="00F7591D">
          <w:rPr>
            <w:noProof/>
            <w:webHidden/>
          </w:rPr>
          <w:tab/>
        </w:r>
        <w:r w:rsidR="00F7591D">
          <w:rPr>
            <w:noProof/>
            <w:webHidden/>
          </w:rPr>
          <w:fldChar w:fldCharType="begin"/>
        </w:r>
        <w:r w:rsidR="00F7591D">
          <w:rPr>
            <w:noProof/>
            <w:webHidden/>
          </w:rPr>
          <w:instrText xml:space="preserve"> PAGEREF _Toc157083870 \h </w:instrText>
        </w:r>
        <w:r w:rsidR="00F7591D">
          <w:rPr>
            <w:noProof/>
            <w:webHidden/>
          </w:rPr>
        </w:r>
        <w:r w:rsidR="00F7591D">
          <w:rPr>
            <w:noProof/>
            <w:webHidden/>
          </w:rPr>
          <w:fldChar w:fldCharType="separate"/>
        </w:r>
        <w:r w:rsidR="00F7591D">
          <w:rPr>
            <w:noProof/>
            <w:webHidden/>
          </w:rPr>
          <w:t>234</w:t>
        </w:r>
        <w:r w:rsidR="00F7591D">
          <w:rPr>
            <w:noProof/>
            <w:webHidden/>
          </w:rPr>
          <w:fldChar w:fldCharType="end"/>
        </w:r>
      </w:hyperlink>
    </w:p>
    <w:p w14:paraId="6419A7F6" w14:textId="0676DE89"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71" w:history="1">
        <w:r w:rsidR="00F7591D" w:rsidRPr="003F7FBF">
          <w:rPr>
            <w:rStyle w:val="Collegamentoipertestuale"/>
            <w:noProof/>
          </w:rPr>
          <w:t>27.2. I soggetti coinvolti</w:t>
        </w:r>
        <w:r w:rsidR="00F7591D">
          <w:rPr>
            <w:noProof/>
            <w:webHidden/>
          </w:rPr>
          <w:tab/>
        </w:r>
        <w:r w:rsidR="00F7591D">
          <w:rPr>
            <w:noProof/>
            <w:webHidden/>
          </w:rPr>
          <w:fldChar w:fldCharType="begin"/>
        </w:r>
        <w:r w:rsidR="00F7591D">
          <w:rPr>
            <w:noProof/>
            <w:webHidden/>
          </w:rPr>
          <w:instrText xml:space="preserve"> PAGEREF _Toc157083871 \h </w:instrText>
        </w:r>
        <w:r w:rsidR="00F7591D">
          <w:rPr>
            <w:noProof/>
            <w:webHidden/>
          </w:rPr>
        </w:r>
        <w:r w:rsidR="00F7591D">
          <w:rPr>
            <w:noProof/>
            <w:webHidden/>
          </w:rPr>
          <w:fldChar w:fldCharType="separate"/>
        </w:r>
        <w:r w:rsidR="00F7591D">
          <w:rPr>
            <w:noProof/>
            <w:webHidden/>
          </w:rPr>
          <w:t>242</w:t>
        </w:r>
        <w:r w:rsidR="00F7591D">
          <w:rPr>
            <w:noProof/>
            <w:webHidden/>
          </w:rPr>
          <w:fldChar w:fldCharType="end"/>
        </w:r>
      </w:hyperlink>
    </w:p>
    <w:p w14:paraId="474D85B9" w14:textId="2201622C"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72" w:history="1">
        <w:r w:rsidR="00F7591D" w:rsidRPr="003F7FBF">
          <w:rPr>
            <w:rStyle w:val="Collegamentoipertestuale"/>
            <w:noProof/>
          </w:rPr>
          <w:t>27.3. La comunicazione al “soggetto gestore”</w:t>
        </w:r>
        <w:r w:rsidR="00F7591D">
          <w:rPr>
            <w:noProof/>
            <w:webHidden/>
          </w:rPr>
          <w:tab/>
        </w:r>
        <w:r w:rsidR="00F7591D">
          <w:rPr>
            <w:noProof/>
            <w:webHidden/>
          </w:rPr>
          <w:fldChar w:fldCharType="begin"/>
        </w:r>
        <w:r w:rsidR="00F7591D">
          <w:rPr>
            <w:noProof/>
            <w:webHidden/>
          </w:rPr>
          <w:instrText xml:space="preserve"> PAGEREF _Toc157083872 \h </w:instrText>
        </w:r>
        <w:r w:rsidR="00F7591D">
          <w:rPr>
            <w:noProof/>
            <w:webHidden/>
          </w:rPr>
        </w:r>
        <w:r w:rsidR="00F7591D">
          <w:rPr>
            <w:noProof/>
            <w:webHidden/>
          </w:rPr>
          <w:fldChar w:fldCharType="separate"/>
        </w:r>
        <w:r w:rsidR="00F7591D">
          <w:rPr>
            <w:noProof/>
            <w:webHidden/>
          </w:rPr>
          <w:t>243</w:t>
        </w:r>
        <w:r w:rsidR="00F7591D">
          <w:rPr>
            <w:noProof/>
            <w:webHidden/>
          </w:rPr>
          <w:fldChar w:fldCharType="end"/>
        </w:r>
      </w:hyperlink>
    </w:p>
    <w:p w14:paraId="040FDFA1" w14:textId="7F960EA0"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73" w:history="1">
        <w:r w:rsidR="00F7591D" w:rsidRPr="003F7FBF">
          <w:rPr>
            <w:rStyle w:val="Collegamentoipertestuale"/>
            <w:noProof/>
          </w:rPr>
          <w:t>27.4. I compiti e le prerogative del “soggetto gestore”</w:t>
        </w:r>
        <w:r w:rsidR="00F7591D">
          <w:rPr>
            <w:noProof/>
            <w:webHidden/>
          </w:rPr>
          <w:tab/>
        </w:r>
        <w:r w:rsidR="00F7591D">
          <w:rPr>
            <w:noProof/>
            <w:webHidden/>
          </w:rPr>
          <w:fldChar w:fldCharType="begin"/>
        </w:r>
        <w:r w:rsidR="00F7591D">
          <w:rPr>
            <w:noProof/>
            <w:webHidden/>
          </w:rPr>
          <w:instrText xml:space="preserve"> PAGEREF _Toc157083873 \h </w:instrText>
        </w:r>
        <w:r w:rsidR="00F7591D">
          <w:rPr>
            <w:noProof/>
            <w:webHidden/>
          </w:rPr>
        </w:r>
        <w:r w:rsidR="00F7591D">
          <w:rPr>
            <w:noProof/>
            <w:webHidden/>
          </w:rPr>
          <w:fldChar w:fldCharType="separate"/>
        </w:r>
        <w:r w:rsidR="00F7591D">
          <w:rPr>
            <w:noProof/>
            <w:webHidden/>
          </w:rPr>
          <w:t>244</w:t>
        </w:r>
        <w:r w:rsidR="00F7591D">
          <w:rPr>
            <w:noProof/>
            <w:webHidden/>
          </w:rPr>
          <w:fldChar w:fldCharType="end"/>
        </w:r>
      </w:hyperlink>
    </w:p>
    <w:p w14:paraId="7002D9A9" w14:textId="6174CFFC" w:rsidR="00F7591D" w:rsidRDefault="00000000">
      <w:pPr>
        <w:pStyle w:val="Sommario2"/>
        <w:rPr>
          <w:rFonts w:asciiTheme="minorHAnsi" w:eastAsiaTheme="minorEastAsia" w:hAnsiTheme="minorHAnsi" w:cstheme="minorBidi"/>
          <w:noProof/>
          <w:kern w:val="2"/>
          <w:sz w:val="22"/>
          <w:szCs w:val="22"/>
          <w14:ligatures w14:val="standardContextual"/>
        </w:rPr>
      </w:pPr>
      <w:hyperlink w:anchor="_Toc157083874" w:history="1">
        <w:r w:rsidR="00F7591D" w:rsidRPr="003F7FBF">
          <w:rPr>
            <w:rStyle w:val="Collegamentoipertestuale"/>
            <w:noProof/>
          </w:rPr>
          <w:t>27.5. La comunicazione alla UIF</w:t>
        </w:r>
        <w:r w:rsidR="00F7591D">
          <w:rPr>
            <w:noProof/>
            <w:webHidden/>
          </w:rPr>
          <w:tab/>
        </w:r>
        <w:r w:rsidR="00F7591D">
          <w:rPr>
            <w:noProof/>
            <w:webHidden/>
          </w:rPr>
          <w:fldChar w:fldCharType="begin"/>
        </w:r>
        <w:r w:rsidR="00F7591D">
          <w:rPr>
            <w:noProof/>
            <w:webHidden/>
          </w:rPr>
          <w:instrText xml:space="preserve"> PAGEREF _Toc157083874 \h </w:instrText>
        </w:r>
        <w:r w:rsidR="00F7591D">
          <w:rPr>
            <w:noProof/>
            <w:webHidden/>
          </w:rPr>
        </w:r>
        <w:r w:rsidR="00F7591D">
          <w:rPr>
            <w:noProof/>
            <w:webHidden/>
          </w:rPr>
          <w:fldChar w:fldCharType="separate"/>
        </w:r>
        <w:r w:rsidR="00F7591D">
          <w:rPr>
            <w:noProof/>
            <w:webHidden/>
          </w:rPr>
          <w:t>245</w:t>
        </w:r>
        <w:r w:rsidR="00F7591D">
          <w:rPr>
            <w:noProof/>
            <w:webHidden/>
          </w:rPr>
          <w:fldChar w:fldCharType="end"/>
        </w:r>
      </w:hyperlink>
    </w:p>
    <w:p w14:paraId="33F0A1E1" w14:textId="38650EBF" w:rsidR="00927A62" w:rsidRDefault="00CB6A57" w:rsidP="00E14291">
      <w:pPr>
        <w:pStyle w:val="Sommario2"/>
      </w:pPr>
      <w:r w:rsidRPr="00DC5490">
        <w:fldChar w:fldCharType="end"/>
      </w:r>
      <w:r w:rsidR="00927A62">
        <w:br w:type="page"/>
      </w:r>
    </w:p>
    <w:p w14:paraId="6B3B2FD3" w14:textId="5873E00E" w:rsidR="00DD4631" w:rsidRPr="00DC5490" w:rsidRDefault="001405DD" w:rsidP="00DC48AF">
      <w:pPr>
        <w:pStyle w:val="Titolo1"/>
        <w:framePr w:wrap="notBeside"/>
      </w:pPr>
      <w:bookmarkStart w:id="1" w:name="_Toc157083797"/>
      <w:r>
        <w:lastRenderedPageBreak/>
        <w:t xml:space="preserve">1. </w:t>
      </w:r>
      <w:r w:rsidR="002D217F">
        <w:t>I</w:t>
      </w:r>
      <w:r>
        <w:t>ntroduzione</w:t>
      </w:r>
      <w:bookmarkEnd w:id="1"/>
    </w:p>
    <w:p w14:paraId="7FC7DEE6" w14:textId="77777777" w:rsidR="001405DD" w:rsidRDefault="00F94BFD" w:rsidP="0051554C">
      <w:pPr>
        <w:autoSpaceDE w:val="0"/>
        <w:autoSpaceDN w:val="0"/>
        <w:adjustRightInd w:val="0"/>
        <w:ind w:right="96"/>
        <w:rPr>
          <w:szCs w:val="22"/>
        </w:rPr>
      </w:pPr>
      <w:r>
        <w:rPr>
          <w:szCs w:val="22"/>
        </w:rPr>
        <w:t>Le presenti Misure organizzative per la prevenzione della corruzione e per la trasparenza</w:t>
      </w:r>
      <w:r w:rsidR="0051554C" w:rsidRPr="00DC5490">
        <w:rPr>
          <w:szCs w:val="22"/>
        </w:rPr>
        <w:t xml:space="preserve"> </w:t>
      </w:r>
      <w:r w:rsidR="00C45A5A" w:rsidRPr="00DC5490">
        <w:rPr>
          <w:szCs w:val="22"/>
        </w:rPr>
        <w:t>(d’ora in avanti Piano)</w:t>
      </w:r>
      <w:r w:rsidR="00927A62">
        <w:rPr>
          <w:szCs w:val="22"/>
        </w:rPr>
        <w:t xml:space="preserve">, </w:t>
      </w:r>
      <w:r w:rsidR="00927A62" w:rsidRPr="00927A62">
        <w:rPr>
          <w:szCs w:val="22"/>
        </w:rPr>
        <w:t>integrative di quelle adottate ai sensi del D. Lgs. 231/2001,</w:t>
      </w:r>
      <w:r w:rsidR="00C45A5A" w:rsidRPr="00DC5490">
        <w:rPr>
          <w:szCs w:val="22"/>
        </w:rPr>
        <w:t xml:space="preserve"> </w:t>
      </w:r>
      <w:r w:rsidR="001405DD" w:rsidRPr="00DC5490">
        <w:rPr>
          <w:szCs w:val="22"/>
        </w:rPr>
        <w:t>costituisc</w:t>
      </w:r>
      <w:r w:rsidR="001405DD">
        <w:rPr>
          <w:szCs w:val="22"/>
        </w:rPr>
        <w:t>ono</w:t>
      </w:r>
      <w:r w:rsidR="001405DD" w:rsidRPr="00DC5490">
        <w:rPr>
          <w:szCs w:val="22"/>
        </w:rPr>
        <w:t xml:space="preserve"> uno degli strumenti organizzativi e di controllo adottati da </w:t>
      </w:r>
      <w:r w:rsidR="001405DD">
        <w:rPr>
          <w:szCs w:val="22"/>
        </w:rPr>
        <w:t>Società Gestione Servizi S.r.l. (d’ora in avanti SGS)</w:t>
      </w:r>
      <w:r w:rsidR="001405DD" w:rsidRPr="00DC5490">
        <w:rPr>
          <w:szCs w:val="22"/>
        </w:rPr>
        <w:t xml:space="preserve"> per prevenire la commissione della corruzione</w:t>
      </w:r>
      <w:r w:rsidR="001405DD">
        <w:rPr>
          <w:szCs w:val="22"/>
        </w:rPr>
        <w:t>.</w:t>
      </w:r>
    </w:p>
    <w:p w14:paraId="6F45B921" w14:textId="62E6291F" w:rsidR="0051554C" w:rsidRDefault="001405DD" w:rsidP="0051554C">
      <w:pPr>
        <w:autoSpaceDE w:val="0"/>
        <w:autoSpaceDN w:val="0"/>
        <w:adjustRightInd w:val="0"/>
        <w:ind w:right="96"/>
        <w:rPr>
          <w:szCs w:val="22"/>
        </w:rPr>
      </w:pPr>
      <w:r>
        <w:rPr>
          <w:szCs w:val="22"/>
        </w:rPr>
        <w:t>Il documento è stato predisposto</w:t>
      </w:r>
      <w:r w:rsidRPr="00DC5490">
        <w:rPr>
          <w:szCs w:val="22"/>
        </w:rPr>
        <w:t xml:space="preserve"> </w:t>
      </w:r>
      <w:r w:rsidR="00702A5A" w:rsidRPr="00DC5490">
        <w:rPr>
          <w:szCs w:val="22"/>
        </w:rPr>
        <w:t>per dare attuazione alle disposizioni contenute nella Legge 190 del 2012</w:t>
      </w:r>
      <w:r w:rsidR="00457705" w:rsidRPr="00DC5490">
        <w:rPr>
          <w:szCs w:val="22"/>
        </w:rPr>
        <w:t xml:space="preserve">, nel </w:t>
      </w:r>
      <w:r w:rsidR="007411E7" w:rsidRPr="00DC5490">
        <w:rPr>
          <w:szCs w:val="22"/>
        </w:rPr>
        <w:t>D.lgs.</w:t>
      </w:r>
      <w:r w:rsidR="00457705" w:rsidRPr="00DC5490">
        <w:rPr>
          <w:szCs w:val="22"/>
        </w:rPr>
        <w:t xml:space="preserve"> 33/2013</w:t>
      </w:r>
      <w:r w:rsidR="00823A61" w:rsidRPr="00DC5490">
        <w:rPr>
          <w:szCs w:val="22"/>
        </w:rPr>
        <w:t xml:space="preserve">, </w:t>
      </w:r>
      <w:r w:rsidR="007411E7">
        <w:rPr>
          <w:szCs w:val="22"/>
        </w:rPr>
        <w:t xml:space="preserve">nel D.lgs. 39/2013, </w:t>
      </w:r>
      <w:r w:rsidR="00702A5A" w:rsidRPr="00DC5490">
        <w:rPr>
          <w:szCs w:val="22"/>
        </w:rPr>
        <w:t xml:space="preserve">nel Piano Nazionale Anticorruzione </w:t>
      </w:r>
      <w:r w:rsidR="0051554C" w:rsidRPr="00DC5490">
        <w:rPr>
          <w:szCs w:val="22"/>
        </w:rPr>
        <w:t xml:space="preserve">(nel seguito </w:t>
      </w:r>
      <w:r w:rsidR="00C50E3E" w:rsidRPr="00DC5490">
        <w:rPr>
          <w:szCs w:val="22"/>
        </w:rPr>
        <w:t xml:space="preserve">– per brevità espositiva - </w:t>
      </w:r>
      <w:r w:rsidR="00702A5A" w:rsidRPr="00DC5490">
        <w:rPr>
          <w:szCs w:val="22"/>
        </w:rPr>
        <w:t>PNA</w:t>
      </w:r>
      <w:r w:rsidR="00623938" w:rsidRPr="00DC5490">
        <w:rPr>
          <w:szCs w:val="22"/>
        </w:rPr>
        <w:t xml:space="preserve">) </w:t>
      </w:r>
      <w:r w:rsidR="00617EC6" w:rsidRPr="00DC5490">
        <w:rPr>
          <w:szCs w:val="22"/>
        </w:rPr>
        <w:t xml:space="preserve">e </w:t>
      </w:r>
      <w:r>
        <w:rPr>
          <w:szCs w:val="22"/>
        </w:rPr>
        <w:t>nei provvedimenti dell’</w:t>
      </w:r>
      <w:r w:rsidR="00617EC6" w:rsidRPr="00DC5490">
        <w:rPr>
          <w:szCs w:val="22"/>
        </w:rPr>
        <w:t>ANAC</w:t>
      </w:r>
      <w:r>
        <w:rPr>
          <w:szCs w:val="22"/>
        </w:rPr>
        <w:t xml:space="preserve"> in materia di prevenzione della corruzione</w:t>
      </w:r>
      <w:r w:rsidR="0051554C" w:rsidRPr="00DC5490">
        <w:rPr>
          <w:szCs w:val="22"/>
        </w:rPr>
        <w:t xml:space="preserve">. </w:t>
      </w:r>
    </w:p>
    <w:p w14:paraId="5C18B82B" w14:textId="68AB3536" w:rsidR="001405DD" w:rsidRDefault="001405DD" w:rsidP="0051554C">
      <w:pPr>
        <w:autoSpaceDE w:val="0"/>
        <w:autoSpaceDN w:val="0"/>
        <w:adjustRightInd w:val="0"/>
        <w:ind w:right="96"/>
        <w:rPr>
          <w:szCs w:val="22"/>
        </w:rPr>
      </w:pPr>
      <w:r>
        <w:rPr>
          <w:szCs w:val="22"/>
        </w:rPr>
        <w:t xml:space="preserve">L’Amministratore Unico </w:t>
      </w:r>
      <w:r w:rsidRPr="001405DD">
        <w:rPr>
          <w:szCs w:val="22"/>
        </w:rPr>
        <w:t>ha provveduto alla nomina del Responsabile della prevenzione della corruzione e della trasparenza, in esecuzione dell'art. 1 comma 7 della Legge 190/2012</w:t>
      </w:r>
      <w:r>
        <w:rPr>
          <w:szCs w:val="22"/>
        </w:rPr>
        <w:t xml:space="preserve">, individuandolo nel </w:t>
      </w:r>
      <w:r w:rsidRPr="00B6335D">
        <w:rPr>
          <w:szCs w:val="22"/>
        </w:rPr>
        <w:t xml:space="preserve">Direttore </w:t>
      </w:r>
      <w:r w:rsidR="00777846" w:rsidRPr="00B6335D">
        <w:rPr>
          <w:szCs w:val="22"/>
        </w:rPr>
        <w:t>d</w:t>
      </w:r>
      <w:r w:rsidR="00777846">
        <w:rPr>
          <w:szCs w:val="22"/>
        </w:rPr>
        <w:t>i</w:t>
      </w:r>
      <w:r w:rsidR="00777846" w:rsidRPr="00B6335D">
        <w:rPr>
          <w:szCs w:val="22"/>
        </w:rPr>
        <w:t xml:space="preserve"> </w:t>
      </w:r>
      <w:r w:rsidRPr="00B6335D">
        <w:rPr>
          <w:szCs w:val="22"/>
        </w:rPr>
        <w:t>Farmacia Dott. Ferrari Giacomo</w:t>
      </w:r>
      <w:r>
        <w:rPr>
          <w:szCs w:val="22"/>
        </w:rPr>
        <w:t>.</w:t>
      </w:r>
    </w:p>
    <w:p w14:paraId="224B1814" w14:textId="0284CFFC" w:rsidR="00B6335D" w:rsidRDefault="00A52067" w:rsidP="00B6335D">
      <w:pPr>
        <w:autoSpaceDE w:val="0"/>
        <w:autoSpaceDN w:val="0"/>
        <w:adjustRightInd w:val="0"/>
        <w:ind w:right="96"/>
        <w:rPr>
          <w:szCs w:val="22"/>
        </w:rPr>
      </w:pPr>
      <w:r>
        <w:rPr>
          <w:szCs w:val="22"/>
        </w:rPr>
        <w:t>Nel</w:t>
      </w:r>
      <w:r w:rsidR="00D7477D">
        <w:rPr>
          <w:szCs w:val="22"/>
        </w:rPr>
        <w:t>l’adozione del</w:t>
      </w:r>
      <w:r>
        <w:rPr>
          <w:szCs w:val="22"/>
        </w:rPr>
        <w:t xml:space="preserve"> presente </w:t>
      </w:r>
      <w:r w:rsidR="00B6335D" w:rsidRPr="00B6335D">
        <w:rPr>
          <w:szCs w:val="22"/>
        </w:rPr>
        <w:t>Piano si è tenuto conto della delibera ANAC n.1134 emanata l’8 novembre 2017 dal titolo “</w:t>
      </w:r>
      <w:r w:rsidR="00B6335D" w:rsidRPr="00B6335D">
        <w:rPr>
          <w:i/>
          <w:szCs w:val="22"/>
        </w:rPr>
        <w:t>Nuove linee guida per l’attuazione della normativa in materia di prevenzione della corruzione e trasparenza da parte delle società e egli enti di diritto privato controllati e partecipati dalle pubbliche amministrazioni e degli enti pubblici economici</w:t>
      </w:r>
      <w:r w:rsidR="00B6335D" w:rsidRPr="00B6335D">
        <w:rPr>
          <w:szCs w:val="22"/>
        </w:rPr>
        <w:t xml:space="preserve">”. In particolare, le disposizioni in materia di trasparenza devono essere interpretate anche alla luce di quanto statuito nel paragrafo 3.1.3. della </w:t>
      </w:r>
      <w:r>
        <w:rPr>
          <w:szCs w:val="22"/>
        </w:rPr>
        <w:t>d</w:t>
      </w:r>
      <w:r w:rsidR="00B6335D" w:rsidRPr="00B6335D">
        <w:rPr>
          <w:szCs w:val="22"/>
        </w:rPr>
        <w:t>elibera sopra richiamata. Questa prevede che nel caso di enti di diritto privato a controllo pubblico che svolgano sia attività commerciali nel mercato concorrenziale sia attività di pubblico interesse, oltre ai generali obblighi di trasparenza sull’organizzazione cui comunque sono sottoposti tali enti, essi dovranno fare trasparenza</w:t>
      </w:r>
      <w:r w:rsidR="003A6AAE">
        <w:rPr>
          <w:szCs w:val="22"/>
        </w:rPr>
        <w:t xml:space="preserve">, </w:t>
      </w:r>
      <w:r w:rsidR="00B6335D" w:rsidRPr="00B6335D">
        <w:rPr>
          <w:szCs w:val="22"/>
        </w:rPr>
        <w:t xml:space="preserve">limitatamente alle attività di pubblico interesse. </w:t>
      </w:r>
    </w:p>
    <w:p w14:paraId="5405E681" w14:textId="60BD51BA" w:rsidR="00B6335D" w:rsidRDefault="00B6335D" w:rsidP="00B6335D">
      <w:pPr>
        <w:autoSpaceDE w:val="0"/>
        <w:autoSpaceDN w:val="0"/>
        <w:adjustRightInd w:val="0"/>
        <w:ind w:right="96"/>
        <w:rPr>
          <w:szCs w:val="22"/>
        </w:rPr>
      </w:pPr>
      <w:r w:rsidRPr="00B6335D">
        <w:rPr>
          <w:szCs w:val="22"/>
        </w:rPr>
        <w:t>Sotto questi profili, occorre sottolineare che la Società svolge un’attività commerciale in concorrenza con le altre farmacie territoriali, concorrenza che si realizza</w:t>
      </w:r>
      <w:r w:rsidR="001405DD">
        <w:rPr>
          <w:szCs w:val="22"/>
        </w:rPr>
        <w:t xml:space="preserve"> </w:t>
      </w:r>
      <w:r w:rsidRPr="00B6335D">
        <w:rPr>
          <w:szCs w:val="22"/>
        </w:rPr>
        <w:t>sui prodotti destinati alla vendita al pubblico.</w:t>
      </w:r>
    </w:p>
    <w:p w14:paraId="59F527AF" w14:textId="631F32FE" w:rsidR="00777846" w:rsidRDefault="00777846" w:rsidP="00B6335D">
      <w:pPr>
        <w:autoSpaceDE w:val="0"/>
        <w:autoSpaceDN w:val="0"/>
        <w:adjustRightInd w:val="0"/>
        <w:ind w:right="96"/>
        <w:rPr>
          <w:rFonts w:eastAsia="Arial Unicode MS"/>
        </w:rPr>
      </w:pPr>
      <w:r>
        <w:rPr>
          <w:rFonts w:eastAsia="Arial Unicode MS"/>
        </w:rPr>
        <w:t>Le presenti Misure organizzative recepiscono, inoltre, le disposizioni del</w:t>
      </w:r>
      <w:r w:rsidR="003273CF">
        <w:rPr>
          <w:rFonts w:eastAsia="Arial Unicode MS"/>
        </w:rPr>
        <w:t xml:space="preserve">l’aggiornamento 2023 </w:t>
      </w:r>
      <w:r w:rsidR="00493CC3">
        <w:rPr>
          <w:rFonts w:eastAsia="Arial Unicode MS"/>
        </w:rPr>
        <w:t>a</w:t>
      </w:r>
      <w:r w:rsidR="003273CF">
        <w:rPr>
          <w:rFonts w:eastAsia="Arial Unicode MS"/>
        </w:rPr>
        <w:t xml:space="preserve">l </w:t>
      </w:r>
      <w:r>
        <w:rPr>
          <w:rFonts w:eastAsia="Arial Unicode MS"/>
        </w:rPr>
        <w:t>PNA 20</w:t>
      </w:r>
      <w:r w:rsidR="009F7841">
        <w:rPr>
          <w:rFonts w:eastAsia="Arial Unicode MS"/>
        </w:rPr>
        <w:t>22</w:t>
      </w:r>
      <w:r>
        <w:rPr>
          <w:rFonts w:eastAsia="Arial Unicode MS"/>
        </w:rPr>
        <w:t xml:space="preserve">. Inoltre, sono state predisposte sulla base dei risultati del monitoraggio svolto dal Responsabile della prevenzione della corruzione e della </w:t>
      </w:r>
      <w:r w:rsidRPr="00F95950">
        <w:rPr>
          <w:rFonts w:eastAsia="Arial Unicode MS"/>
        </w:rPr>
        <w:t>trasparenza nell’anno 202</w:t>
      </w:r>
      <w:r w:rsidR="003273CF">
        <w:rPr>
          <w:rFonts w:eastAsia="Arial Unicode MS"/>
        </w:rPr>
        <w:t>3</w:t>
      </w:r>
      <w:r w:rsidRPr="00F95950">
        <w:rPr>
          <w:rFonts w:eastAsia="Arial Unicode MS"/>
        </w:rPr>
        <w:t xml:space="preserve"> e sintetizzati </w:t>
      </w:r>
      <w:r w:rsidRPr="00F95950">
        <w:rPr>
          <w:rFonts w:eastAsia="Arial Unicode MS"/>
        </w:rPr>
        <w:lastRenderedPageBreak/>
        <w:t xml:space="preserve">nella Relazione predisposta da quest’ultimo e pubblicata sul sito internet aziendale. </w:t>
      </w:r>
      <w:r w:rsidR="009F7841">
        <w:rPr>
          <w:rFonts w:eastAsia="Arial Unicode MS"/>
        </w:rPr>
        <w:t xml:space="preserve">Il monitoraggio è stato svolto tramite l’acquisizione di schede di flussi informativi trimestrali da parte dei Referenti del RPCT e la predisposizione di un documento di sintesi degli indicatori di monitoraggio previsti al paragrafo 25 del presente Piano. </w:t>
      </w:r>
      <w:r w:rsidRPr="00F95950">
        <w:rPr>
          <w:rFonts w:eastAsia="Arial Unicode MS"/>
        </w:rPr>
        <w:t>In sintesi, il monitoraggio svolto nel corso del 202</w:t>
      </w:r>
      <w:r w:rsidR="003273CF">
        <w:rPr>
          <w:rFonts w:eastAsia="Arial Unicode MS"/>
        </w:rPr>
        <w:t>3</w:t>
      </w:r>
      <w:r w:rsidRPr="00F95950">
        <w:rPr>
          <w:rFonts w:eastAsia="Arial Unicode MS"/>
        </w:rPr>
        <w:t xml:space="preserve"> ha riscontrato un buon grado di implementazione delle Misure anticorruzione. </w:t>
      </w:r>
      <w:r>
        <w:rPr>
          <w:rFonts w:eastAsia="Arial Unicode MS"/>
        </w:rPr>
        <w:t>Infine, si evidenzia che nel corso del 202</w:t>
      </w:r>
      <w:r w:rsidR="003273CF">
        <w:rPr>
          <w:rFonts w:eastAsia="Arial Unicode MS"/>
        </w:rPr>
        <w:t>3</w:t>
      </w:r>
      <w:r>
        <w:rPr>
          <w:rFonts w:eastAsia="Arial Unicode MS"/>
        </w:rPr>
        <w:t xml:space="preserve"> non sono state ricevute segnalazioni di presunti illecite e/o irregolarità in materia di prevenzione della corruzione.</w:t>
      </w:r>
    </w:p>
    <w:p w14:paraId="3835D315" w14:textId="77777777" w:rsidR="00777846" w:rsidRPr="00DC5490" w:rsidRDefault="00777846" w:rsidP="00B6335D">
      <w:pPr>
        <w:autoSpaceDE w:val="0"/>
        <w:autoSpaceDN w:val="0"/>
        <w:adjustRightInd w:val="0"/>
        <w:ind w:right="96"/>
        <w:rPr>
          <w:szCs w:val="22"/>
        </w:rPr>
      </w:pPr>
    </w:p>
    <w:p w14:paraId="7FDCC26B" w14:textId="08839C73" w:rsidR="00D06272" w:rsidRPr="00DC48AF" w:rsidRDefault="000F4F03">
      <w:pPr>
        <w:pStyle w:val="Titolo2"/>
        <w:numPr>
          <w:ilvl w:val="0"/>
          <w:numId w:val="0"/>
        </w:numPr>
      </w:pPr>
      <w:bookmarkStart w:id="2" w:name="_Toc157083798"/>
      <w:r w:rsidRPr="00DC48AF">
        <w:t xml:space="preserve">1.1. </w:t>
      </w:r>
      <w:r w:rsidR="001405DD">
        <w:t>E</w:t>
      </w:r>
      <w:r w:rsidR="001405DD" w:rsidRPr="00DC48AF">
        <w:t xml:space="preserve">ntrata </w:t>
      </w:r>
      <w:r w:rsidR="00927A62" w:rsidRPr="00DC48AF">
        <w:t>in vigore, validità ed aggiornamenti</w:t>
      </w:r>
      <w:bookmarkEnd w:id="2"/>
    </w:p>
    <w:p w14:paraId="2F2CE4CA" w14:textId="5DA959BC" w:rsidR="009F7841" w:rsidRPr="009F7841" w:rsidRDefault="00535AEF" w:rsidP="009F7841">
      <w:pPr>
        <w:autoSpaceDE w:val="0"/>
        <w:autoSpaceDN w:val="0"/>
        <w:adjustRightInd w:val="0"/>
        <w:ind w:right="96"/>
        <w:rPr>
          <w:szCs w:val="22"/>
        </w:rPr>
      </w:pPr>
      <w:r w:rsidRPr="00DC5490">
        <w:rPr>
          <w:szCs w:val="22"/>
        </w:rPr>
        <w:t xml:space="preserve">Il </w:t>
      </w:r>
      <w:r w:rsidR="00291E99" w:rsidRPr="00DC5490">
        <w:rPr>
          <w:szCs w:val="22"/>
        </w:rPr>
        <w:t xml:space="preserve">Piano ha una validità </w:t>
      </w:r>
      <w:r w:rsidR="009F7841" w:rsidRPr="009F7841">
        <w:rPr>
          <w:szCs w:val="22"/>
        </w:rPr>
        <w:t>per il triennio 202</w:t>
      </w:r>
      <w:r w:rsidR="003273CF">
        <w:rPr>
          <w:szCs w:val="22"/>
        </w:rPr>
        <w:t>4</w:t>
      </w:r>
      <w:r w:rsidR="009F7841" w:rsidRPr="009F7841">
        <w:rPr>
          <w:szCs w:val="22"/>
        </w:rPr>
        <w:t>-202</w:t>
      </w:r>
      <w:r w:rsidR="003273CF">
        <w:rPr>
          <w:szCs w:val="22"/>
        </w:rPr>
        <w:t>6</w:t>
      </w:r>
      <w:r w:rsidR="009F7841" w:rsidRPr="009F7841">
        <w:rPr>
          <w:szCs w:val="22"/>
        </w:rPr>
        <w:t xml:space="preserve">. La Società può usufruire delle semplificazioni previste dal PNA 2022 per gli enti come meno di 50 dipendenti. In particolare, si evidenzia che la dotazione organica di </w:t>
      </w:r>
      <w:r w:rsidR="00054E24">
        <w:rPr>
          <w:szCs w:val="22"/>
        </w:rPr>
        <w:t>SGS</w:t>
      </w:r>
      <w:r w:rsidR="009F7841" w:rsidRPr="009F7841">
        <w:rPr>
          <w:szCs w:val="22"/>
        </w:rPr>
        <w:t xml:space="preserve"> </w:t>
      </w:r>
      <w:r w:rsidR="00054E24">
        <w:rPr>
          <w:szCs w:val="22"/>
        </w:rPr>
        <w:t>alla data di approvazione del presente Piano</w:t>
      </w:r>
      <w:r w:rsidR="009F7841" w:rsidRPr="009F7841">
        <w:rPr>
          <w:szCs w:val="22"/>
        </w:rPr>
        <w:t xml:space="preserve"> è pari a </w:t>
      </w:r>
      <w:r w:rsidR="00281A67">
        <w:rPr>
          <w:szCs w:val="22"/>
        </w:rPr>
        <w:t>25</w:t>
      </w:r>
      <w:r w:rsidR="009F7841" w:rsidRPr="009F7841">
        <w:rPr>
          <w:szCs w:val="22"/>
        </w:rPr>
        <w:t xml:space="preserve"> dipendenti. Fra le semplificazioni previste vi rientra quella di poter adottare le Misure anticorruzione per il triennio 202</w:t>
      </w:r>
      <w:r w:rsidR="003273CF">
        <w:rPr>
          <w:szCs w:val="22"/>
        </w:rPr>
        <w:t>4</w:t>
      </w:r>
      <w:r w:rsidR="009F7841" w:rsidRPr="009F7841">
        <w:rPr>
          <w:szCs w:val="22"/>
        </w:rPr>
        <w:t>-202</w:t>
      </w:r>
      <w:r w:rsidR="003273CF">
        <w:rPr>
          <w:szCs w:val="22"/>
        </w:rPr>
        <w:t xml:space="preserve">6 </w:t>
      </w:r>
      <w:r w:rsidR="009F7841" w:rsidRPr="009F7841">
        <w:rPr>
          <w:szCs w:val="22"/>
        </w:rPr>
        <w:t>e poter, nei prossimi due anni, procedere unicamente ad una riconferma dello strumento programmatico approvato nell’anno in corso. La Società procederà pertanto, entro il 31 gennaio 202</w:t>
      </w:r>
      <w:r w:rsidR="003273CF">
        <w:rPr>
          <w:szCs w:val="22"/>
        </w:rPr>
        <w:t>5</w:t>
      </w:r>
      <w:r w:rsidR="009F7841" w:rsidRPr="009F7841">
        <w:rPr>
          <w:szCs w:val="22"/>
        </w:rPr>
        <w:t xml:space="preserve"> ed entro il 31 gennaio 202</w:t>
      </w:r>
      <w:r w:rsidR="003273CF">
        <w:rPr>
          <w:szCs w:val="22"/>
        </w:rPr>
        <w:t>6</w:t>
      </w:r>
      <w:r w:rsidR="009F7841" w:rsidRPr="009F7841">
        <w:rPr>
          <w:szCs w:val="22"/>
        </w:rPr>
        <w:t>, a riconfermare il presente Piano, a meno che non siano intervenuti fattori significativi che ne richiedano l’aggiornamento quali, a titolo esemplificativo:</w:t>
      </w:r>
    </w:p>
    <w:p w14:paraId="6851EF66" w14:textId="77777777" w:rsidR="009F7841" w:rsidRPr="009F7841" w:rsidRDefault="009F7841" w:rsidP="009F7841">
      <w:pPr>
        <w:autoSpaceDE w:val="0"/>
        <w:autoSpaceDN w:val="0"/>
        <w:adjustRightInd w:val="0"/>
        <w:ind w:right="96"/>
        <w:rPr>
          <w:szCs w:val="22"/>
        </w:rPr>
      </w:pPr>
      <w:r w:rsidRPr="009F7841">
        <w:rPr>
          <w:szCs w:val="22"/>
        </w:rPr>
        <w:t></w:t>
      </w:r>
      <w:r w:rsidRPr="009F7841">
        <w:rPr>
          <w:szCs w:val="22"/>
        </w:rPr>
        <w:tab/>
        <w:t>fatti corruttivi o ipotesi di disfunzioni amministrative significative;</w:t>
      </w:r>
    </w:p>
    <w:p w14:paraId="2A5A09FA" w14:textId="77777777" w:rsidR="009F7841" w:rsidRPr="009F7841" w:rsidRDefault="009F7841" w:rsidP="009F7841">
      <w:pPr>
        <w:autoSpaceDE w:val="0"/>
        <w:autoSpaceDN w:val="0"/>
        <w:adjustRightInd w:val="0"/>
        <w:ind w:right="96"/>
        <w:rPr>
          <w:szCs w:val="22"/>
        </w:rPr>
      </w:pPr>
      <w:r w:rsidRPr="009F7841">
        <w:rPr>
          <w:szCs w:val="22"/>
        </w:rPr>
        <w:t></w:t>
      </w:r>
      <w:r w:rsidRPr="009F7841">
        <w:rPr>
          <w:szCs w:val="22"/>
        </w:rPr>
        <w:tab/>
        <w:t>introduzione di modifiche organizzative rilevanti;</w:t>
      </w:r>
    </w:p>
    <w:p w14:paraId="5B3D8134" w14:textId="77777777" w:rsidR="009F7841" w:rsidRPr="009F7841" w:rsidRDefault="009F7841" w:rsidP="009F7841">
      <w:pPr>
        <w:autoSpaceDE w:val="0"/>
        <w:autoSpaceDN w:val="0"/>
        <w:adjustRightInd w:val="0"/>
        <w:ind w:right="96"/>
        <w:rPr>
          <w:szCs w:val="22"/>
        </w:rPr>
      </w:pPr>
      <w:r w:rsidRPr="009F7841">
        <w:rPr>
          <w:szCs w:val="22"/>
        </w:rPr>
        <w:t></w:t>
      </w:r>
      <w:r w:rsidRPr="009F7841">
        <w:rPr>
          <w:szCs w:val="22"/>
        </w:rPr>
        <w:tab/>
        <w:t>modifica degli obiettivi strategici;</w:t>
      </w:r>
    </w:p>
    <w:p w14:paraId="626EAA9E" w14:textId="77777777" w:rsidR="00493CC3" w:rsidRDefault="009F7841" w:rsidP="009F7841">
      <w:pPr>
        <w:autoSpaceDE w:val="0"/>
        <w:autoSpaceDN w:val="0"/>
        <w:adjustRightInd w:val="0"/>
        <w:ind w:right="96"/>
        <w:rPr>
          <w:szCs w:val="22"/>
        </w:rPr>
      </w:pPr>
      <w:r w:rsidRPr="009F7841">
        <w:rPr>
          <w:szCs w:val="22"/>
        </w:rPr>
        <w:t></w:t>
      </w:r>
      <w:r w:rsidRPr="009F7841">
        <w:rPr>
          <w:szCs w:val="22"/>
        </w:rPr>
        <w:tab/>
        <w:t>significative violazioni delle prescrizioni contenute nel Piano</w:t>
      </w:r>
      <w:r w:rsidR="00493CC3">
        <w:rPr>
          <w:szCs w:val="22"/>
        </w:rPr>
        <w:t>;</w:t>
      </w:r>
    </w:p>
    <w:p w14:paraId="658393FE" w14:textId="312BB0A3" w:rsidR="00493CC3" w:rsidRPr="009F7841" w:rsidRDefault="00493CC3" w:rsidP="00493CC3">
      <w:pPr>
        <w:autoSpaceDE w:val="0"/>
        <w:autoSpaceDN w:val="0"/>
        <w:adjustRightInd w:val="0"/>
        <w:ind w:right="96"/>
        <w:rPr>
          <w:szCs w:val="22"/>
        </w:rPr>
      </w:pPr>
      <w:r w:rsidRPr="009F7841">
        <w:rPr>
          <w:szCs w:val="22"/>
        </w:rPr>
        <w:t></w:t>
      </w:r>
      <w:r w:rsidRPr="009F7841">
        <w:rPr>
          <w:szCs w:val="22"/>
        </w:rPr>
        <w:tab/>
        <w:t>modific</w:t>
      </w:r>
      <w:r>
        <w:rPr>
          <w:szCs w:val="22"/>
        </w:rPr>
        <w:t>he legislative.</w:t>
      </w:r>
    </w:p>
    <w:p w14:paraId="3C431C27" w14:textId="77777777" w:rsidR="002F5836" w:rsidRPr="00DC5490" w:rsidRDefault="002F5836" w:rsidP="00A801D4">
      <w:pPr>
        <w:autoSpaceDE w:val="0"/>
        <w:autoSpaceDN w:val="0"/>
        <w:adjustRightInd w:val="0"/>
        <w:ind w:right="96"/>
        <w:rPr>
          <w:szCs w:val="22"/>
        </w:rPr>
      </w:pPr>
    </w:p>
    <w:p w14:paraId="3D58FB0E" w14:textId="5A9519AF" w:rsidR="00422E5A" w:rsidRPr="00DC5490" w:rsidRDefault="000F4F03">
      <w:pPr>
        <w:pStyle w:val="Titolo2"/>
        <w:numPr>
          <w:ilvl w:val="0"/>
          <w:numId w:val="0"/>
        </w:numPr>
      </w:pPr>
      <w:bookmarkStart w:id="3" w:name="_Toc252834275"/>
      <w:bookmarkStart w:id="4" w:name="_Toc157083799"/>
      <w:r w:rsidRPr="00DC5490">
        <w:lastRenderedPageBreak/>
        <w:t xml:space="preserve">1.2. </w:t>
      </w:r>
      <w:r w:rsidR="00422E5A" w:rsidRPr="00DC5490">
        <w:t>Obiettivi</w:t>
      </w:r>
      <w:bookmarkEnd w:id="3"/>
      <w:r w:rsidR="00910A55">
        <w:t xml:space="preserve"> strategici in materia di prevenzione della corruzione</w:t>
      </w:r>
      <w:bookmarkEnd w:id="4"/>
    </w:p>
    <w:p w14:paraId="19A41E68" w14:textId="18D02F41" w:rsidR="009B2E6D" w:rsidRPr="00DC5490" w:rsidRDefault="00422E5A" w:rsidP="00422E5A">
      <w:r w:rsidRPr="00DC5490">
        <w:t xml:space="preserve">L’attuazione del </w:t>
      </w:r>
      <w:r w:rsidR="004606BA" w:rsidRPr="00DC5490">
        <w:t>Piano</w:t>
      </w:r>
      <w:r w:rsidRPr="00DC5490">
        <w:t xml:space="preserve"> risponde alla </w:t>
      </w:r>
      <w:r w:rsidR="009B2E6D" w:rsidRPr="00DC5490">
        <w:t xml:space="preserve">volontà </w:t>
      </w:r>
      <w:r w:rsidR="00DB2362" w:rsidRPr="00DC5490">
        <w:t>d</w:t>
      </w:r>
      <w:r w:rsidR="00910A55">
        <w:t>ell’Organo di indirizzo politico di</w:t>
      </w:r>
      <w:r w:rsidR="00DB2362" w:rsidRPr="00DC5490">
        <w:t xml:space="preserve"> </w:t>
      </w:r>
      <w:r w:rsidR="00A52067">
        <w:t>SGS</w:t>
      </w:r>
      <w:r w:rsidRPr="00DC5490">
        <w:t xml:space="preserve"> di </w:t>
      </w:r>
      <w:r w:rsidR="009B2E6D" w:rsidRPr="00ED4E4C">
        <w:t xml:space="preserve">promuovere lo sviluppo di </w:t>
      </w:r>
      <w:r w:rsidRPr="00ED4E4C">
        <w:t xml:space="preserve">condizioni di </w:t>
      </w:r>
      <w:r w:rsidR="00FB170F" w:rsidRPr="00ED4E4C">
        <w:t>legalità</w:t>
      </w:r>
      <w:r w:rsidR="009B2E6D" w:rsidRPr="00ED4E4C">
        <w:t xml:space="preserve">, di </w:t>
      </w:r>
      <w:r w:rsidRPr="00ED4E4C">
        <w:t xml:space="preserve">correttezza e </w:t>
      </w:r>
      <w:r w:rsidR="009B2E6D" w:rsidRPr="00ED4E4C">
        <w:t xml:space="preserve">di </w:t>
      </w:r>
      <w:r w:rsidRPr="00ED4E4C">
        <w:t xml:space="preserve">trasparenza nella gestione delle attività </w:t>
      </w:r>
      <w:r w:rsidR="005F1B38" w:rsidRPr="00ED4E4C">
        <w:t>svolte</w:t>
      </w:r>
      <w:r w:rsidR="00DB2362" w:rsidRPr="00ED4E4C">
        <w:t xml:space="preserve"> </w:t>
      </w:r>
      <w:r w:rsidR="001B1D33">
        <w:t>dalla Società</w:t>
      </w:r>
      <w:r w:rsidRPr="00ED4E4C">
        <w:t>.</w:t>
      </w:r>
      <w:r w:rsidR="009B2E6D" w:rsidRPr="00DC5490">
        <w:t xml:space="preserve"> </w:t>
      </w:r>
    </w:p>
    <w:p w14:paraId="482F38D9" w14:textId="5C13DF23" w:rsidR="00422E5A" w:rsidRPr="00DC5490" w:rsidRDefault="009B2E6D" w:rsidP="00422E5A">
      <w:r w:rsidRPr="00DC5490">
        <w:t>A tal fine</w:t>
      </w:r>
      <w:r w:rsidR="007818EA" w:rsidRPr="00DC5490">
        <w:t>,</w:t>
      </w:r>
      <w:r w:rsidRPr="00DC5490">
        <w:t xml:space="preserve"> la definizione di un complesso di misure aventi lo scopo di prevenire </w:t>
      </w:r>
      <w:r w:rsidR="00356299" w:rsidRPr="00DC5490">
        <w:t>i</w:t>
      </w:r>
      <w:r w:rsidRPr="00DC5490">
        <w:t xml:space="preserve">l rischio di corruzione costituisce un'attività fondamentale per favorire l'applicazione dei suddetti principi, promuovere </w:t>
      </w:r>
      <w:r w:rsidR="00FB170F" w:rsidRPr="00DC5490">
        <w:t xml:space="preserve">il corretto funzionamento </w:t>
      </w:r>
      <w:r w:rsidR="001B1D33">
        <w:t>della Società</w:t>
      </w:r>
      <w:r w:rsidR="005F1B38" w:rsidRPr="00DC5490">
        <w:t>, tutelar</w:t>
      </w:r>
      <w:r w:rsidRPr="00DC5490">
        <w:t xml:space="preserve">e </w:t>
      </w:r>
      <w:r w:rsidR="00FB170F" w:rsidRPr="00DC5490">
        <w:t xml:space="preserve">la sua reputazione e </w:t>
      </w:r>
      <w:r w:rsidR="005F1B38" w:rsidRPr="00DC5490">
        <w:t xml:space="preserve">la </w:t>
      </w:r>
      <w:r w:rsidRPr="00DC5490">
        <w:t>credibilità</w:t>
      </w:r>
      <w:r w:rsidR="005F1B38" w:rsidRPr="00DC5490">
        <w:t xml:space="preserve"> della sua azione nei confronti di</w:t>
      </w:r>
      <w:r w:rsidR="006809F7" w:rsidRPr="00DC5490">
        <w:t xml:space="preserve"> molteplici interlocutori</w:t>
      </w:r>
      <w:r w:rsidR="00FB170F" w:rsidRPr="00DC5490">
        <w:t>.</w:t>
      </w:r>
    </w:p>
    <w:p w14:paraId="56A4B818" w14:textId="061C986B" w:rsidR="00422E5A" w:rsidRDefault="00FB170F" w:rsidP="00422E5A">
      <w:r w:rsidRPr="00DC5490">
        <w:t>Il rispetto delle disposizioni contenute nel Piano da parte</w:t>
      </w:r>
      <w:r w:rsidR="00422E5A" w:rsidRPr="00DC5490">
        <w:t xml:space="preserve"> di tutti i soggetti che operano per conto di</w:t>
      </w:r>
      <w:r w:rsidR="00DB2362" w:rsidRPr="00DC5490">
        <w:t xml:space="preserve"> </w:t>
      </w:r>
      <w:r w:rsidR="00A52067">
        <w:t>SGS</w:t>
      </w:r>
      <w:r w:rsidRPr="00DC5490">
        <w:t xml:space="preserve"> intende favorire l'attuazione di comportamenti individuali </w:t>
      </w:r>
      <w:r w:rsidR="00422E5A" w:rsidRPr="00DC5490">
        <w:t>ispirati dall’etica della responsabilità ed in linea con l</w:t>
      </w:r>
      <w:r w:rsidRPr="00DC5490">
        <w:t>e diverse disposizioni di legge ed i principi di corretta amministrazione.</w:t>
      </w:r>
    </w:p>
    <w:p w14:paraId="60699022" w14:textId="57B8B1C4" w:rsidR="00493CC3" w:rsidRDefault="00493CC3" w:rsidP="00422E5A">
      <w:r>
        <w:t>Costituiscono</w:t>
      </w:r>
      <w:r w:rsidRPr="00DC5490">
        <w:t xml:space="preserve"> obiettivi </w:t>
      </w:r>
      <w:r>
        <w:t>strategici in materia di prevenzione della corruzione:</w:t>
      </w:r>
    </w:p>
    <w:p w14:paraId="0C322320" w14:textId="569B0F56" w:rsidR="00493CC3" w:rsidRDefault="00493CC3">
      <w:pPr>
        <w:pStyle w:val="Paragrafoelenco"/>
        <w:numPr>
          <w:ilvl w:val="0"/>
          <w:numId w:val="59"/>
        </w:numPr>
      </w:pPr>
      <w:r>
        <w:t>miglioramento continuo dell’informatizzazione dei flussi per alimentare la pubblicazione dei dati nella sezione “Società trasparente”;</w:t>
      </w:r>
    </w:p>
    <w:p w14:paraId="5F8F7244" w14:textId="11413D5B" w:rsidR="00493CC3" w:rsidRDefault="00493CC3">
      <w:pPr>
        <w:pStyle w:val="Paragrafoelenco"/>
        <w:numPr>
          <w:ilvl w:val="0"/>
          <w:numId w:val="59"/>
        </w:numPr>
      </w:pPr>
      <w:r>
        <w:t>miglioramento continuo della chiarezza e conoscibilità dall'esterno dei dati presenti nella sezione “Società trasparente”;</w:t>
      </w:r>
    </w:p>
    <w:p w14:paraId="5998AA84" w14:textId="47C55B59" w:rsidR="00493CC3" w:rsidRPr="00DC5490" w:rsidRDefault="00493CC3">
      <w:pPr>
        <w:pStyle w:val="Paragrafoelenco"/>
        <w:numPr>
          <w:ilvl w:val="0"/>
          <w:numId w:val="59"/>
        </w:numPr>
      </w:pPr>
      <w:r>
        <w:t>rafforzamento dell'analisi dei rischi e delle misure di prevenzione con riguardo alla gestione degli appalti pubblici.</w:t>
      </w:r>
    </w:p>
    <w:p w14:paraId="40A5D1B5" w14:textId="77777777" w:rsidR="00E63570" w:rsidRPr="00AC4261" w:rsidRDefault="00E63570" w:rsidP="00E63570">
      <w:pPr>
        <w:pStyle w:val="Paragrafoelenco"/>
        <w:rPr>
          <w:highlight w:val="yellow"/>
        </w:rPr>
      </w:pPr>
    </w:p>
    <w:p w14:paraId="38D50633" w14:textId="6773CC3E" w:rsidR="0051554C" w:rsidRPr="00DC5490" w:rsidRDefault="000F4F03" w:rsidP="000F4F03">
      <w:pPr>
        <w:pStyle w:val="Titolo2"/>
        <w:numPr>
          <w:ilvl w:val="0"/>
          <w:numId w:val="0"/>
        </w:numPr>
        <w:rPr>
          <w:rFonts w:cs="Times New Roman"/>
        </w:rPr>
      </w:pPr>
      <w:bookmarkStart w:id="5" w:name="_Toc239035068"/>
      <w:bookmarkStart w:id="6" w:name="_Toc157083800"/>
      <w:r w:rsidRPr="00DC5490">
        <w:rPr>
          <w:rFonts w:cs="Times New Roman"/>
        </w:rPr>
        <w:t xml:space="preserve">1.3. </w:t>
      </w:r>
      <w:r w:rsidR="00422E5A" w:rsidRPr="00DC5490">
        <w:rPr>
          <w:rFonts w:cs="Times New Roman"/>
        </w:rPr>
        <w:t>Struttura</w:t>
      </w:r>
      <w:r w:rsidR="0051554C" w:rsidRPr="00DC5490">
        <w:rPr>
          <w:rFonts w:cs="Times New Roman"/>
        </w:rPr>
        <w:t xml:space="preserve"> del </w:t>
      </w:r>
      <w:bookmarkEnd w:id="5"/>
      <w:r w:rsidR="000A4907" w:rsidRPr="00DC5490">
        <w:rPr>
          <w:rFonts w:cs="Times New Roman"/>
        </w:rPr>
        <w:t>Piano</w:t>
      </w:r>
      <w:bookmarkEnd w:id="6"/>
      <w:r w:rsidR="000A4907" w:rsidRPr="00DC5490">
        <w:rPr>
          <w:rFonts w:cs="Times New Roman"/>
        </w:rPr>
        <w:t xml:space="preserve"> </w:t>
      </w:r>
    </w:p>
    <w:p w14:paraId="5F5BAA44" w14:textId="49482650" w:rsidR="0051554C" w:rsidRPr="00DC5490" w:rsidRDefault="00DE2532" w:rsidP="0051554C">
      <w:pPr>
        <w:autoSpaceDE w:val="0"/>
        <w:autoSpaceDN w:val="0"/>
        <w:adjustRightInd w:val="0"/>
        <w:ind w:right="96"/>
        <w:rPr>
          <w:szCs w:val="22"/>
        </w:rPr>
      </w:pPr>
      <w:r>
        <w:rPr>
          <w:szCs w:val="22"/>
        </w:rPr>
        <w:t>I</w:t>
      </w:r>
      <w:r w:rsidR="00E46291" w:rsidRPr="00DC5490">
        <w:rPr>
          <w:szCs w:val="22"/>
        </w:rPr>
        <w:t xml:space="preserve">l </w:t>
      </w:r>
      <w:r w:rsidR="000A4907" w:rsidRPr="00DC5490">
        <w:rPr>
          <w:szCs w:val="22"/>
        </w:rPr>
        <w:t xml:space="preserve">Piano </w:t>
      </w:r>
      <w:r w:rsidR="00E46291" w:rsidRPr="00DC5490">
        <w:rPr>
          <w:szCs w:val="22"/>
        </w:rPr>
        <w:t>si compone di</w:t>
      </w:r>
      <w:r w:rsidR="0051554C" w:rsidRPr="00DC5490">
        <w:rPr>
          <w:szCs w:val="22"/>
        </w:rPr>
        <w:t>:</w:t>
      </w:r>
    </w:p>
    <w:p w14:paraId="5A9FE771" w14:textId="1121BFF6" w:rsidR="0051554C" w:rsidRPr="00DC5490" w:rsidRDefault="000224B1" w:rsidP="00EF7A47">
      <w:pPr>
        <w:numPr>
          <w:ilvl w:val="0"/>
          <w:numId w:val="3"/>
        </w:numPr>
        <w:autoSpaceDE w:val="0"/>
        <w:autoSpaceDN w:val="0"/>
        <w:adjustRightInd w:val="0"/>
        <w:spacing w:before="60" w:after="0"/>
        <w:ind w:right="96"/>
        <w:rPr>
          <w:szCs w:val="22"/>
        </w:rPr>
      </w:pPr>
      <w:r w:rsidRPr="00DC5490">
        <w:rPr>
          <w:szCs w:val="22"/>
        </w:rPr>
        <w:t xml:space="preserve">una </w:t>
      </w:r>
      <w:r w:rsidR="00BE334E" w:rsidRPr="00DC5490">
        <w:rPr>
          <w:szCs w:val="22"/>
        </w:rPr>
        <w:t>p</w:t>
      </w:r>
      <w:r w:rsidR="0051554C" w:rsidRPr="00DC5490">
        <w:rPr>
          <w:szCs w:val="22"/>
        </w:rPr>
        <w:t>arte generale</w:t>
      </w:r>
      <w:r w:rsidR="00BE334E" w:rsidRPr="00DC5490">
        <w:rPr>
          <w:szCs w:val="22"/>
        </w:rPr>
        <w:t>, che comprende</w:t>
      </w:r>
      <w:r w:rsidR="0051554C" w:rsidRPr="00DC5490">
        <w:rPr>
          <w:szCs w:val="22"/>
        </w:rPr>
        <w:t xml:space="preserve">: </w:t>
      </w:r>
    </w:p>
    <w:p w14:paraId="437EB3BD" w14:textId="77777777" w:rsidR="002252AA" w:rsidRPr="00DC5490" w:rsidRDefault="00BE334E" w:rsidP="00EF7A47">
      <w:pPr>
        <w:numPr>
          <w:ilvl w:val="1"/>
          <w:numId w:val="5"/>
        </w:numPr>
        <w:autoSpaceDE w:val="0"/>
        <w:autoSpaceDN w:val="0"/>
        <w:adjustRightInd w:val="0"/>
        <w:spacing w:before="60" w:after="0"/>
        <w:ind w:right="96"/>
        <w:rPr>
          <w:szCs w:val="22"/>
        </w:rPr>
      </w:pPr>
      <w:r w:rsidRPr="00DC5490">
        <w:rPr>
          <w:szCs w:val="22"/>
        </w:rPr>
        <w:t xml:space="preserve">la </w:t>
      </w:r>
      <w:r w:rsidR="00E8450E" w:rsidRPr="00DC5490">
        <w:rPr>
          <w:szCs w:val="22"/>
        </w:rPr>
        <w:t>descrizione</w:t>
      </w:r>
      <w:r w:rsidR="006621BE" w:rsidRPr="00DC5490">
        <w:rPr>
          <w:szCs w:val="22"/>
        </w:rPr>
        <w:t xml:space="preserve"> del quadro normativo</w:t>
      </w:r>
      <w:r w:rsidR="00E8450E" w:rsidRPr="00DC5490">
        <w:rPr>
          <w:szCs w:val="22"/>
        </w:rPr>
        <w:t xml:space="preserve"> di riferimento;</w:t>
      </w:r>
    </w:p>
    <w:p w14:paraId="6EC243C2" w14:textId="6FF2B30F" w:rsidR="00E8450E" w:rsidRPr="00DC5490" w:rsidRDefault="00BE334E" w:rsidP="00EF7A47">
      <w:pPr>
        <w:numPr>
          <w:ilvl w:val="1"/>
          <w:numId w:val="5"/>
        </w:numPr>
        <w:autoSpaceDE w:val="0"/>
        <w:autoSpaceDN w:val="0"/>
        <w:adjustRightInd w:val="0"/>
        <w:spacing w:before="60" w:after="0"/>
        <w:ind w:right="96"/>
        <w:rPr>
          <w:szCs w:val="22"/>
        </w:rPr>
      </w:pPr>
      <w:r w:rsidRPr="00DC5490">
        <w:rPr>
          <w:szCs w:val="22"/>
        </w:rPr>
        <w:t>l'</w:t>
      </w:r>
      <w:r w:rsidR="00E8450E" w:rsidRPr="00DC5490">
        <w:rPr>
          <w:szCs w:val="22"/>
        </w:rPr>
        <w:t xml:space="preserve">analisi dei reati esaminati nel presente </w:t>
      </w:r>
      <w:r w:rsidR="00DE2532">
        <w:rPr>
          <w:szCs w:val="22"/>
        </w:rPr>
        <w:t>modello</w:t>
      </w:r>
      <w:r w:rsidR="00E8450E" w:rsidRPr="00DC5490">
        <w:rPr>
          <w:szCs w:val="22"/>
        </w:rPr>
        <w:t>;</w:t>
      </w:r>
    </w:p>
    <w:p w14:paraId="2DAE4B1C" w14:textId="028E6372" w:rsidR="00E8450E" w:rsidRDefault="00BE334E" w:rsidP="00EF7A47">
      <w:pPr>
        <w:numPr>
          <w:ilvl w:val="1"/>
          <w:numId w:val="5"/>
        </w:numPr>
        <w:autoSpaceDE w:val="0"/>
        <w:autoSpaceDN w:val="0"/>
        <w:adjustRightInd w:val="0"/>
        <w:spacing w:before="60" w:after="0"/>
        <w:ind w:right="96"/>
        <w:rPr>
          <w:szCs w:val="22"/>
        </w:rPr>
      </w:pPr>
      <w:r w:rsidRPr="00DC5490">
        <w:rPr>
          <w:szCs w:val="22"/>
        </w:rPr>
        <w:t xml:space="preserve">la </w:t>
      </w:r>
      <w:r w:rsidR="00E8450E" w:rsidRPr="00DC5490">
        <w:rPr>
          <w:szCs w:val="22"/>
        </w:rPr>
        <w:t xml:space="preserve">descrizione della metodologia seguita per lo sviluppo del </w:t>
      </w:r>
      <w:r w:rsidR="000224B1" w:rsidRPr="00DC5490">
        <w:rPr>
          <w:szCs w:val="22"/>
        </w:rPr>
        <w:t>Piano</w:t>
      </w:r>
      <w:r w:rsidR="00E8450E" w:rsidRPr="00DC5490">
        <w:rPr>
          <w:szCs w:val="22"/>
        </w:rPr>
        <w:t>;</w:t>
      </w:r>
    </w:p>
    <w:p w14:paraId="5674BB20" w14:textId="77777777" w:rsidR="00B6335D" w:rsidRPr="00B6335D" w:rsidRDefault="00B6335D" w:rsidP="00B6335D">
      <w:pPr>
        <w:numPr>
          <w:ilvl w:val="1"/>
          <w:numId w:val="5"/>
        </w:numPr>
        <w:autoSpaceDE w:val="0"/>
        <w:autoSpaceDN w:val="0"/>
        <w:adjustRightInd w:val="0"/>
        <w:spacing w:before="60" w:after="0"/>
        <w:ind w:right="96"/>
        <w:rPr>
          <w:szCs w:val="22"/>
        </w:rPr>
      </w:pPr>
      <w:r w:rsidRPr="00B6335D">
        <w:rPr>
          <w:szCs w:val="22"/>
        </w:rPr>
        <w:t>l’analisi del contesto esterno;</w:t>
      </w:r>
    </w:p>
    <w:p w14:paraId="2B89B733" w14:textId="322C0EE2" w:rsidR="00B6335D" w:rsidRPr="00B6335D" w:rsidRDefault="00B6335D" w:rsidP="00B6335D">
      <w:pPr>
        <w:numPr>
          <w:ilvl w:val="1"/>
          <w:numId w:val="5"/>
        </w:numPr>
        <w:autoSpaceDE w:val="0"/>
        <w:autoSpaceDN w:val="0"/>
        <w:adjustRightInd w:val="0"/>
        <w:spacing w:before="60" w:after="0"/>
        <w:ind w:right="96"/>
        <w:rPr>
          <w:szCs w:val="22"/>
        </w:rPr>
      </w:pPr>
      <w:r w:rsidRPr="00B6335D">
        <w:rPr>
          <w:szCs w:val="22"/>
        </w:rPr>
        <w:lastRenderedPageBreak/>
        <w:t>l’analisi del contesto interno;</w:t>
      </w:r>
    </w:p>
    <w:p w14:paraId="12843EBA" w14:textId="72941585" w:rsidR="0051554C" w:rsidRPr="00DC5490" w:rsidRDefault="00BE334E" w:rsidP="00EF7A47">
      <w:pPr>
        <w:numPr>
          <w:ilvl w:val="1"/>
          <w:numId w:val="5"/>
        </w:numPr>
        <w:autoSpaceDE w:val="0"/>
        <w:autoSpaceDN w:val="0"/>
        <w:adjustRightInd w:val="0"/>
        <w:spacing w:before="60" w:after="0"/>
        <w:ind w:right="96"/>
        <w:rPr>
          <w:szCs w:val="22"/>
        </w:rPr>
      </w:pPr>
      <w:r w:rsidRPr="00DC5490">
        <w:rPr>
          <w:szCs w:val="22"/>
        </w:rPr>
        <w:t>l'</w:t>
      </w:r>
      <w:r w:rsidR="0051554C" w:rsidRPr="00DC5490">
        <w:rPr>
          <w:szCs w:val="22"/>
        </w:rPr>
        <w:t>individuazione delle misure di</w:t>
      </w:r>
      <w:r w:rsidR="00E8450E" w:rsidRPr="00DC5490">
        <w:rPr>
          <w:szCs w:val="22"/>
        </w:rPr>
        <w:t xml:space="preserve"> carattere generale</w:t>
      </w:r>
      <w:r w:rsidRPr="00DC5490">
        <w:rPr>
          <w:szCs w:val="22"/>
        </w:rPr>
        <w:t xml:space="preserve"> valide per tutti i processi che caratterizzano l'attività </w:t>
      </w:r>
      <w:r w:rsidR="004B2BB2" w:rsidRPr="00DC5490">
        <w:rPr>
          <w:szCs w:val="22"/>
        </w:rPr>
        <w:t xml:space="preserve">di </w:t>
      </w:r>
      <w:r w:rsidR="00A52067">
        <w:rPr>
          <w:szCs w:val="22"/>
        </w:rPr>
        <w:t>SGS</w:t>
      </w:r>
      <w:r w:rsidR="0051554C" w:rsidRPr="00DC5490">
        <w:rPr>
          <w:szCs w:val="22"/>
        </w:rPr>
        <w:t xml:space="preserve">; </w:t>
      </w:r>
    </w:p>
    <w:p w14:paraId="766718F8" w14:textId="34670A48" w:rsidR="00E8450E" w:rsidRPr="00DC5490" w:rsidRDefault="00BE334E" w:rsidP="00EF7A47">
      <w:pPr>
        <w:numPr>
          <w:ilvl w:val="1"/>
          <w:numId w:val="5"/>
        </w:numPr>
        <w:autoSpaceDE w:val="0"/>
        <w:autoSpaceDN w:val="0"/>
        <w:adjustRightInd w:val="0"/>
        <w:spacing w:before="60" w:after="0"/>
        <w:ind w:right="96"/>
        <w:rPr>
          <w:szCs w:val="22"/>
        </w:rPr>
      </w:pPr>
      <w:r w:rsidRPr="00DC5490">
        <w:rPr>
          <w:szCs w:val="22"/>
        </w:rPr>
        <w:t xml:space="preserve">il </w:t>
      </w:r>
      <w:r w:rsidR="00E8450E" w:rsidRPr="00DC5490">
        <w:rPr>
          <w:szCs w:val="22"/>
        </w:rPr>
        <w:t>regolamento del Responsabile</w:t>
      </w:r>
      <w:r w:rsidRPr="00DC5490">
        <w:rPr>
          <w:szCs w:val="22"/>
        </w:rPr>
        <w:t xml:space="preserve"> d</w:t>
      </w:r>
      <w:r w:rsidR="000A4907" w:rsidRPr="00DC5490">
        <w:rPr>
          <w:szCs w:val="22"/>
        </w:rPr>
        <w:t>ella</w:t>
      </w:r>
      <w:r w:rsidR="00E8450E" w:rsidRPr="00DC5490">
        <w:rPr>
          <w:szCs w:val="22"/>
        </w:rPr>
        <w:t xml:space="preserve"> prevenzione della corruzione</w:t>
      </w:r>
      <w:r w:rsidR="000A4907" w:rsidRPr="00DC5490">
        <w:rPr>
          <w:szCs w:val="22"/>
        </w:rPr>
        <w:t xml:space="preserve"> e della trasparenza</w:t>
      </w:r>
      <w:r w:rsidR="000224B1" w:rsidRPr="00DC5490">
        <w:rPr>
          <w:szCs w:val="22"/>
        </w:rPr>
        <w:t>;</w:t>
      </w:r>
    </w:p>
    <w:p w14:paraId="6C35D328" w14:textId="219D60D0" w:rsidR="0051554C" w:rsidRPr="00DC5490" w:rsidRDefault="000224B1" w:rsidP="00EF7A47">
      <w:pPr>
        <w:numPr>
          <w:ilvl w:val="0"/>
          <w:numId w:val="3"/>
        </w:numPr>
        <w:autoSpaceDE w:val="0"/>
        <w:autoSpaceDN w:val="0"/>
        <w:adjustRightInd w:val="0"/>
        <w:spacing w:before="60" w:after="0"/>
        <w:ind w:right="96"/>
        <w:rPr>
          <w:szCs w:val="22"/>
        </w:rPr>
      </w:pPr>
      <w:r w:rsidRPr="00DC5490">
        <w:rPr>
          <w:szCs w:val="22"/>
        </w:rPr>
        <w:t xml:space="preserve">una </w:t>
      </w:r>
      <w:r w:rsidR="00BE334E" w:rsidRPr="00DC5490">
        <w:rPr>
          <w:szCs w:val="22"/>
        </w:rPr>
        <w:t>p</w:t>
      </w:r>
      <w:r w:rsidR="0051554C" w:rsidRPr="00DC5490">
        <w:rPr>
          <w:szCs w:val="22"/>
        </w:rPr>
        <w:t>art</w:t>
      </w:r>
      <w:r w:rsidR="00BE334E" w:rsidRPr="00DC5490">
        <w:rPr>
          <w:szCs w:val="22"/>
        </w:rPr>
        <w:t>e</w:t>
      </w:r>
      <w:r w:rsidR="0051554C" w:rsidRPr="00DC5490">
        <w:rPr>
          <w:szCs w:val="22"/>
        </w:rPr>
        <w:t xml:space="preserve"> special</w:t>
      </w:r>
      <w:r w:rsidR="00BE334E" w:rsidRPr="00DC5490">
        <w:rPr>
          <w:szCs w:val="22"/>
        </w:rPr>
        <w:t>e, nella quale sono descritti</w:t>
      </w:r>
      <w:r w:rsidR="0051554C" w:rsidRPr="00DC5490">
        <w:rPr>
          <w:szCs w:val="22"/>
        </w:rPr>
        <w:t xml:space="preserve">: </w:t>
      </w:r>
    </w:p>
    <w:p w14:paraId="67F2A97A" w14:textId="6F26F698" w:rsidR="0051554C" w:rsidRDefault="00BE334E" w:rsidP="00EF7A47">
      <w:pPr>
        <w:numPr>
          <w:ilvl w:val="1"/>
          <w:numId w:val="4"/>
        </w:numPr>
        <w:autoSpaceDE w:val="0"/>
        <w:autoSpaceDN w:val="0"/>
        <w:adjustRightInd w:val="0"/>
        <w:spacing w:before="60" w:after="0"/>
        <w:ind w:right="96"/>
        <w:rPr>
          <w:szCs w:val="22"/>
        </w:rPr>
      </w:pPr>
      <w:r w:rsidRPr="00DC5490">
        <w:rPr>
          <w:szCs w:val="22"/>
        </w:rPr>
        <w:t>i processi, i</w:t>
      </w:r>
      <w:r w:rsidR="00E8450E" w:rsidRPr="00DC5490">
        <w:rPr>
          <w:szCs w:val="22"/>
        </w:rPr>
        <w:t xml:space="preserve"> sub-processi</w:t>
      </w:r>
      <w:r w:rsidR="00205C06">
        <w:rPr>
          <w:szCs w:val="22"/>
        </w:rPr>
        <w:t xml:space="preserve">, </w:t>
      </w:r>
      <w:r w:rsidRPr="00DC5490">
        <w:rPr>
          <w:szCs w:val="22"/>
        </w:rPr>
        <w:t xml:space="preserve">le attività </w:t>
      </w:r>
      <w:r w:rsidR="00E8450E" w:rsidRPr="00DC5490">
        <w:rPr>
          <w:szCs w:val="22"/>
        </w:rPr>
        <w:t>a rischio</w:t>
      </w:r>
      <w:r w:rsidR="00205C06">
        <w:rPr>
          <w:szCs w:val="22"/>
        </w:rPr>
        <w:t>, il responsabile organizzativo, la controparte coinvolta, i reati ipotizzabili e le modalità ipotetiche di commissione dei reati;</w:t>
      </w:r>
    </w:p>
    <w:p w14:paraId="22B853B5" w14:textId="70FFD8F8" w:rsidR="00A40288" w:rsidRPr="00DC5490" w:rsidRDefault="00A40288" w:rsidP="00EF7A47">
      <w:pPr>
        <w:numPr>
          <w:ilvl w:val="1"/>
          <w:numId w:val="4"/>
        </w:numPr>
        <w:autoSpaceDE w:val="0"/>
        <w:autoSpaceDN w:val="0"/>
        <w:adjustRightInd w:val="0"/>
        <w:spacing w:before="60" w:after="0"/>
        <w:ind w:right="96"/>
        <w:rPr>
          <w:szCs w:val="22"/>
        </w:rPr>
      </w:pPr>
      <w:r>
        <w:rPr>
          <w:szCs w:val="22"/>
        </w:rPr>
        <w:t>i presidi esistenti;</w:t>
      </w:r>
    </w:p>
    <w:p w14:paraId="74BC07E2" w14:textId="2B8B5625" w:rsidR="00BE376E" w:rsidRPr="00DC5490" w:rsidRDefault="00205C06" w:rsidP="00EF7A47">
      <w:pPr>
        <w:numPr>
          <w:ilvl w:val="1"/>
          <w:numId w:val="4"/>
        </w:numPr>
        <w:autoSpaceDE w:val="0"/>
        <w:autoSpaceDN w:val="0"/>
        <w:adjustRightInd w:val="0"/>
        <w:spacing w:before="60" w:after="0"/>
        <w:ind w:right="96"/>
        <w:rPr>
          <w:szCs w:val="22"/>
        </w:rPr>
      </w:pPr>
      <w:r>
        <w:rPr>
          <w:szCs w:val="22"/>
        </w:rPr>
        <w:t>la valutazione del livello di esposizione al</w:t>
      </w:r>
      <w:r w:rsidR="00BE376E" w:rsidRPr="00DC5490">
        <w:rPr>
          <w:szCs w:val="22"/>
        </w:rPr>
        <w:t xml:space="preserve"> rischio;</w:t>
      </w:r>
    </w:p>
    <w:p w14:paraId="2252A1E9" w14:textId="6D30ADDD" w:rsidR="00866ECB" w:rsidRPr="00DC5490" w:rsidRDefault="0051554C" w:rsidP="00EF7A47">
      <w:pPr>
        <w:numPr>
          <w:ilvl w:val="1"/>
          <w:numId w:val="4"/>
        </w:numPr>
        <w:autoSpaceDE w:val="0"/>
        <w:autoSpaceDN w:val="0"/>
        <w:adjustRightInd w:val="0"/>
        <w:spacing w:before="60" w:after="0"/>
        <w:ind w:right="96"/>
        <w:rPr>
          <w:szCs w:val="22"/>
        </w:rPr>
      </w:pPr>
      <w:r w:rsidRPr="00DC5490">
        <w:rPr>
          <w:szCs w:val="22"/>
        </w:rPr>
        <w:t xml:space="preserve">le </w:t>
      </w:r>
      <w:r w:rsidR="00E8450E" w:rsidRPr="00DC5490">
        <w:rPr>
          <w:szCs w:val="22"/>
        </w:rPr>
        <w:t>misure di prevenzione</w:t>
      </w:r>
      <w:r w:rsidR="003F4C52">
        <w:rPr>
          <w:szCs w:val="22"/>
        </w:rPr>
        <w:t xml:space="preserve"> specifiche</w:t>
      </w:r>
      <w:r w:rsidR="00205C06">
        <w:rPr>
          <w:szCs w:val="22"/>
        </w:rPr>
        <w:t xml:space="preserve"> da implementare</w:t>
      </w:r>
      <w:r w:rsidR="00E8450E" w:rsidRPr="00DC5490">
        <w:rPr>
          <w:szCs w:val="22"/>
        </w:rPr>
        <w:t>, con</w:t>
      </w:r>
      <w:r w:rsidR="00BE376E" w:rsidRPr="00DC5490">
        <w:rPr>
          <w:szCs w:val="22"/>
        </w:rPr>
        <w:t xml:space="preserve"> l'indicazione </w:t>
      </w:r>
      <w:r w:rsidR="00205C06">
        <w:rPr>
          <w:szCs w:val="22"/>
        </w:rPr>
        <w:t>dell’obiettivo</w:t>
      </w:r>
      <w:r w:rsidR="00BE376E" w:rsidRPr="00DC5490">
        <w:rPr>
          <w:szCs w:val="22"/>
        </w:rPr>
        <w:t>, dei responsabili</w:t>
      </w:r>
      <w:r w:rsidR="00777846">
        <w:rPr>
          <w:szCs w:val="22"/>
        </w:rPr>
        <w:t xml:space="preserve">, </w:t>
      </w:r>
      <w:r w:rsidR="00BE376E" w:rsidRPr="00DC5490">
        <w:rPr>
          <w:szCs w:val="22"/>
        </w:rPr>
        <w:t>dei</w:t>
      </w:r>
      <w:r w:rsidR="00E8450E" w:rsidRPr="00DC5490">
        <w:rPr>
          <w:szCs w:val="22"/>
        </w:rPr>
        <w:t xml:space="preserve"> tempi</w:t>
      </w:r>
      <w:r w:rsidR="00BE376E" w:rsidRPr="00DC5490">
        <w:rPr>
          <w:szCs w:val="22"/>
        </w:rPr>
        <w:t xml:space="preserve"> definiti per l'attuazione delle </w:t>
      </w:r>
      <w:r w:rsidR="00DE2532">
        <w:rPr>
          <w:szCs w:val="22"/>
        </w:rPr>
        <w:t>stesse</w:t>
      </w:r>
      <w:r w:rsidR="00777846">
        <w:rPr>
          <w:szCs w:val="22"/>
        </w:rPr>
        <w:t xml:space="preserve"> e degli indicatori di monitoraggio</w:t>
      </w:r>
      <w:r w:rsidR="000574A5" w:rsidRPr="00DC5490">
        <w:t>;</w:t>
      </w:r>
    </w:p>
    <w:p w14:paraId="0D3A998F" w14:textId="0F0E66BF" w:rsidR="00D97D1B" w:rsidRPr="00DC5490" w:rsidRDefault="00777846" w:rsidP="00782A2D">
      <w:pPr>
        <w:numPr>
          <w:ilvl w:val="1"/>
          <w:numId w:val="4"/>
        </w:numPr>
        <w:autoSpaceDE w:val="0"/>
        <w:autoSpaceDN w:val="0"/>
        <w:adjustRightInd w:val="0"/>
        <w:spacing w:before="60" w:after="0"/>
        <w:ind w:right="96"/>
      </w:pPr>
      <w:r>
        <w:t>il monitoraggio</w:t>
      </w:r>
      <w:r w:rsidR="000574A5" w:rsidRPr="00DC5490">
        <w:t xml:space="preserve"> </w:t>
      </w:r>
      <w:r w:rsidR="00DE2532">
        <w:t xml:space="preserve">che deve svolgere il </w:t>
      </w:r>
      <w:r w:rsidR="000574A5" w:rsidRPr="00DC5490">
        <w:t>RPCT</w:t>
      </w:r>
      <w:r w:rsidR="00D97D1B" w:rsidRPr="00DC5490">
        <w:t>;</w:t>
      </w:r>
    </w:p>
    <w:p w14:paraId="097A5C74" w14:textId="615766F3" w:rsidR="002F5836" w:rsidRDefault="00D97D1B" w:rsidP="00D97D1B">
      <w:pPr>
        <w:autoSpaceDE w:val="0"/>
        <w:autoSpaceDN w:val="0"/>
        <w:adjustRightInd w:val="0"/>
        <w:spacing w:before="60" w:after="0"/>
        <w:ind w:right="96"/>
      </w:pPr>
      <w:r w:rsidRPr="00DC5490">
        <w:t>3) una parte relativa al Programma per la trasparenza e l’integrità</w:t>
      </w:r>
      <w:r w:rsidR="00412576">
        <w:t>;</w:t>
      </w:r>
    </w:p>
    <w:p w14:paraId="1421CC51" w14:textId="7A595301" w:rsidR="00412576" w:rsidRDefault="00412576" w:rsidP="00D97D1B">
      <w:pPr>
        <w:autoSpaceDE w:val="0"/>
        <w:autoSpaceDN w:val="0"/>
        <w:adjustRightInd w:val="0"/>
        <w:spacing w:before="60" w:after="0"/>
        <w:ind w:right="96"/>
      </w:pPr>
      <w:r>
        <w:t xml:space="preserve">4) una parte relativa alle procedure interne in materia di antiriciclaggio. </w:t>
      </w:r>
    </w:p>
    <w:p w14:paraId="432B249B" w14:textId="77777777" w:rsidR="002F5836" w:rsidRPr="009E0578" w:rsidRDefault="002F5836" w:rsidP="00D97D1B">
      <w:pPr>
        <w:autoSpaceDE w:val="0"/>
        <w:autoSpaceDN w:val="0"/>
        <w:adjustRightInd w:val="0"/>
        <w:spacing w:before="60" w:after="0"/>
        <w:ind w:right="96"/>
      </w:pPr>
    </w:p>
    <w:p w14:paraId="571A3CB0" w14:textId="6076ED94" w:rsidR="00422E5A" w:rsidRPr="00DC5490" w:rsidRDefault="000F4F03" w:rsidP="000F4F03">
      <w:pPr>
        <w:pStyle w:val="Titolo2"/>
        <w:numPr>
          <w:ilvl w:val="0"/>
          <w:numId w:val="0"/>
        </w:numPr>
        <w:rPr>
          <w:rFonts w:cs="Times New Roman"/>
        </w:rPr>
      </w:pPr>
      <w:bookmarkStart w:id="7" w:name="_Toc157083801"/>
      <w:r w:rsidRPr="00DC5490">
        <w:rPr>
          <w:rFonts w:cs="Times New Roman"/>
        </w:rPr>
        <w:t xml:space="preserve">1.4. </w:t>
      </w:r>
      <w:r w:rsidR="00422E5A" w:rsidRPr="00DC5490">
        <w:rPr>
          <w:rFonts w:cs="Times New Roman"/>
        </w:rPr>
        <w:t xml:space="preserve">Destinatari del </w:t>
      </w:r>
      <w:r w:rsidR="009E47D2" w:rsidRPr="00DC5490">
        <w:rPr>
          <w:rFonts w:cs="Times New Roman"/>
        </w:rPr>
        <w:t>Piano</w:t>
      </w:r>
      <w:bookmarkEnd w:id="7"/>
    </w:p>
    <w:p w14:paraId="24970BFF" w14:textId="447E024E" w:rsidR="00DC40C7" w:rsidRPr="00DC5490" w:rsidRDefault="00E46291" w:rsidP="00584989">
      <w:pPr>
        <w:pStyle w:val="Rientrocorpodeltesto"/>
        <w:ind w:left="0"/>
      </w:pPr>
      <w:r w:rsidRPr="00DC5490">
        <w:t>Coerentemente con le previsioni della l</w:t>
      </w:r>
      <w:r w:rsidR="009E47D2" w:rsidRPr="00DC5490">
        <w:t xml:space="preserve">egge 190/2012 e </w:t>
      </w:r>
      <w:r w:rsidRPr="00DC5490">
        <w:t>d</w:t>
      </w:r>
      <w:r w:rsidR="009E47D2" w:rsidRPr="00DC5490">
        <w:t>el PNA</w:t>
      </w:r>
      <w:r w:rsidR="00584989" w:rsidRPr="00DC5490">
        <w:t xml:space="preserve"> sono identificati come destinatari del </w:t>
      </w:r>
      <w:r w:rsidR="00617EC6" w:rsidRPr="00DC5490">
        <w:t>P</w:t>
      </w:r>
      <w:r w:rsidR="00D97D1B" w:rsidRPr="00DC5490">
        <w:t>iano</w:t>
      </w:r>
      <w:r w:rsidRPr="00DC5490">
        <w:t xml:space="preserve"> </w:t>
      </w:r>
      <w:r w:rsidR="00BE376E" w:rsidRPr="00DC5490">
        <w:t xml:space="preserve">i soggetti che operano per conto </w:t>
      </w:r>
      <w:r w:rsidR="00473E53" w:rsidRPr="00DC5490">
        <w:t xml:space="preserve">di </w:t>
      </w:r>
      <w:r w:rsidR="00A52067">
        <w:t>SGS</w:t>
      </w:r>
      <w:r w:rsidRPr="00DC5490">
        <w:t>, ovvero</w:t>
      </w:r>
      <w:r w:rsidR="00DC40C7" w:rsidRPr="00DC5490">
        <w:t>:</w:t>
      </w:r>
    </w:p>
    <w:p w14:paraId="543C036F" w14:textId="77777777" w:rsidR="000B12FC" w:rsidRDefault="008D62B3">
      <w:pPr>
        <w:pStyle w:val="Rientrocorpodeltesto"/>
        <w:numPr>
          <w:ilvl w:val="0"/>
          <w:numId w:val="14"/>
        </w:numPr>
      </w:pPr>
      <w:r w:rsidRPr="00ED4E4C">
        <w:t>l’Amministratore Unico</w:t>
      </w:r>
      <w:r w:rsidR="004B698E" w:rsidRPr="00ED4E4C">
        <w:t>;</w:t>
      </w:r>
    </w:p>
    <w:p w14:paraId="0B2B1C89" w14:textId="77777777" w:rsidR="000B12FC" w:rsidRDefault="000B12FC">
      <w:pPr>
        <w:pStyle w:val="Rientrocorpodeltesto"/>
        <w:numPr>
          <w:ilvl w:val="0"/>
          <w:numId w:val="14"/>
        </w:numPr>
      </w:pPr>
      <w:r w:rsidRPr="000B12FC">
        <w:t>il personale della Società</w:t>
      </w:r>
      <w:r>
        <w:t>;</w:t>
      </w:r>
    </w:p>
    <w:p w14:paraId="12F75BA1" w14:textId="59076143" w:rsidR="000B12FC" w:rsidRPr="000B12FC" w:rsidRDefault="000B12FC">
      <w:pPr>
        <w:pStyle w:val="Rientrocorpodeltesto"/>
        <w:numPr>
          <w:ilvl w:val="0"/>
          <w:numId w:val="14"/>
        </w:numPr>
      </w:pPr>
      <w:r w:rsidRPr="000B12FC">
        <w:t>i collaboratori a vario titolo.</w:t>
      </w:r>
    </w:p>
    <w:p w14:paraId="72D40DCB" w14:textId="69282201" w:rsidR="00C20E93" w:rsidRDefault="00C20E93" w:rsidP="00C20E93">
      <w:pPr>
        <w:pStyle w:val="Rientrocorpodeltesto"/>
        <w:ind w:left="0"/>
      </w:pPr>
      <w:r w:rsidRPr="00DC5490">
        <w:t xml:space="preserve">Le disposizioni del Piano sono portate a conoscenza </w:t>
      </w:r>
      <w:r w:rsidR="00F45D42">
        <w:t xml:space="preserve">dei </w:t>
      </w:r>
      <w:r w:rsidR="00F45D42" w:rsidRPr="00DC5490">
        <w:t xml:space="preserve">componenti </w:t>
      </w:r>
      <w:r w:rsidR="000B12FC" w:rsidRPr="000B12FC">
        <w:t>del Collegio Sindacale</w:t>
      </w:r>
      <w:r w:rsidR="00DE2532">
        <w:t xml:space="preserve"> e dell’Organismo di Vigilanza nominato ai sensi del D.lgs. 231/2001</w:t>
      </w:r>
      <w:r w:rsidR="00E418C7">
        <w:t>.</w:t>
      </w:r>
      <w:r w:rsidR="00DE2532">
        <w:t xml:space="preserve"> </w:t>
      </w:r>
      <w:r w:rsidR="00DE2532" w:rsidRPr="00DE2532">
        <w:t>Quest’ultimo è individuato, inoltre, quale soggetto con funzioni analoghe a quelle dell’Organismo Interno di Valutazione (d’ora in avanti, per brevità espositiva, OIV)</w:t>
      </w:r>
      <w:r w:rsidR="00DE2532">
        <w:t>.</w:t>
      </w:r>
    </w:p>
    <w:p w14:paraId="43AD6D16" w14:textId="77777777" w:rsidR="002F5836" w:rsidRPr="00DC5490" w:rsidRDefault="002F5836" w:rsidP="00C20E93">
      <w:pPr>
        <w:pStyle w:val="Rientrocorpodeltesto"/>
        <w:ind w:left="0"/>
      </w:pPr>
    </w:p>
    <w:p w14:paraId="4D0D7A07" w14:textId="0653B447" w:rsidR="00584989" w:rsidRPr="00DC5490" w:rsidRDefault="000F4F03" w:rsidP="000F4F03">
      <w:pPr>
        <w:pStyle w:val="Titolo2"/>
        <w:numPr>
          <w:ilvl w:val="0"/>
          <w:numId w:val="0"/>
        </w:numPr>
        <w:rPr>
          <w:rFonts w:cs="Times New Roman"/>
        </w:rPr>
      </w:pPr>
      <w:bookmarkStart w:id="8" w:name="_Toc252834281"/>
      <w:bookmarkStart w:id="9" w:name="_Toc157083802"/>
      <w:r w:rsidRPr="00DC5490">
        <w:rPr>
          <w:rFonts w:cs="Times New Roman"/>
        </w:rPr>
        <w:t xml:space="preserve">1.5. </w:t>
      </w:r>
      <w:r w:rsidR="00584989" w:rsidRPr="00DC5490">
        <w:rPr>
          <w:rFonts w:cs="Times New Roman"/>
        </w:rPr>
        <w:t>Obbligatorietà</w:t>
      </w:r>
      <w:bookmarkEnd w:id="8"/>
      <w:bookmarkEnd w:id="9"/>
    </w:p>
    <w:p w14:paraId="190F2B46" w14:textId="64767F49" w:rsidR="00584989" w:rsidRPr="00DC5490" w:rsidRDefault="00796645" w:rsidP="00584989">
      <w:r w:rsidRPr="00DC5490">
        <w:t>I</w:t>
      </w:r>
      <w:r w:rsidR="006621BE" w:rsidRPr="00DC5490">
        <w:t xml:space="preserve"> Soggetti indicati nel par. 1.4</w:t>
      </w:r>
      <w:r w:rsidR="00205C06">
        <w:t>.</w:t>
      </w:r>
      <w:r w:rsidR="006621BE" w:rsidRPr="00DC5490">
        <w:t xml:space="preserve"> </w:t>
      </w:r>
      <w:r w:rsidRPr="00DC5490">
        <w:t xml:space="preserve">sono tenuti all’osservanza delle </w:t>
      </w:r>
      <w:r w:rsidR="00584989" w:rsidRPr="00DC5490">
        <w:t xml:space="preserve">norme e </w:t>
      </w:r>
      <w:r w:rsidRPr="00DC5490">
        <w:t>del</w:t>
      </w:r>
      <w:r w:rsidR="00584989" w:rsidRPr="00DC5490">
        <w:t xml:space="preserve">le disposizioni </w:t>
      </w:r>
      <w:r w:rsidR="00DC40C7" w:rsidRPr="00DC5490">
        <w:t>contenute ne</w:t>
      </w:r>
      <w:r w:rsidR="00584989" w:rsidRPr="00DC5490">
        <w:t xml:space="preserve">l </w:t>
      </w:r>
      <w:r w:rsidR="006621BE" w:rsidRPr="00DC5490">
        <w:t>Piano</w:t>
      </w:r>
      <w:r w:rsidR="00584989" w:rsidRPr="00DC5490">
        <w:t>.</w:t>
      </w:r>
    </w:p>
    <w:p w14:paraId="75FBCFE7" w14:textId="312B4AEB" w:rsidR="00422E5A" w:rsidRPr="00DC5490" w:rsidRDefault="000F4F03" w:rsidP="00422E5A">
      <w:pPr>
        <w:pStyle w:val="Titolo1"/>
        <w:framePr w:wrap="notBeside"/>
        <w:rPr>
          <w:rFonts w:cs="Times New Roman"/>
        </w:rPr>
      </w:pPr>
      <w:bookmarkStart w:id="10" w:name="_Toc251237415"/>
      <w:bookmarkStart w:id="11" w:name="_Toc157083803"/>
      <w:r w:rsidRPr="00DC5490">
        <w:rPr>
          <w:rFonts w:cs="Times New Roman"/>
        </w:rPr>
        <w:lastRenderedPageBreak/>
        <w:t xml:space="preserve">2. </w:t>
      </w:r>
      <w:r w:rsidR="00422E5A" w:rsidRPr="00DC5490">
        <w:rPr>
          <w:rFonts w:cs="Times New Roman"/>
        </w:rPr>
        <w:t>Quadro normativo</w:t>
      </w:r>
      <w:bookmarkEnd w:id="10"/>
      <w:bookmarkEnd w:id="11"/>
    </w:p>
    <w:p w14:paraId="11CB0CA9" w14:textId="77777777" w:rsidR="00DE2532" w:rsidRPr="00A022F2" w:rsidRDefault="00DE2532" w:rsidP="00DE2532">
      <w:pPr>
        <w:rPr>
          <w:rFonts w:eastAsia="Arial Unicode MS"/>
          <w:szCs w:val="21"/>
        </w:rPr>
      </w:pPr>
      <w:r w:rsidRPr="00DC48AF">
        <w:rPr>
          <w:rFonts w:eastAsia="Arial Unicode MS"/>
        </w:rPr>
        <w:t>Il quadro normativo di riferimento che è stato considerato per la stesura del Piano è composto dalle norme nazionali in materia di prevenzione della corruzione e della trasparenza, emanate a seguito della L. 190/2012, “</w:t>
      </w:r>
      <w:r w:rsidRPr="00DC48AF">
        <w:rPr>
          <w:rFonts w:eastAsia="Arial Unicode MS"/>
          <w:i/>
          <w:iCs/>
        </w:rPr>
        <w:t>Disposizioni per la prevenzione e la repressione della corruzione e dell’illegalità nella pubblica amministrazione</w:t>
      </w:r>
      <w:r w:rsidRPr="00DC48AF">
        <w:rPr>
          <w:rFonts w:eastAsia="Arial Unicode MS"/>
        </w:rPr>
        <w:t>”, e dai provvedimenti adottati dall’ANAC per favorire la prevenzione della corruzione.</w:t>
      </w:r>
    </w:p>
    <w:p w14:paraId="22EC7A8C" w14:textId="1421EC2D" w:rsidR="00412576" w:rsidRPr="00A022F2" w:rsidRDefault="00DE2532" w:rsidP="00DC48AF">
      <w:r w:rsidRPr="00A022F2">
        <w:rPr>
          <w:rFonts w:eastAsia="Arial Unicode MS"/>
        </w:rPr>
        <w:t xml:space="preserve">In particolare, per la stesura del Piano per il triennio </w:t>
      </w:r>
      <w:r w:rsidR="001D7B4C" w:rsidRPr="00A022F2">
        <w:rPr>
          <w:rFonts w:eastAsia="Arial Unicode MS"/>
        </w:rPr>
        <w:t>202</w:t>
      </w:r>
      <w:r w:rsidR="003273CF">
        <w:rPr>
          <w:rFonts w:eastAsia="Arial Unicode MS"/>
        </w:rPr>
        <w:t>4</w:t>
      </w:r>
      <w:r w:rsidRPr="00A022F2">
        <w:rPr>
          <w:rFonts w:eastAsia="Arial Unicode MS"/>
        </w:rPr>
        <w:t>-</w:t>
      </w:r>
      <w:r w:rsidR="001D7B4C" w:rsidRPr="00A022F2">
        <w:rPr>
          <w:rFonts w:eastAsia="Arial Unicode MS"/>
        </w:rPr>
        <w:t>202</w:t>
      </w:r>
      <w:r w:rsidR="003273CF">
        <w:rPr>
          <w:rFonts w:eastAsia="Arial Unicode MS"/>
        </w:rPr>
        <w:t>6</w:t>
      </w:r>
      <w:r w:rsidR="001D7B4C" w:rsidRPr="00A022F2">
        <w:rPr>
          <w:rFonts w:eastAsia="Arial Unicode MS"/>
        </w:rPr>
        <w:t xml:space="preserve"> </w:t>
      </w:r>
      <w:r w:rsidRPr="00A022F2">
        <w:rPr>
          <w:rFonts w:eastAsia="Arial Unicode MS"/>
        </w:rPr>
        <w:t>si è fatto riferimento ai contenuti</w:t>
      </w:r>
      <w:r w:rsidR="00412576" w:rsidRPr="00412576">
        <w:rPr>
          <w:rFonts w:eastAsia="Arial Unicode MS"/>
        </w:rPr>
        <w:t xml:space="preserve"> </w:t>
      </w:r>
      <w:r w:rsidR="00412576">
        <w:rPr>
          <w:rFonts w:eastAsia="Arial Unicode MS"/>
        </w:rPr>
        <w:t>del</w:t>
      </w:r>
      <w:r w:rsidR="003273CF">
        <w:rPr>
          <w:rFonts w:eastAsia="Arial Unicode MS"/>
        </w:rPr>
        <w:t>l’aggiornamento 2023 del</w:t>
      </w:r>
      <w:r w:rsidR="00412576" w:rsidRPr="0074732C">
        <w:rPr>
          <w:rFonts w:eastAsia="Arial Unicode MS"/>
        </w:rPr>
        <w:t xml:space="preserve"> PNA </w:t>
      </w:r>
      <w:r w:rsidR="00412576">
        <w:rPr>
          <w:rFonts w:eastAsia="Arial Unicode MS"/>
        </w:rPr>
        <w:t xml:space="preserve">2022 approvato </w:t>
      </w:r>
      <w:bookmarkStart w:id="12" w:name="_Hlk124760696"/>
      <w:r w:rsidR="00412576">
        <w:rPr>
          <w:rFonts w:eastAsia="Arial Unicode MS"/>
        </w:rPr>
        <w:t>da ANAC il 1</w:t>
      </w:r>
      <w:r w:rsidR="003273CF">
        <w:rPr>
          <w:rFonts w:eastAsia="Arial Unicode MS"/>
        </w:rPr>
        <w:t>9</w:t>
      </w:r>
      <w:r w:rsidR="00412576">
        <w:rPr>
          <w:rFonts w:eastAsia="Arial Unicode MS"/>
        </w:rPr>
        <w:t xml:space="preserve"> </w:t>
      </w:r>
      <w:r w:rsidR="003273CF">
        <w:rPr>
          <w:rFonts w:eastAsia="Arial Unicode MS"/>
        </w:rPr>
        <w:t xml:space="preserve">dicembre </w:t>
      </w:r>
      <w:r w:rsidR="00412576">
        <w:rPr>
          <w:rFonts w:eastAsia="Arial Unicode MS"/>
        </w:rPr>
        <w:t>202</w:t>
      </w:r>
      <w:r w:rsidR="003273CF">
        <w:rPr>
          <w:rFonts w:eastAsia="Arial Unicode MS"/>
        </w:rPr>
        <w:t>3</w:t>
      </w:r>
      <w:bookmarkEnd w:id="12"/>
      <w:r w:rsidR="00493CC3">
        <w:rPr>
          <w:rFonts w:eastAsia="Arial Unicode MS"/>
        </w:rPr>
        <w:t>, nonché delle delibere ANAC in materia di trasparenza e digitalizzazione degli appalti pubblici</w:t>
      </w:r>
      <w:r w:rsidR="00412576">
        <w:rPr>
          <w:rFonts w:eastAsia="Arial Unicode MS"/>
        </w:rPr>
        <w:t>.</w:t>
      </w:r>
    </w:p>
    <w:p w14:paraId="6EA5C5A3" w14:textId="5C51DBA2" w:rsidR="00422E5A" w:rsidRPr="00DC5490" w:rsidRDefault="000F4F03" w:rsidP="00EC0269">
      <w:pPr>
        <w:pStyle w:val="Titolo1"/>
        <w:framePr w:wrap="notBeside"/>
        <w:rPr>
          <w:rFonts w:cs="Times New Roman"/>
        </w:rPr>
      </w:pPr>
      <w:bookmarkStart w:id="13" w:name="_Toc157083804"/>
      <w:r w:rsidRPr="00DC5490">
        <w:rPr>
          <w:rFonts w:cs="Times New Roman"/>
        </w:rPr>
        <w:lastRenderedPageBreak/>
        <w:t xml:space="preserve">3. </w:t>
      </w:r>
      <w:r w:rsidR="00F250AA" w:rsidRPr="00DC5490">
        <w:rPr>
          <w:rFonts w:cs="Times New Roman"/>
        </w:rPr>
        <w:t>D</w:t>
      </w:r>
      <w:r w:rsidR="006621BE" w:rsidRPr="00DC5490">
        <w:rPr>
          <w:rFonts w:cs="Times New Roman"/>
        </w:rPr>
        <w:t>escrizione dei reati</w:t>
      </w:r>
      <w:bookmarkEnd w:id="13"/>
    </w:p>
    <w:p w14:paraId="689BF2CD" w14:textId="43A735D1" w:rsidR="00DF31C9" w:rsidRPr="00DC5490" w:rsidRDefault="00DF31C9" w:rsidP="00DF31C9">
      <w:pPr>
        <w:autoSpaceDE w:val="0"/>
        <w:autoSpaceDN w:val="0"/>
        <w:adjustRightInd w:val="0"/>
        <w:spacing w:before="0" w:after="0"/>
      </w:pPr>
      <w:r w:rsidRPr="00DC5490">
        <w:t xml:space="preserve">Il </w:t>
      </w:r>
      <w:r w:rsidR="00617EC6" w:rsidRPr="00DC5490">
        <w:t>Piano</w:t>
      </w:r>
      <w:r w:rsidRPr="00DC5490">
        <w:t xml:space="preserve"> costituisce uno</w:t>
      </w:r>
      <w:r w:rsidR="009B20EA" w:rsidRPr="00DC5490">
        <w:t xml:space="preserve"> degli strumenti adottati </w:t>
      </w:r>
      <w:r w:rsidR="001B1D33">
        <w:t>dalla Società</w:t>
      </w:r>
      <w:r w:rsidRPr="00DC5490">
        <w:t xml:space="preserve"> per favorire il contrasto della corruzione e promuovere la legalità dell'azione </w:t>
      </w:r>
      <w:r w:rsidR="00DB2362" w:rsidRPr="00DC5490">
        <w:t xml:space="preserve">di </w:t>
      </w:r>
      <w:r w:rsidR="00A52067">
        <w:t>SGS</w:t>
      </w:r>
      <w:r w:rsidRPr="00DC5490">
        <w:t>, allo scopo di prevenire delle situazioni che possono provocare un malfunzionamento</w:t>
      </w:r>
      <w:r w:rsidR="00DB2362" w:rsidRPr="00DC5490">
        <w:t xml:space="preserve"> </w:t>
      </w:r>
      <w:r w:rsidR="001B1D33">
        <w:t>della Società</w:t>
      </w:r>
      <w:r w:rsidR="00DB2362" w:rsidRPr="00DC5490">
        <w:t xml:space="preserve"> medesim</w:t>
      </w:r>
      <w:r w:rsidR="003F07B3" w:rsidRPr="00DC5490">
        <w:t>a</w:t>
      </w:r>
      <w:r w:rsidRPr="00DC5490">
        <w:t>.</w:t>
      </w:r>
    </w:p>
    <w:p w14:paraId="41BE9497" w14:textId="242C8AF0" w:rsidR="00DF31C9" w:rsidRPr="00DC5490" w:rsidRDefault="00DF31C9" w:rsidP="000E1065">
      <w:r w:rsidRPr="00DC5490">
        <w:t xml:space="preserve">Il </w:t>
      </w:r>
      <w:r w:rsidR="00617EC6" w:rsidRPr="00DC5490">
        <w:t>P</w:t>
      </w:r>
      <w:r w:rsidR="00D97D1B" w:rsidRPr="00DC5490">
        <w:t>iano</w:t>
      </w:r>
      <w:r w:rsidRPr="00DC5490">
        <w:t xml:space="preserve"> è stato redatto allo scopo di favorire la prevenzione di una pluralità di reati. Nel corso dell'analisi de</w:t>
      </w:r>
      <w:r w:rsidR="000E1065" w:rsidRPr="00DC5490">
        <w:t xml:space="preserve">i rischi è stata considerata un'accezione ampia di corruzione </w:t>
      </w:r>
      <w:r w:rsidR="009C3C05" w:rsidRPr="00DC5490">
        <w:t>che comprende</w:t>
      </w:r>
      <w:r w:rsidR="009B20EA" w:rsidRPr="00DC5490">
        <w:t xml:space="preserve"> l'intera gamma dei</w:t>
      </w:r>
      <w:r w:rsidR="000E1065" w:rsidRPr="00DC5490">
        <w:t xml:space="preserve"> delitti contro la Pubblica Amministrazione disciplinati nel Titolo II, Capo I, del codice penale e, più in generale, tutte quelle situazioni in cui – a prescindere dalla rilevanza penale - emerga un malfunzionamento</w:t>
      </w:r>
      <w:r w:rsidR="00DB2362" w:rsidRPr="00DC5490">
        <w:t xml:space="preserve"> di </w:t>
      </w:r>
      <w:r w:rsidR="00A52067">
        <w:t>SGS</w:t>
      </w:r>
      <w:r w:rsidR="000E1065" w:rsidRPr="00DC5490">
        <w:t xml:space="preserve"> a causa dell’uso a fini privati delle funzioni attribuite</w:t>
      </w:r>
      <w:r w:rsidR="0060625C" w:rsidRPr="00DC5490">
        <w:t xml:space="preserve"> </w:t>
      </w:r>
      <w:r w:rsidR="001B1D33">
        <w:t>alla Società</w:t>
      </w:r>
      <w:r w:rsidR="000E1065" w:rsidRPr="00ED4E4C">
        <w:t xml:space="preserve"> o</w:t>
      </w:r>
      <w:r w:rsidR="000E1065" w:rsidRPr="00DC5490">
        <w:t xml:space="preserve">vvero l’inquinamento dell’azione amministrativa </w:t>
      </w:r>
      <w:r w:rsidR="000E1065" w:rsidRPr="00DC5490">
        <w:rPr>
          <w:i/>
        </w:rPr>
        <w:t>ab externo</w:t>
      </w:r>
      <w:r w:rsidR="000E1065" w:rsidRPr="00DC5490">
        <w:t>, sia che tale azione abbia successo sia nel caso in cui rimanga a livello di tentativo.</w:t>
      </w:r>
    </w:p>
    <w:p w14:paraId="475730D5" w14:textId="1FDC705F" w:rsidR="000E1065" w:rsidRPr="00DC5490" w:rsidRDefault="009B20EA" w:rsidP="000E1065">
      <w:r w:rsidRPr="00DC5490">
        <w:t>Sebbene nel corso dell'analisi</w:t>
      </w:r>
      <w:r w:rsidR="00B64E86" w:rsidRPr="00DC5490">
        <w:t xml:space="preserve"> del rischio</w:t>
      </w:r>
      <w:r w:rsidRPr="00DC5490">
        <w:t xml:space="preserve"> siano stati considerati tutti i delitti verso la PA, </w:t>
      </w:r>
      <w:r w:rsidR="00B64E86" w:rsidRPr="00DC5490">
        <w:t>date le attività svolte</w:t>
      </w:r>
      <w:r w:rsidRPr="00DC5490">
        <w:t xml:space="preserve"> </w:t>
      </w:r>
      <w:r w:rsidR="001B1D33">
        <w:t>dalla Società</w:t>
      </w:r>
      <w:r w:rsidR="00B64E86" w:rsidRPr="00DC5490">
        <w:t>, nel corso del progetto l'attenzione si è focalizzata in particolare sul</w:t>
      </w:r>
      <w:r w:rsidR="000E1065" w:rsidRPr="00DC5490">
        <w:t xml:space="preserve">le </w:t>
      </w:r>
      <w:r w:rsidR="00B64E86" w:rsidRPr="00DC5490">
        <w:t xml:space="preserve">seguenti </w:t>
      </w:r>
      <w:r w:rsidR="000E1065" w:rsidRPr="00DC5490">
        <w:t>fattispecie di delitti:</w:t>
      </w:r>
    </w:p>
    <w:p w14:paraId="0E08780B" w14:textId="77777777" w:rsidR="00DE2532" w:rsidRPr="00DC48AF" w:rsidRDefault="00DE2532">
      <w:pPr>
        <w:pStyle w:val="Paragrafoelenco"/>
        <w:numPr>
          <w:ilvl w:val="0"/>
          <w:numId w:val="42"/>
        </w:numPr>
        <w:spacing w:before="0"/>
        <w:rPr>
          <w:rFonts w:eastAsia="Arial Unicode MS"/>
        </w:rPr>
      </w:pPr>
      <w:r w:rsidRPr="00DC48AF">
        <w:rPr>
          <w:rFonts w:eastAsia="Arial Unicode MS"/>
        </w:rPr>
        <w:t>corruzione per l'esercizio della funzione (art. 318 c.p.);</w:t>
      </w:r>
    </w:p>
    <w:p w14:paraId="75F1E794" w14:textId="77777777" w:rsidR="00DE2532" w:rsidRPr="00DC48AF" w:rsidRDefault="00DE2532">
      <w:pPr>
        <w:pStyle w:val="Paragrafoelenco"/>
        <w:numPr>
          <w:ilvl w:val="0"/>
          <w:numId w:val="42"/>
        </w:numPr>
        <w:spacing w:before="0"/>
        <w:rPr>
          <w:rFonts w:eastAsia="Arial Unicode MS"/>
        </w:rPr>
      </w:pPr>
      <w:r w:rsidRPr="00DC48AF">
        <w:rPr>
          <w:rFonts w:eastAsia="Arial Unicode MS"/>
        </w:rPr>
        <w:t>corruzione per un atto contrario ai doveri d'ufficio (art. 319 c.p.);</w:t>
      </w:r>
    </w:p>
    <w:p w14:paraId="5C4E11B3" w14:textId="77777777" w:rsidR="00DE2532" w:rsidRPr="00DC48AF" w:rsidRDefault="00DE2532">
      <w:pPr>
        <w:pStyle w:val="Paragrafoelenco"/>
        <w:numPr>
          <w:ilvl w:val="0"/>
          <w:numId w:val="42"/>
        </w:numPr>
        <w:spacing w:before="0"/>
        <w:rPr>
          <w:rFonts w:eastAsia="Arial Unicode MS"/>
        </w:rPr>
      </w:pPr>
      <w:r w:rsidRPr="00DC48AF">
        <w:rPr>
          <w:rFonts w:eastAsia="Arial Unicode MS"/>
        </w:rPr>
        <w:t>corruzione in atti giudiziari (art. 319-ter c.p.);</w:t>
      </w:r>
    </w:p>
    <w:p w14:paraId="3A09E076" w14:textId="77777777" w:rsidR="00DE2532" w:rsidRPr="00DC48AF" w:rsidRDefault="00DE2532">
      <w:pPr>
        <w:pStyle w:val="Paragrafoelenco"/>
        <w:numPr>
          <w:ilvl w:val="0"/>
          <w:numId w:val="42"/>
        </w:numPr>
        <w:spacing w:before="0"/>
        <w:rPr>
          <w:rFonts w:eastAsia="Arial Unicode MS"/>
        </w:rPr>
      </w:pPr>
      <w:r w:rsidRPr="00DC48AF">
        <w:rPr>
          <w:rFonts w:eastAsia="Arial Unicode MS"/>
        </w:rPr>
        <w:t>corruzione di persona incaricata di un pubblico servizio (art. 320 c.p.);</w:t>
      </w:r>
    </w:p>
    <w:p w14:paraId="27F4DFF1" w14:textId="77777777" w:rsidR="00DE2532" w:rsidRPr="00DC48AF" w:rsidRDefault="00DE2532">
      <w:pPr>
        <w:pStyle w:val="Paragrafoelenco"/>
        <w:numPr>
          <w:ilvl w:val="0"/>
          <w:numId w:val="42"/>
        </w:numPr>
        <w:spacing w:before="0"/>
        <w:rPr>
          <w:rFonts w:eastAsia="Arial Unicode MS"/>
        </w:rPr>
      </w:pPr>
      <w:r w:rsidRPr="00DC48AF">
        <w:rPr>
          <w:rFonts w:eastAsia="Arial Unicode MS"/>
        </w:rPr>
        <w:t>istigazione alla corruzione (art. 322 c.p.);</w:t>
      </w:r>
    </w:p>
    <w:p w14:paraId="783FE88E" w14:textId="77777777" w:rsidR="00DE2532" w:rsidRPr="00DC48AF" w:rsidRDefault="00DE2532">
      <w:pPr>
        <w:pStyle w:val="Paragrafoelenco"/>
        <w:numPr>
          <w:ilvl w:val="0"/>
          <w:numId w:val="42"/>
        </w:numPr>
        <w:spacing w:before="0"/>
        <w:rPr>
          <w:rFonts w:eastAsia="Arial Unicode MS"/>
        </w:rPr>
      </w:pPr>
      <w:r w:rsidRPr="00DC48AF">
        <w:rPr>
          <w:rFonts w:eastAsia="Arial Unicode MS"/>
        </w:rPr>
        <w:t>peculato, concussione, induzione indebita a dare o promettere utilità, corruzione e istigazione alla corruzione di membri degli organi delle Comunità europee e di funzionari delle Comunità europee e di Stati esteri (art. 322-bis c.p.);</w:t>
      </w:r>
    </w:p>
    <w:p w14:paraId="46C97EC8" w14:textId="77777777" w:rsidR="00DE2532" w:rsidRPr="00DC48AF" w:rsidRDefault="00DE2532">
      <w:pPr>
        <w:pStyle w:val="Paragrafoelenco"/>
        <w:numPr>
          <w:ilvl w:val="0"/>
          <w:numId w:val="42"/>
        </w:numPr>
        <w:spacing w:before="0"/>
        <w:rPr>
          <w:rFonts w:eastAsia="Arial Unicode MS"/>
        </w:rPr>
      </w:pPr>
      <w:r w:rsidRPr="00DC48AF">
        <w:rPr>
          <w:rFonts w:eastAsia="Arial Unicode MS"/>
        </w:rPr>
        <w:t>concussione (art. 317 c.p.);</w:t>
      </w:r>
    </w:p>
    <w:p w14:paraId="3B11876A" w14:textId="77777777" w:rsidR="00DE2532" w:rsidRPr="00DC48AF" w:rsidRDefault="00DE2532">
      <w:pPr>
        <w:pStyle w:val="Paragrafoelenco"/>
        <w:numPr>
          <w:ilvl w:val="0"/>
          <w:numId w:val="42"/>
        </w:numPr>
        <w:spacing w:before="0"/>
        <w:rPr>
          <w:rFonts w:eastAsia="Arial Unicode MS"/>
        </w:rPr>
      </w:pPr>
      <w:r w:rsidRPr="00DC48AF">
        <w:rPr>
          <w:rFonts w:eastAsia="Arial Unicode MS"/>
        </w:rPr>
        <w:t>indebita induzione a dare o promettere utilità (art. 319-quater c.p.);</w:t>
      </w:r>
    </w:p>
    <w:p w14:paraId="2A84AF4C" w14:textId="77777777" w:rsidR="00DE2532" w:rsidRPr="00DC48AF" w:rsidRDefault="00DE2532">
      <w:pPr>
        <w:pStyle w:val="Paragrafoelenco"/>
        <w:numPr>
          <w:ilvl w:val="0"/>
          <w:numId w:val="42"/>
        </w:numPr>
        <w:spacing w:before="0"/>
        <w:rPr>
          <w:rFonts w:eastAsia="Arial Unicode MS"/>
          <w:lang w:val="en-US"/>
        </w:rPr>
      </w:pPr>
      <w:r w:rsidRPr="00DC48AF">
        <w:rPr>
          <w:rFonts w:eastAsia="Arial Unicode MS"/>
          <w:lang w:val="en-US"/>
        </w:rPr>
        <w:t>peculato (art. 314 c.p.);</w:t>
      </w:r>
    </w:p>
    <w:p w14:paraId="3F45BC85" w14:textId="77777777" w:rsidR="00DE2532" w:rsidRPr="00DC48AF" w:rsidRDefault="00DE2532">
      <w:pPr>
        <w:pStyle w:val="Paragrafoelenco"/>
        <w:numPr>
          <w:ilvl w:val="0"/>
          <w:numId w:val="42"/>
        </w:numPr>
        <w:spacing w:before="0"/>
        <w:rPr>
          <w:rFonts w:eastAsia="Arial Unicode MS"/>
        </w:rPr>
      </w:pPr>
      <w:r w:rsidRPr="00DC48AF">
        <w:rPr>
          <w:rFonts w:eastAsia="Arial Unicode MS"/>
        </w:rPr>
        <w:t>peculato mediante profitto dell'errore altrui (art. 316 c.p.);</w:t>
      </w:r>
    </w:p>
    <w:p w14:paraId="715DFFD9" w14:textId="77777777" w:rsidR="00DE2532" w:rsidRPr="00DC48AF" w:rsidRDefault="00DE2532">
      <w:pPr>
        <w:pStyle w:val="Paragrafoelenco"/>
        <w:numPr>
          <w:ilvl w:val="0"/>
          <w:numId w:val="42"/>
        </w:numPr>
        <w:spacing w:before="0"/>
        <w:rPr>
          <w:rFonts w:eastAsia="Arial Unicode MS"/>
        </w:rPr>
      </w:pPr>
      <w:r w:rsidRPr="00DC48AF">
        <w:rPr>
          <w:rFonts w:eastAsia="Arial Unicode MS"/>
        </w:rPr>
        <w:t>malversazione a danno di privati (art. 315 c.p.);</w:t>
      </w:r>
    </w:p>
    <w:p w14:paraId="3E2D1740" w14:textId="77777777" w:rsidR="00DE2532" w:rsidRPr="00DC48AF" w:rsidRDefault="00DE2532">
      <w:pPr>
        <w:pStyle w:val="Paragrafoelenco"/>
        <w:numPr>
          <w:ilvl w:val="0"/>
          <w:numId w:val="42"/>
        </w:numPr>
        <w:spacing w:before="0"/>
        <w:rPr>
          <w:rFonts w:eastAsia="Arial Unicode MS"/>
        </w:rPr>
      </w:pPr>
      <w:r w:rsidRPr="00DC48AF">
        <w:rPr>
          <w:rFonts w:eastAsia="Arial Unicode MS"/>
        </w:rPr>
        <w:t>indebita percezione di erogazione a danno dello Stato (art. 316-ter c.p.);</w:t>
      </w:r>
    </w:p>
    <w:p w14:paraId="62E1CFFC" w14:textId="77777777" w:rsidR="00DE2532" w:rsidRPr="00DC48AF" w:rsidRDefault="00DE2532">
      <w:pPr>
        <w:pStyle w:val="Paragrafoelenco"/>
        <w:numPr>
          <w:ilvl w:val="0"/>
          <w:numId w:val="42"/>
        </w:numPr>
        <w:spacing w:before="0"/>
        <w:rPr>
          <w:rFonts w:eastAsia="Arial Unicode MS"/>
        </w:rPr>
      </w:pPr>
      <w:r w:rsidRPr="00DC48AF">
        <w:rPr>
          <w:rFonts w:eastAsia="Arial Unicode MS"/>
        </w:rPr>
        <w:t>abuso d'ufficio (art. 323 c.p.);</w:t>
      </w:r>
    </w:p>
    <w:p w14:paraId="0BF4D94E" w14:textId="77777777" w:rsidR="00DE2532" w:rsidRPr="00DC48AF" w:rsidRDefault="00DE2532">
      <w:pPr>
        <w:pStyle w:val="Paragrafoelenco"/>
        <w:numPr>
          <w:ilvl w:val="0"/>
          <w:numId w:val="42"/>
        </w:numPr>
        <w:spacing w:before="0"/>
        <w:rPr>
          <w:rFonts w:eastAsia="Arial Unicode MS"/>
        </w:rPr>
      </w:pPr>
      <w:r w:rsidRPr="00DC48AF">
        <w:rPr>
          <w:rFonts w:eastAsia="Arial Unicode MS"/>
        </w:rPr>
        <w:lastRenderedPageBreak/>
        <w:t>utilizzazione d'invenzioni o scoperte conosciute per ragioni d'ufficio (art. 325 c.p.);</w:t>
      </w:r>
    </w:p>
    <w:p w14:paraId="4B41483F" w14:textId="77777777" w:rsidR="00DE2532" w:rsidRPr="00DC48AF" w:rsidRDefault="00DE2532">
      <w:pPr>
        <w:pStyle w:val="Paragrafoelenco"/>
        <w:numPr>
          <w:ilvl w:val="0"/>
          <w:numId w:val="42"/>
        </w:numPr>
        <w:spacing w:before="0"/>
        <w:rPr>
          <w:rFonts w:eastAsia="Arial Unicode MS"/>
        </w:rPr>
      </w:pPr>
      <w:r w:rsidRPr="00DC48AF">
        <w:rPr>
          <w:rFonts w:eastAsia="Arial Unicode MS"/>
        </w:rPr>
        <w:t>rivelazione ed utilizzazione di segreti di ufficio (art. 326 c.p.);</w:t>
      </w:r>
    </w:p>
    <w:p w14:paraId="227D7A98" w14:textId="77777777" w:rsidR="00DE2532" w:rsidRPr="00DC48AF" w:rsidRDefault="00DE2532">
      <w:pPr>
        <w:pStyle w:val="Paragrafoelenco"/>
        <w:numPr>
          <w:ilvl w:val="0"/>
          <w:numId w:val="42"/>
        </w:numPr>
        <w:spacing w:before="0"/>
        <w:rPr>
          <w:rFonts w:eastAsia="Arial Unicode MS"/>
        </w:rPr>
      </w:pPr>
      <w:r w:rsidRPr="00DC48AF">
        <w:rPr>
          <w:rFonts w:eastAsia="Arial Unicode MS"/>
        </w:rPr>
        <w:t>rifiuto di atti d'ufficio. Omissione (art. 328 c.p.);</w:t>
      </w:r>
    </w:p>
    <w:p w14:paraId="42D4EDAA" w14:textId="77777777" w:rsidR="00DE2532" w:rsidRPr="00DC48AF" w:rsidRDefault="00DE2532">
      <w:pPr>
        <w:pStyle w:val="Paragrafoelenco"/>
        <w:numPr>
          <w:ilvl w:val="0"/>
          <w:numId w:val="42"/>
        </w:numPr>
        <w:spacing w:before="0"/>
        <w:rPr>
          <w:rFonts w:eastAsia="Arial Unicode MS"/>
        </w:rPr>
      </w:pPr>
      <w:r w:rsidRPr="00DC48AF">
        <w:rPr>
          <w:rFonts w:eastAsia="Arial Unicode MS"/>
        </w:rPr>
        <w:t>interruzione di un servizio pubblico o di pubblica necessità (art. 331 c.p.);</w:t>
      </w:r>
    </w:p>
    <w:p w14:paraId="7DAE616E" w14:textId="77777777" w:rsidR="00DE2532" w:rsidRPr="00DC48AF" w:rsidRDefault="00DE2532">
      <w:pPr>
        <w:pStyle w:val="Paragrafoelenco"/>
        <w:numPr>
          <w:ilvl w:val="0"/>
          <w:numId w:val="42"/>
        </w:numPr>
        <w:spacing w:before="0"/>
        <w:rPr>
          <w:rFonts w:eastAsia="Arial Unicode MS"/>
        </w:rPr>
      </w:pPr>
      <w:r w:rsidRPr="00DC48AF">
        <w:rPr>
          <w:rFonts w:eastAsia="Arial Unicode MS"/>
        </w:rPr>
        <w:t>traffico di influenze illecite (art. 346-bis c.p.);</w:t>
      </w:r>
    </w:p>
    <w:p w14:paraId="25DCAE86" w14:textId="77777777" w:rsidR="00DE2532" w:rsidRPr="00DC48AF" w:rsidRDefault="00DE2532">
      <w:pPr>
        <w:pStyle w:val="Paragrafoelenco"/>
        <w:numPr>
          <w:ilvl w:val="0"/>
          <w:numId w:val="42"/>
        </w:numPr>
        <w:spacing w:before="0"/>
        <w:rPr>
          <w:rFonts w:eastAsia="Arial Unicode MS"/>
        </w:rPr>
      </w:pPr>
      <w:r w:rsidRPr="00DC48AF">
        <w:rPr>
          <w:rFonts w:eastAsia="Arial Unicode MS"/>
        </w:rPr>
        <w:t>usurpazioni di funzioni pubbliche (art. 347 c.p.);</w:t>
      </w:r>
    </w:p>
    <w:p w14:paraId="1E20245F" w14:textId="77777777" w:rsidR="00DE2532" w:rsidRPr="00DC48AF" w:rsidRDefault="00DE2532">
      <w:pPr>
        <w:pStyle w:val="Paragrafoelenco"/>
        <w:numPr>
          <w:ilvl w:val="0"/>
          <w:numId w:val="42"/>
        </w:numPr>
        <w:spacing w:before="0"/>
        <w:rPr>
          <w:rFonts w:eastAsia="Arial Unicode MS"/>
        </w:rPr>
      </w:pPr>
      <w:r w:rsidRPr="00DC48AF">
        <w:rPr>
          <w:rFonts w:eastAsia="Arial Unicode MS"/>
        </w:rPr>
        <w:t>turbata libertà degli incanti (art. 353 c.p.);</w:t>
      </w:r>
    </w:p>
    <w:p w14:paraId="5220143F" w14:textId="77777777" w:rsidR="00DE2532" w:rsidRPr="00DC48AF" w:rsidRDefault="00DE2532">
      <w:pPr>
        <w:pStyle w:val="Paragrafoelenco"/>
        <w:numPr>
          <w:ilvl w:val="0"/>
          <w:numId w:val="42"/>
        </w:numPr>
        <w:spacing w:before="0"/>
        <w:rPr>
          <w:rFonts w:eastAsia="Arial Unicode MS"/>
        </w:rPr>
      </w:pPr>
      <w:r w:rsidRPr="00DC48AF">
        <w:rPr>
          <w:rFonts w:eastAsia="Arial Unicode MS"/>
        </w:rPr>
        <w:t>turbata libertà del procedimento di scelta del contraente (art. 353-bis c.p.);</w:t>
      </w:r>
    </w:p>
    <w:p w14:paraId="33B59685" w14:textId="77777777" w:rsidR="00DE2532" w:rsidRPr="00DC48AF" w:rsidRDefault="00DE2532">
      <w:pPr>
        <w:pStyle w:val="Paragrafoelenco"/>
        <w:numPr>
          <w:ilvl w:val="0"/>
          <w:numId w:val="42"/>
        </w:numPr>
        <w:spacing w:before="0"/>
        <w:rPr>
          <w:rFonts w:eastAsia="Arial Unicode MS"/>
        </w:rPr>
      </w:pPr>
      <w:r w:rsidRPr="00DC48AF">
        <w:rPr>
          <w:rFonts w:eastAsia="Arial Unicode MS"/>
        </w:rPr>
        <w:t>frode nelle pubbliche forniture (art. 356-bis c.p.);</w:t>
      </w:r>
    </w:p>
    <w:p w14:paraId="585C39CB" w14:textId="2F1FA0DC" w:rsidR="00DE2532" w:rsidRPr="00DC48AF" w:rsidRDefault="00DE2532">
      <w:pPr>
        <w:pStyle w:val="Paragrafoelenco"/>
        <w:numPr>
          <w:ilvl w:val="0"/>
          <w:numId w:val="42"/>
        </w:numPr>
        <w:spacing w:before="0"/>
        <w:rPr>
          <w:rFonts w:eastAsia="Arial Unicode MS"/>
        </w:rPr>
      </w:pPr>
      <w:r w:rsidRPr="00DC48AF">
        <w:rPr>
          <w:rFonts w:eastAsia="Arial Unicode MS"/>
        </w:rPr>
        <w:t>inadempimento di contratti di pubbliche forniture (art. 355-bis c.p.).</w:t>
      </w:r>
    </w:p>
    <w:p w14:paraId="359D5351" w14:textId="723AC1FD" w:rsidR="00EC0269" w:rsidRPr="00DC5490" w:rsidRDefault="000F4F03" w:rsidP="00EC0269">
      <w:pPr>
        <w:pStyle w:val="Titolo1"/>
        <w:framePr w:wrap="notBeside"/>
        <w:rPr>
          <w:rFonts w:cs="Times New Roman"/>
        </w:rPr>
      </w:pPr>
      <w:bookmarkStart w:id="14" w:name="_Toc157083805"/>
      <w:r w:rsidRPr="00DC5490">
        <w:rPr>
          <w:rFonts w:cs="Times New Roman"/>
        </w:rPr>
        <w:lastRenderedPageBreak/>
        <w:t xml:space="preserve">4. </w:t>
      </w:r>
      <w:r w:rsidR="00796645" w:rsidRPr="00DC5490">
        <w:rPr>
          <w:rFonts w:cs="Times New Roman"/>
        </w:rPr>
        <w:t xml:space="preserve">Aspetti </w:t>
      </w:r>
      <w:r w:rsidR="00C45A5A" w:rsidRPr="00DC5490">
        <w:rPr>
          <w:rFonts w:cs="Times New Roman"/>
        </w:rPr>
        <w:t>m</w:t>
      </w:r>
      <w:r w:rsidR="00796645" w:rsidRPr="00DC5490">
        <w:rPr>
          <w:rFonts w:cs="Times New Roman"/>
        </w:rPr>
        <w:t xml:space="preserve">etodologici per la </w:t>
      </w:r>
      <w:r w:rsidR="005E6973" w:rsidRPr="00DC5490">
        <w:rPr>
          <w:rFonts w:cs="Times New Roman"/>
        </w:rPr>
        <w:t>predisposizione del piano</w:t>
      </w:r>
      <w:bookmarkEnd w:id="14"/>
    </w:p>
    <w:p w14:paraId="40DB6214" w14:textId="77777777" w:rsidR="00DE2532" w:rsidRPr="00DC48AF" w:rsidRDefault="00DE2532" w:rsidP="00DE2532">
      <w:pPr>
        <w:rPr>
          <w:rFonts w:eastAsia="Arial Unicode MS"/>
        </w:rPr>
      </w:pPr>
      <w:bookmarkStart w:id="15" w:name="_Hlk526177965"/>
      <w:bookmarkStart w:id="16" w:name="_Hlk516040097"/>
      <w:r w:rsidRPr="00DC48AF">
        <w:rPr>
          <w:rFonts w:eastAsia="Arial Unicode MS"/>
        </w:rPr>
        <w:t>Il progetto di predisposizione del presente Piano si è articolato in quattro fasi costituite da:</w:t>
      </w:r>
    </w:p>
    <w:p w14:paraId="3B4E6385" w14:textId="77777777" w:rsidR="00DE2532" w:rsidRPr="00DC48AF" w:rsidRDefault="00DE2532">
      <w:pPr>
        <w:pStyle w:val="Paragrafoelenco"/>
        <w:numPr>
          <w:ilvl w:val="0"/>
          <w:numId w:val="43"/>
        </w:numPr>
        <w:spacing w:before="0"/>
        <w:rPr>
          <w:rFonts w:eastAsia="Arial Unicode MS"/>
        </w:rPr>
      </w:pPr>
      <w:r w:rsidRPr="00DC48AF">
        <w:rPr>
          <w:rFonts w:eastAsia="Arial Unicode MS"/>
        </w:rPr>
        <w:t>pianificazione;</w:t>
      </w:r>
    </w:p>
    <w:p w14:paraId="494CBF61" w14:textId="77777777" w:rsidR="00DE2532" w:rsidRPr="00DC48AF" w:rsidRDefault="00DE2532">
      <w:pPr>
        <w:pStyle w:val="Paragrafoelenco"/>
        <w:numPr>
          <w:ilvl w:val="0"/>
          <w:numId w:val="43"/>
        </w:numPr>
        <w:spacing w:before="0"/>
        <w:rPr>
          <w:rFonts w:eastAsia="Arial Unicode MS"/>
        </w:rPr>
      </w:pPr>
      <w:r w:rsidRPr="00DC48AF">
        <w:rPr>
          <w:rFonts w:eastAsia="Arial Unicode MS"/>
        </w:rPr>
        <w:t>analisi e valutazione dei rischi di corruzione;</w:t>
      </w:r>
    </w:p>
    <w:p w14:paraId="0D62302E" w14:textId="77777777" w:rsidR="00DE2532" w:rsidRPr="00DC48AF" w:rsidRDefault="00DE2532">
      <w:pPr>
        <w:pStyle w:val="Paragrafoelenco"/>
        <w:numPr>
          <w:ilvl w:val="0"/>
          <w:numId w:val="43"/>
        </w:numPr>
        <w:spacing w:before="0"/>
        <w:rPr>
          <w:rFonts w:eastAsia="Arial Unicode MS"/>
        </w:rPr>
      </w:pPr>
      <w:r w:rsidRPr="00DC48AF">
        <w:rPr>
          <w:rFonts w:eastAsia="Arial Unicode MS"/>
        </w:rPr>
        <w:t>progettazione del sistema di trattamento del rischio;</w:t>
      </w:r>
    </w:p>
    <w:p w14:paraId="18F45370" w14:textId="1F0391CA" w:rsidR="00DE2532" w:rsidRDefault="00DE2532">
      <w:pPr>
        <w:pStyle w:val="Paragrafoelenco"/>
        <w:numPr>
          <w:ilvl w:val="0"/>
          <w:numId w:val="43"/>
        </w:numPr>
        <w:spacing w:before="0"/>
        <w:rPr>
          <w:rFonts w:eastAsia="Arial Unicode MS"/>
        </w:rPr>
      </w:pPr>
      <w:r w:rsidRPr="00A022F2">
        <w:rPr>
          <w:rFonts w:eastAsia="Arial Unicode MS"/>
        </w:rPr>
        <w:t>stesura del Piano</w:t>
      </w:r>
      <w:r>
        <w:rPr>
          <w:rFonts w:eastAsia="Arial Unicode MS"/>
        </w:rPr>
        <w:t>.</w:t>
      </w:r>
    </w:p>
    <w:p w14:paraId="66FCC002" w14:textId="77777777" w:rsidR="002F5836" w:rsidRPr="00DC48AF" w:rsidRDefault="002F5836" w:rsidP="00BC54B4">
      <w:pPr>
        <w:pStyle w:val="Paragrafoelenco"/>
        <w:spacing w:before="0"/>
        <w:rPr>
          <w:rFonts w:eastAsia="Arial Unicode MS"/>
        </w:rPr>
      </w:pPr>
    </w:p>
    <w:p w14:paraId="364A62EA" w14:textId="10995E36" w:rsidR="003A6AAE" w:rsidRPr="003A6AAE" w:rsidRDefault="00DE2532" w:rsidP="00DC48AF">
      <w:pPr>
        <w:pStyle w:val="Titolo2"/>
        <w:numPr>
          <w:ilvl w:val="0"/>
          <w:numId w:val="0"/>
        </w:numPr>
      </w:pPr>
      <w:bookmarkStart w:id="17" w:name="_Toc157083806"/>
      <w:r>
        <w:t xml:space="preserve">4.1. </w:t>
      </w:r>
      <w:r w:rsidR="003A6AAE" w:rsidRPr="003A6AAE">
        <w:t>Pianificazione</w:t>
      </w:r>
      <w:bookmarkEnd w:id="17"/>
      <w:r w:rsidR="003A6AAE" w:rsidRPr="003A6AAE">
        <w:t xml:space="preserve"> </w:t>
      </w:r>
    </w:p>
    <w:p w14:paraId="591F4898" w14:textId="10E13253" w:rsidR="00DE2532" w:rsidRPr="00DC48AF" w:rsidRDefault="00DE2532" w:rsidP="00DE2532">
      <w:pPr>
        <w:rPr>
          <w:rFonts w:eastAsia="Arial Unicode MS"/>
        </w:rPr>
      </w:pPr>
      <w:r w:rsidRPr="00DC48AF">
        <w:rPr>
          <w:rFonts w:eastAsia="Arial Unicode MS"/>
        </w:rPr>
        <w:t xml:space="preserve">Nella prima fase del progetto si è proceduto all’analisi del contesto esterno e del contesto interno di riferimento, come previsto dal PNA. Sono stati individuati, in prima battuta, i Soggetti da coinvolgere nell’attività di predisposizione del Piano. In particolare, l’attività di predisposizione del Piano ha visto il coinvolgimento del RPCT, </w:t>
      </w:r>
      <w:r w:rsidR="001D7B4C">
        <w:rPr>
          <w:rFonts w:eastAsia="Arial Unicode MS"/>
        </w:rPr>
        <w:t xml:space="preserve">del Coordinatore dei Servizi, </w:t>
      </w:r>
      <w:r w:rsidRPr="00DC48AF">
        <w:rPr>
          <w:rFonts w:eastAsia="Arial Unicode MS"/>
        </w:rPr>
        <w:t>dei Direttori di Farmacia</w:t>
      </w:r>
      <w:r w:rsidR="001D7B4C">
        <w:rPr>
          <w:rFonts w:eastAsia="Arial Unicode MS"/>
        </w:rPr>
        <w:t xml:space="preserve">, </w:t>
      </w:r>
      <w:r w:rsidR="002F5836">
        <w:rPr>
          <w:rFonts w:eastAsia="Arial Unicode MS"/>
        </w:rPr>
        <w:t>dell’addetto contabile</w:t>
      </w:r>
      <w:r w:rsidR="001D7B4C">
        <w:rPr>
          <w:rFonts w:eastAsia="Arial Unicode MS"/>
        </w:rPr>
        <w:t xml:space="preserve"> e dell’Organismo di Vigilanza</w:t>
      </w:r>
      <w:r w:rsidRPr="00DC48AF">
        <w:rPr>
          <w:rFonts w:eastAsia="Arial Unicode MS"/>
        </w:rPr>
        <w:t>. Da tale fase è scaturita la mappatura dei processi aziendali sensibili che, considerate le differenti attività svolte della Società, sono stati suddivisi in due aree, costituite rispettivamente da:</w:t>
      </w:r>
    </w:p>
    <w:p w14:paraId="567A0663" w14:textId="77777777" w:rsidR="00DE2532" w:rsidRPr="00DC48AF" w:rsidRDefault="00DE2532">
      <w:pPr>
        <w:pStyle w:val="Paragrafoelenco"/>
        <w:numPr>
          <w:ilvl w:val="0"/>
          <w:numId w:val="44"/>
        </w:numPr>
        <w:spacing w:before="0"/>
        <w:rPr>
          <w:rFonts w:eastAsia="Arial Unicode MS"/>
        </w:rPr>
      </w:pPr>
      <w:r w:rsidRPr="00DC48AF">
        <w:rPr>
          <w:rFonts w:eastAsia="Arial Unicode MS"/>
        </w:rPr>
        <w:t>processi diretti, ossia quei processi che presentano un legame diretto con l’erogazione dei servizi gestiti dalla Società;</w:t>
      </w:r>
    </w:p>
    <w:p w14:paraId="404DCAF7" w14:textId="3DAB06A9" w:rsidR="00DE2532" w:rsidRDefault="00DE2532">
      <w:pPr>
        <w:pStyle w:val="Paragrafoelenco"/>
        <w:numPr>
          <w:ilvl w:val="0"/>
          <w:numId w:val="44"/>
        </w:numPr>
        <w:spacing w:before="0"/>
        <w:rPr>
          <w:rFonts w:eastAsia="Arial Unicode MS"/>
        </w:rPr>
      </w:pPr>
      <w:r w:rsidRPr="00A022F2">
        <w:rPr>
          <w:rFonts w:eastAsia="Arial Unicode MS"/>
        </w:rPr>
        <w:t>processi di supporto, che includono quei processi necessari per assicurare un corretto funzionamento dei processi diretti (es. approvvigionamento di beni, servizi e lavori, gestione del personale, ecc.…)</w:t>
      </w:r>
      <w:r w:rsidRPr="00DC48AF">
        <w:rPr>
          <w:rFonts w:eastAsia="Arial Unicode MS"/>
        </w:rPr>
        <w:t>.</w:t>
      </w:r>
    </w:p>
    <w:p w14:paraId="652B63A0" w14:textId="19894442" w:rsidR="002F5836" w:rsidRDefault="002F5836" w:rsidP="00BC54B4">
      <w:pPr>
        <w:pStyle w:val="Paragrafoelenco"/>
        <w:spacing w:before="0"/>
        <w:rPr>
          <w:rFonts w:eastAsia="Arial Unicode MS"/>
        </w:rPr>
      </w:pPr>
    </w:p>
    <w:p w14:paraId="420C4E4D" w14:textId="6D24ADE5" w:rsidR="006F49F2" w:rsidRDefault="006F49F2" w:rsidP="00BC54B4">
      <w:pPr>
        <w:pStyle w:val="Paragrafoelenco"/>
        <w:spacing w:before="0"/>
        <w:rPr>
          <w:rFonts w:eastAsia="Arial Unicode MS"/>
        </w:rPr>
      </w:pPr>
    </w:p>
    <w:p w14:paraId="333026CC" w14:textId="747357BA" w:rsidR="006F49F2" w:rsidRDefault="006F49F2" w:rsidP="00BC54B4">
      <w:pPr>
        <w:pStyle w:val="Paragrafoelenco"/>
        <w:spacing w:before="0"/>
        <w:rPr>
          <w:rFonts w:eastAsia="Arial Unicode MS"/>
        </w:rPr>
      </w:pPr>
    </w:p>
    <w:p w14:paraId="07F97CA7" w14:textId="5E548CDC" w:rsidR="006F49F2" w:rsidRDefault="006F49F2" w:rsidP="00BC54B4">
      <w:pPr>
        <w:pStyle w:val="Paragrafoelenco"/>
        <w:spacing w:before="0"/>
        <w:rPr>
          <w:rFonts w:eastAsia="Arial Unicode MS"/>
        </w:rPr>
      </w:pPr>
    </w:p>
    <w:p w14:paraId="6CACBB05" w14:textId="77777777" w:rsidR="006F49F2" w:rsidRPr="00DC48AF" w:rsidRDefault="006F49F2" w:rsidP="00BC54B4">
      <w:pPr>
        <w:pStyle w:val="Paragrafoelenco"/>
        <w:spacing w:before="0"/>
        <w:rPr>
          <w:rFonts w:eastAsia="Arial Unicode MS"/>
        </w:rPr>
      </w:pPr>
    </w:p>
    <w:p w14:paraId="783540B5" w14:textId="304CC84A" w:rsidR="00DE2532" w:rsidRPr="003A6AAE" w:rsidRDefault="00DE2532" w:rsidP="00DC48AF">
      <w:pPr>
        <w:pStyle w:val="Titolo2"/>
        <w:numPr>
          <w:ilvl w:val="0"/>
          <w:numId w:val="0"/>
        </w:numPr>
      </w:pPr>
      <w:bookmarkStart w:id="18" w:name="_Toc157083807"/>
      <w:r>
        <w:lastRenderedPageBreak/>
        <w:t>4.2. Analisi e valutazione dei rischi di corruzione</w:t>
      </w:r>
      <w:bookmarkEnd w:id="18"/>
    </w:p>
    <w:p w14:paraId="71FCA130" w14:textId="49E449A1" w:rsidR="003A6AAE" w:rsidRDefault="00DE2532" w:rsidP="003A6AAE">
      <w:pPr>
        <w:autoSpaceDE w:val="0"/>
        <w:autoSpaceDN w:val="0"/>
        <w:adjustRightInd w:val="0"/>
        <w:ind w:right="96"/>
        <w:rPr>
          <w:szCs w:val="22"/>
        </w:rPr>
      </w:pPr>
      <w:r>
        <w:rPr>
          <w:szCs w:val="22"/>
        </w:rPr>
        <w:t>Nella seconda fase del progetto, p</w:t>
      </w:r>
      <w:r w:rsidR="003A6AAE" w:rsidRPr="003A6AAE">
        <w:rPr>
          <w:szCs w:val="22"/>
        </w:rPr>
        <w:t xml:space="preserve">er ogni processo </w:t>
      </w:r>
      <w:r>
        <w:rPr>
          <w:szCs w:val="22"/>
        </w:rPr>
        <w:t xml:space="preserve">sensibile mappato, </w:t>
      </w:r>
      <w:r w:rsidR="003A6AAE" w:rsidRPr="003A6AAE">
        <w:rPr>
          <w:szCs w:val="22"/>
        </w:rPr>
        <w:t xml:space="preserve">è stata effettuata un’analisi dei rischi. </w:t>
      </w:r>
    </w:p>
    <w:p w14:paraId="785E992C" w14:textId="77777777" w:rsidR="006F49F2" w:rsidRPr="00C6172E" w:rsidRDefault="006F49F2" w:rsidP="006F49F2">
      <w:pPr>
        <w:autoSpaceDE w:val="0"/>
        <w:autoSpaceDN w:val="0"/>
        <w:adjustRightInd w:val="0"/>
        <w:ind w:right="96"/>
        <w:rPr>
          <w:szCs w:val="22"/>
        </w:rPr>
      </w:pPr>
      <w:r w:rsidRPr="00C6172E">
        <w:rPr>
          <w:szCs w:val="22"/>
        </w:rPr>
        <w:t>Quest’ultima è stata eseguita tramite una valutazione qualitativa del grado di esposizione ai rischi per i diversi processi aziendali, prendendo in considerazione i fattori abilitanti, ovvero i fattori di contesto che agevolano il verificarsi di comportamenti o fatti illeciti, e analizzando i seguenti indicatori di rischio:</w:t>
      </w:r>
    </w:p>
    <w:p w14:paraId="60272E75" w14:textId="77777777" w:rsidR="006F49F2" w:rsidRPr="004B1C08" w:rsidRDefault="006F49F2">
      <w:pPr>
        <w:pStyle w:val="Paragrafoelenco"/>
        <w:numPr>
          <w:ilvl w:val="0"/>
          <w:numId w:val="47"/>
        </w:numPr>
        <w:autoSpaceDE w:val="0"/>
        <w:autoSpaceDN w:val="0"/>
        <w:adjustRightInd w:val="0"/>
        <w:spacing w:before="0" w:after="0"/>
        <w:ind w:right="96"/>
        <w:rPr>
          <w:szCs w:val="22"/>
        </w:rPr>
      </w:pPr>
      <w:r w:rsidRPr="004B1C08">
        <w:rPr>
          <w:szCs w:val="22"/>
        </w:rPr>
        <w:t>livello di interesse “esterno”: la presenza di interessi, anche economici, rilevanti e di benefici per i destinatari del processo determina un incremento del rischio;</w:t>
      </w:r>
    </w:p>
    <w:p w14:paraId="5A2E39E9" w14:textId="77777777" w:rsidR="006F49F2" w:rsidRPr="004B1C08" w:rsidRDefault="006F49F2">
      <w:pPr>
        <w:pStyle w:val="Paragrafoelenco"/>
        <w:numPr>
          <w:ilvl w:val="0"/>
          <w:numId w:val="47"/>
        </w:numPr>
        <w:autoSpaceDE w:val="0"/>
        <w:autoSpaceDN w:val="0"/>
        <w:adjustRightInd w:val="0"/>
        <w:spacing w:before="0" w:after="0"/>
        <w:ind w:right="96"/>
        <w:rPr>
          <w:szCs w:val="22"/>
        </w:rPr>
      </w:pPr>
      <w:r w:rsidRPr="004B1C08">
        <w:rPr>
          <w:szCs w:val="22"/>
        </w:rPr>
        <w:t>grado di discrezionalità del decisore interno alla Società: la presenza di un processo decisionale altamente discrezionale determina un incremento del rischio rispetto ad un processo decisionale altamente vincolato;</w:t>
      </w:r>
    </w:p>
    <w:p w14:paraId="3A707FB4" w14:textId="77777777" w:rsidR="006F49F2" w:rsidRPr="00C34CF9" w:rsidRDefault="006F49F2">
      <w:pPr>
        <w:pStyle w:val="Paragrafoelenco"/>
        <w:numPr>
          <w:ilvl w:val="0"/>
          <w:numId w:val="47"/>
        </w:numPr>
        <w:autoSpaceDE w:val="0"/>
        <w:autoSpaceDN w:val="0"/>
        <w:adjustRightInd w:val="0"/>
        <w:spacing w:before="0" w:after="0"/>
        <w:ind w:right="96"/>
        <w:rPr>
          <w:szCs w:val="22"/>
        </w:rPr>
      </w:pPr>
      <w:r w:rsidRPr="00B73472">
        <w:rPr>
          <w:szCs w:val="22"/>
        </w:rPr>
        <w:t>presenza di un adeguato sistema organizzativo (organigramma/deleghe/procure/mansionari): l’assenza di adeguati strumenti organizzativi atti a disciplinare le mansioni, le responsabilità e le autorità inter</w:t>
      </w:r>
      <w:r w:rsidRPr="00A30400">
        <w:rPr>
          <w:szCs w:val="22"/>
        </w:rPr>
        <w:t>ne all’or</w:t>
      </w:r>
      <w:r w:rsidRPr="00D91C9B">
        <w:rPr>
          <w:szCs w:val="22"/>
        </w:rPr>
        <w:t>ganizzazione determina un maggior rischio;</w:t>
      </w:r>
    </w:p>
    <w:p w14:paraId="08DFF0FD" w14:textId="77777777" w:rsidR="006F49F2" w:rsidRPr="006F49F2" w:rsidRDefault="006F49F2">
      <w:pPr>
        <w:pStyle w:val="Paragrafoelenco"/>
        <w:numPr>
          <w:ilvl w:val="0"/>
          <w:numId w:val="47"/>
        </w:numPr>
        <w:autoSpaceDE w:val="0"/>
        <w:autoSpaceDN w:val="0"/>
        <w:adjustRightInd w:val="0"/>
        <w:spacing w:before="0" w:after="0"/>
        <w:ind w:right="96"/>
        <w:rPr>
          <w:szCs w:val="22"/>
        </w:rPr>
      </w:pPr>
      <w:r w:rsidRPr="009D6130">
        <w:rPr>
          <w:szCs w:val="22"/>
        </w:rPr>
        <w:t>presenza di procedure interne atte a regolamentare la gestione dei processi sensibili: la mancata formalizzazione delle modalità di gestione dei processi sensibili determina un maggior grado di discrezionalità cir</w:t>
      </w:r>
      <w:r w:rsidRPr="006F49F2">
        <w:rPr>
          <w:szCs w:val="22"/>
        </w:rPr>
        <w:t>ca le modalità di operare dei singoli e un conseguente aumento del rischio;</w:t>
      </w:r>
    </w:p>
    <w:p w14:paraId="122CD029" w14:textId="77777777" w:rsidR="006F49F2" w:rsidRPr="00AC4261" w:rsidRDefault="006F49F2">
      <w:pPr>
        <w:pStyle w:val="Paragrafoelenco"/>
        <w:numPr>
          <w:ilvl w:val="0"/>
          <w:numId w:val="47"/>
        </w:numPr>
        <w:autoSpaceDE w:val="0"/>
        <w:autoSpaceDN w:val="0"/>
        <w:adjustRightInd w:val="0"/>
        <w:spacing w:before="0" w:after="0"/>
        <w:ind w:right="96"/>
        <w:rPr>
          <w:szCs w:val="22"/>
        </w:rPr>
      </w:pPr>
      <w:r w:rsidRPr="003166D8">
        <w:rPr>
          <w:szCs w:val="22"/>
        </w:rPr>
        <w:t xml:space="preserve">manifestazione di comportamenti illeciti in passato nell’attività esaminata: se l’attività è già stata oggetto di </w:t>
      </w:r>
      <w:r w:rsidRPr="003C3D05">
        <w:rPr>
          <w:szCs w:val="22"/>
        </w:rPr>
        <w:t>eventi illeciti in passato nella Società il rischio aumenta poiché quell’attività ha delle caratteristiche che rendono maggiormente attuabili tali comport</w:t>
      </w:r>
      <w:r w:rsidRPr="00AC4261">
        <w:rPr>
          <w:szCs w:val="22"/>
        </w:rPr>
        <w:t>amenti;</w:t>
      </w:r>
    </w:p>
    <w:p w14:paraId="5C3A7BDA" w14:textId="77777777" w:rsidR="006F49F2" w:rsidRPr="00E63570" w:rsidRDefault="006F49F2">
      <w:pPr>
        <w:pStyle w:val="Paragrafoelenco"/>
        <w:numPr>
          <w:ilvl w:val="0"/>
          <w:numId w:val="47"/>
        </w:numPr>
        <w:autoSpaceDE w:val="0"/>
        <w:autoSpaceDN w:val="0"/>
        <w:adjustRightInd w:val="0"/>
        <w:spacing w:before="0" w:after="0"/>
        <w:ind w:right="96"/>
        <w:rPr>
          <w:szCs w:val="22"/>
        </w:rPr>
      </w:pPr>
      <w:r w:rsidRPr="00592949">
        <w:rPr>
          <w:szCs w:val="22"/>
        </w:rPr>
        <w:t>opacità del processo decisionale: l’adozione di strumenti di trasparenza sostanziale, e non solo formale, riduce</w:t>
      </w:r>
      <w:r w:rsidRPr="00E63570">
        <w:rPr>
          <w:szCs w:val="22"/>
        </w:rPr>
        <w:t xml:space="preserve"> il rischio;</w:t>
      </w:r>
    </w:p>
    <w:p w14:paraId="4AAE348F" w14:textId="77777777" w:rsidR="006F49F2" w:rsidRPr="004D197C" w:rsidRDefault="006F49F2">
      <w:pPr>
        <w:pStyle w:val="Paragrafoelenco"/>
        <w:numPr>
          <w:ilvl w:val="0"/>
          <w:numId w:val="47"/>
        </w:numPr>
        <w:autoSpaceDE w:val="0"/>
        <w:autoSpaceDN w:val="0"/>
        <w:adjustRightInd w:val="0"/>
        <w:spacing w:before="0" w:after="0"/>
        <w:ind w:right="96"/>
        <w:rPr>
          <w:szCs w:val="22"/>
        </w:rPr>
      </w:pPr>
      <w:r w:rsidRPr="00E63570">
        <w:rPr>
          <w:szCs w:val="22"/>
        </w:rPr>
        <w:t>livello di collaborazione del Responsabile del processo nella costruzione, aggiornamento e monitoraggio delle Misure: la scarsa collaborazione può segnalare un deficit di attenzione al tema della prevenzione dei fenomeni corruttivi;</w:t>
      </w:r>
    </w:p>
    <w:p w14:paraId="18232E0A" w14:textId="77777777" w:rsidR="006F49F2" w:rsidRPr="00F4453C" w:rsidRDefault="006F49F2">
      <w:pPr>
        <w:pStyle w:val="Paragrafoelenco"/>
        <w:numPr>
          <w:ilvl w:val="0"/>
          <w:numId w:val="47"/>
        </w:numPr>
        <w:autoSpaceDE w:val="0"/>
        <w:autoSpaceDN w:val="0"/>
        <w:adjustRightInd w:val="0"/>
        <w:spacing w:before="0" w:after="0"/>
        <w:ind w:right="96"/>
        <w:rPr>
          <w:szCs w:val="22"/>
        </w:rPr>
      </w:pPr>
      <w:r w:rsidRPr="004D197C">
        <w:rPr>
          <w:szCs w:val="22"/>
        </w:rPr>
        <w:lastRenderedPageBreak/>
        <w:t>grado di attuazione delle misure di trattamento: l’attuazione delle misure di trattamento si associa ad una minore possibilità di accadimento di fatti illeciti.</w:t>
      </w:r>
    </w:p>
    <w:p w14:paraId="18A9F22D" w14:textId="77777777" w:rsidR="006F49F2" w:rsidRPr="00C6172E" w:rsidRDefault="006F49F2" w:rsidP="006F49F2">
      <w:pPr>
        <w:autoSpaceDE w:val="0"/>
        <w:autoSpaceDN w:val="0"/>
        <w:adjustRightInd w:val="0"/>
        <w:ind w:right="96"/>
        <w:rPr>
          <w:szCs w:val="22"/>
        </w:rPr>
      </w:pPr>
      <w:r w:rsidRPr="00C6172E">
        <w:rPr>
          <w:szCs w:val="22"/>
        </w:rPr>
        <w:t>I possibili valori di rischio individuati risultano essere: remoto, basso, medio-basso, medio, medio/alto, alto.</w:t>
      </w:r>
    </w:p>
    <w:p w14:paraId="4ABC7932" w14:textId="77777777" w:rsidR="006F49F2" w:rsidRPr="00C6172E" w:rsidRDefault="006F49F2" w:rsidP="006F49F2">
      <w:pPr>
        <w:autoSpaceDE w:val="0"/>
        <w:autoSpaceDN w:val="0"/>
        <w:adjustRightInd w:val="0"/>
        <w:ind w:right="96"/>
        <w:rPr>
          <w:szCs w:val="22"/>
        </w:rPr>
      </w:pPr>
      <w:r w:rsidRPr="00C6172E">
        <w:rPr>
          <w:szCs w:val="22"/>
        </w:rPr>
        <w:t>Al fine di rafforzare l’efficacia del sistema sopra descritto nella Parte speciale del presente documento sono state inserite specifiche motivazioni a corredo delle valutazioni espresse.</w:t>
      </w:r>
    </w:p>
    <w:p w14:paraId="3B824CA1" w14:textId="77777777" w:rsidR="006F49F2" w:rsidRDefault="006F49F2" w:rsidP="006F49F2">
      <w:pPr>
        <w:autoSpaceDE w:val="0"/>
        <w:autoSpaceDN w:val="0"/>
        <w:adjustRightInd w:val="0"/>
        <w:ind w:right="96"/>
        <w:rPr>
          <w:szCs w:val="22"/>
        </w:rPr>
      </w:pPr>
      <w:r w:rsidRPr="00C6172E">
        <w:rPr>
          <w:szCs w:val="22"/>
        </w:rPr>
        <w:t>La Società ha definito, tramite queste valutazioni, il livello di rischio cosiddetto residuale, poiché l'esposizione al rischio è valutata considerando il livello di affidabilità delle misure di controllo già introdotte.</w:t>
      </w:r>
    </w:p>
    <w:p w14:paraId="43CCCEBD" w14:textId="77777777" w:rsidR="002F5836" w:rsidRDefault="002F5836" w:rsidP="003A6AAE">
      <w:pPr>
        <w:autoSpaceDE w:val="0"/>
        <w:autoSpaceDN w:val="0"/>
        <w:adjustRightInd w:val="0"/>
        <w:ind w:right="96"/>
        <w:rPr>
          <w:szCs w:val="22"/>
        </w:rPr>
      </w:pPr>
    </w:p>
    <w:p w14:paraId="39EBCB43" w14:textId="01D0D57F" w:rsidR="003A6AAE" w:rsidRPr="003A6AAE" w:rsidRDefault="002D217F" w:rsidP="00DC48AF">
      <w:pPr>
        <w:pStyle w:val="Titolo2"/>
        <w:numPr>
          <w:ilvl w:val="0"/>
          <w:numId w:val="0"/>
        </w:numPr>
      </w:pPr>
      <w:bookmarkStart w:id="19" w:name="_Toc157083808"/>
      <w:r>
        <w:t>4.3. Progettazione del sistema di trattamento del rischio</w:t>
      </w:r>
      <w:bookmarkEnd w:id="19"/>
    </w:p>
    <w:p w14:paraId="25E1A069" w14:textId="39B0EB33" w:rsidR="003A6AAE" w:rsidRPr="003A6AAE" w:rsidRDefault="003A6AAE" w:rsidP="003A6AAE">
      <w:pPr>
        <w:autoSpaceDE w:val="0"/>
        <w:autoSpaceDN w:val="0"/>
        <w:adjustRightInd w:val="0"/>
        <w:ind w:right="96"/>
        <w:rPr>
          <w:szCs w:val="22"/>
        </w:rPr>
      </w:pPr>
      <w:r w:rsidRPr="003A6AAE">
        <w:rPr>
          <w:szCs w:val="22"/>
        </w:rPr>
        <w:t xml:space="preserve">La </w:t>
      </w:r>
      <w:r w:rsidR="00DE2532">
        <w:rPr>
          <w:szCs w:val="22"/>
        </w:rPr>
        <w:t xml:space="preserve">terza </w:t>
      </w:r>
      <w:r w:rsidRPr="003A6AAE">
        <w:rPr>
          <w:szCs w:val="22"/>
        </w:rPr>
        <w:t>fase ha riguardato la progettazione del sistema di trattamento dei rischi individuati nella fase precedente.</w:t>
      </w:r>
    </w:p>
    <w:p w14:paraId="5BD3922B" w14:textId="3B99A5F5" w:rsidR="003A6AAE" w:rsidRPr="003A6AAE" w:rsidRDefault="003A6AAE" w:rsidP="003A6AAE">
      <w:pPr>
        <w:autoSpaceDE w:val="0"/>
        <w:autoSpaceDN w:val="0"/>
        <w:adjustRightInd w:val="0"/>
        <w:ind w:right="96"/>
        <w:rPr>
          <w:szCs w:val="22"/>
        </w:rPr>
      </w:pPr>
      <w:r w:rsidRPr="003A6AAE">
        <w:rPr>
          <w:szCs w:val="22"/>
        </w:rPr>
        <w:t>È stato confrontato il livello di rischio residuale con la soglia di rischio accettabile e, in quei casi in cui l'esposizione al rischio è risultata superiore rispetto alla soglia di accettabilità</w:t>
      </w:r>
      <w:r>
        <w:rPr>
          <w:rStyle w:val="Rimandonotaapidipagina"/>
          <w:szCs w:val="22"/>
        </w:rPr>
        <w:footnoteReference w:id="1"/>
      </w:r>
      <w:r w:rsidRPr="003A6AAE">
        <w:rPr>
          <w:szCs w:val="22"/>
        </w:rPr>
        <w:t xml:space="preserve">, sono state definite delle misure </w:t>
      </w:r>
      <w:r w:rsidR="00A022F2">
        <w:rPr>
          <w:szCs w:val="22"/>
        </w:rPr>
        <w:t xml:space="preserve">specifiche </w:t>
      </w:r>
      <w:r w:rsidRPr="003A6AAE">
        <w:rPr>
          <w:szCs w:val="22"/>
        </w:rPr>
        <w:t xml:space="preserve">di </w:t>
      </w:r>
      <w:r w:rsidR="00A022F2">
        <w:rPr>
          <w:szCs w:val="22"/>
        </w:rPr>
        <w:t>mitigazione del rischio</w:t>
      </w:r>
      <w:r w:rsidRPr="003A6AAE">
        <w:rPr>
          <w:szCs w:val="22"/>
        </w:rPr>
        <w:t xml:space="preserve">, in modo da cercare di ridurre la </w:t>
      </w:r>
      <w:r w:rsidRPr="003A6AAE">
        <w:rPr>
          <w:szCs w:val="22"/>
        </w:rPr>
        <w:lastRenderedPageBreak/>
        <w:t>probabilità di accadimento dell'evento rischioso, ostacolando e rendendo più difficoltoso il compimento del reato che è stato ipotizzato.</w:t>
      </w:r>
    </w:p>
    <w:p w14:paraId="5E9B5409" w14:textId="1080807F" w:rsidR="003A6AAE" w:rsidRPr="003A6AAE" w:rsidRDefault="003A6AAE" w:rsidP="003A6AAE">
      <w:pPr>
        <w:autoSpaceDE w:val="0"/>
        <w:autoSpaceDN w:val="0"/>
        <w:adjustRightInd w:val="0"/>
        <w:ind w:right="96"/>
        <w:rPr>
          <w:szCs w:val="22"/>
        </w:rPr>
      </w:pPr>
      <w:r w:rsidRPr="003A6AAE">
        <w:rPr>
          <w:szCs w:val="22"/>
        </w:rPr>
        <w:t xml:space="preserve">Nel sistema di trattamento del rischio possono essere fatte rientrare tutte quelle azioni che contribuiscono a ridurre la probabilità di manifestazione dei reati di corruzione. Il sistema di trattamento dei rischi che è stato concepito da </w:t>
      </w:r>
      <w:r>
        <w:rPr>
          <w:szCs w:val="22"/>
        </w:rPr>
        <w:t>SGS</w:t>
      </w:r>
      <w:r w:rsidRPr="003A6AAE">
        <w:rPr>
          <w:szCs w:val="22"/>
        </w:rPr>
        <w:t xml:space="preserve"> quale elemento cardine del sistema di prevenzione della corruzione comprende una pluralità di elementi che per esigenze di schematizzazione possono essere distinti tra:</w:t>
      </w:r>
    </w:p>
    <w:p w14:paraId="07F3C400" w14:textId="045D09E8" w:rsidR="003A6AAE" w:rsidRPr="003A6AAE" w:rsidRDefault="003A6AAE">
      <w:pPr>
        <w:pStyle w:val="Paragrafoelenco"/>
        <w:numPr>
          <w:ilvl w:val="0"/>
          <w:numId w:val="38"/>
        </w:numPr>
        <w:autoSpaceDE w:val="0"/>
        <w:autoSpaceDN w:val="0"/>
        <w:adjustRightInd w:val="0"/>
        <w:ind w:right="96"/>
        <w:rPr>
          <w:szCs w:val="22"/>
        </w:rPr>
      </w:pPr>
      <w:r w:rsidRPr="003A6AAE">
        <w:rPr>
          <w:szCs w:val="22"/>
        </w:rPr>
        <w:t>le misure di carattere generale</w:t>
      </w:r>
      <w:r w:rsidR="00A022F2">
        <w:rPr>
          <w:szCs w:val="22"/>
        </w:rPr>
        <w:t xml:space="preserve">: </w:t>
      </w:r>
      <w:r w:rsidR="00A022F2" w:rsidRPr="00A022F2">
        <w:rPr>
          <w:szCs w:val="22"/>
        </w:rPr>
        <w:t xml:space="preserve">le misure possono definirsi “generali” quando si caratterizzano per </w:t>
      </w:r>
      <w:r w:rsidR="003273CF">
        <w:rPr>
          <w:szCs w:val="22"/>
        </w:rPr>
        <w:t>l</w:t>
      </w:r>
      <w:r w:rsidR="00A022F2" w:rsidRPr="00A022F2">
        <w:rPr>
          <w:szCs w:val="22"/>
        </w:rPr>
        <w:t>a capacità di incidere sul sistema complessivo della prevenzione della corruzione, intervenendo in modo trasversale sull’intera Società</w:t>
      </w:r>
      <w:r w:rsidRPr="003A6AAE">
        <w:rPr>
          <w:szCs w:val="22"/>
        </w:rPr>
        <w:t xml:space="preserve">; </w:t>
      </w:r>
    </w:p>
    <w:p w14:paraId="2DB2E89A" w14:textId="57E34FF1" w:rsidR="003A6AAE" w:rsidRPr="003A6AAE" w:rsidRDefault="003A6AAE">
      <w:pPr>
        <w:pStyle w:val="Paragrafoelenco"/>
        <w:numPr>
          <w:ilvl w:val="0"/>
          <w:numId w:val="38"/>
        </w:numPr>
        <w:autoSpaceDE w:val="0"/>
        <w:autoSpaceDN w:val="0"/>
        <w:adjustRightInd w:val="0"/>
        <w:ind w:right="96"/>
        <w:rPr>
          <w:szCs w:val="22"/>
        </w:rPr>
      </w:pPr>
      <w:r w:rsidRPr="003A6AAE">
        <w:rPr>
          <w:szCs w:val="22"/>
        </w:rPr>
        <w:t>le misure specifiche</w:t>
      </w:r>
      <w:r w:rsidR="00A022F2">
        <w:rPr>
          <w:szCs w:val="22"/>
        </w:rPr>
        <w:t>: queste incidono su problemi specifici, individuati tramite l’analisi del rischio</w:t>
      </w:r>
      <w:r w:rsidRPr="003A6AAE">
        <w:rPr>
          <w:szCs w:val="22"/>
        </w:rPr>
        <w:t>.</w:t>
      </w:r>
    </w:p>
    <w:p w14:paraId="4392230D" w14:textId="2DDE8E99" w:rsidR="003A6AAE" w:rsidRDefault="003A6AAE" w:rsidP="003A6AAE">
      <w:pPr>
        <w:autoSpaceDE w:val="0"/>
        <w:autoSpaceDN w:val="0"/>
        <w:adjustRightInd w:val="0"/>
        <w:ind w:right="96"/>
        <w:rPr>
          <w:szCs w:val="22"/>
        </w:rPr>
      </w:pPr>
      <w:r w:rsidRPr="003A6AAE">
        <w:rPr>
          <w:szCs w:val="22"/>
        </w:rPr>
        <w:t>La descrizione delle misure di carattere generale è riportata ne</w:t>
      </w:r>
      <w:r w:rsidR="00A022F2">
        <w:rPr>
          <w:szCs w:val="22"/>
        </w:rPr>
        <w:t>i</w:t>
      </w:r>
      <w:r w:rsidRPr="003A6AAE">
        <w:rPr>
          <w:szCs w:val="22"/>
        </w:rPr>
        <w:t xml:space="preserve"> paragraf</w:t>
      </w:r>
      <w:r w:rsidR="00A022F2">
        <w:rPr>
          <w:szCs w:val="22"/>
        </w:rPr>
        <w:t xml:space="preserve">i </w:t>
      </w:r>
      <w:r w:rsidR="00A022F2" w:rsidRPr="009E0578">
        <w:rPr>
          <w:szCs w:val="22"/>
        </w:rPr>
        <w:t>da</w:t>
      </w:r>
      <w:r w:rsidRPr="00FD5005">
        <w:rPr>
          <w:szCs w:val="22"/>
        </w:rPr>
        <w:t xml:space="preserve"> </w:t>
      </w:r>
      <w:r w:rsidRPr="00BC54B4">
        <w:rPr>
          <w:szCs w:val="22"/>
        </w:rPr>
        <w:t>7</w:t>
      </w:r>
      <w:r w:rsidR="00A022F2" w:rsidRPr="00BC54B4">
        <w:rPr>
          <w:szCs w:val="22"/>
        </w:rPr>
        <w:t xml:space="preserve"> a </w:t>
      </w:r>
      <w:r w:rsidR="002F5836" w:rsidRPr="009E0578">
        <w:rPr>
          <w:szCs w:val="22"/>
        </w:rPr>
        <w:t>20</w:t>
      </w:r>
      <w:r w:rsidRPr="003A6AAE">
        <w:rPr>
          <w:szCs w:val="22"/>
        </w:rPr>
        <w:t xml:space="preserve">, mentre l'analisi delle misure di prevenzione specifiche è riportata nella parte </w:t>
      </w:r>
      <w:r w:rsidRPr="009E0578">
        <w:rPr>
          <w:szCs w:val="22"/>
        </w:rPr>
        <w:t xml:space="preserve">speciale </w:t>
      </w:r>
      <w:r w:rsidRPr="00BC54B4">
        <w:rPr>
          <w:szCs w:val="22"/>
        </w:rPr>
        <w:t>C)</w:t>
      </w:r>
      <w:r w:rsidRPr="009E0578">
        <w:rPr>
          <w:szCs w:val="22"/>
        </w:rPr>
        <w:t xml:space="preserve"> del</w:t>
      </w:r>
      <w:r w:rsidRPr="003A6AAE">
        <w:rPr>
          <w:szCs w:val="22"/>
        </w:rPr>
        <w:t xml:space="preserve"> Piano.</w:t>
      </w:r>
    </w:p>
    <w:p w14:paraId="566FC267" w14:textId="77777777" w:rsidR="002F5836" w:rsidRDefault="002F5836" w:rsidP="003A6AAE">
      <w:pPr>
        <w:autoSpaceDE w:val="0"/>
        <w:autoSpaceDN w:val="0"/>
        <w:adjustRightInd w:val="0"/>
        <w:ind w:right="96"/>
        <w:rPr>
          <w:szCs w:val="22"/>
        </w:rPr>
      </w:pPr>
    </w:p>
    <w:p w14:paraId="73A1FEFC" w14:textId="41FF5016" w:rsidR="002D217F" w:rsidRPr="003A6AAE" w:rsidRDefault="002D217F" w:rsidP="002D217F">
      <w:pPr>
        <w:pStyle w:val="Titolo2"/>
        <w:numPr>
          <w:ilvl w:val="0"/>
          <w:numId w:val="0"/>
        </w:numPr>
      </w:pPr>
      <w:bookmarkStart w:id="20" w:name="_Toc157083809"/>
      <w:r>
        <w:t>4.4. Stesura ed approvazione del Piano</w:t>
      </w:r>
      <w:bookmarkEnd w:id="20"/>
    </w:p>
    <w:p w14:paraId="6A31FDD5" w14:textId="3E020FCA" w:rsidR="003A6AAE" w:rsidRDefault="003A6AAE" w:rsidP="003A6AAE">
      <w:pPr>
        <w:autoSpaceDE w:val="0"/>
        <w:autoSpaceDN w:val="0"/>
        <w:adjustRightInd w:val="0"/>
        <w:ind w:right="96"/>
        <w:rPr>
          <w:szCs w:val="22"/>
        </w:rPr>
      </w:pPr>
      <w:r w:rsidRPr="003A6AAE">
        <w:rPr>
          <w:szCs w:val="22"/>
        </w:rPr>
        <w:t xml:space="preserve">L’ultima fase del progetto ha riguardato la stesura del Piano, approvato </w:t>
      </w:r>
      <w:r>
        <w:rPr>
          <w:szCs w:val="22"/>
        </w:rPr>
        <w:t>dall’Amministratore Unico</w:t>
      </w:r>
      <w:r w:rsidR="006F49F2">
        <w:rPr>
          <w:szCs w:val="22"/>
        </w:rPr>
        <w:t>.</w:t>
      </w:r>
    </w:p>
    <w:p w14:paraId="482CF8AF" w14:textId="77777777" w:rsidR="002F5836" w:rsidRDefault="002F5836" w:rsidP="003A6AAE">
      <w:pPr>
        <w:autoSpaceDE w:val="0"/>
        <w:autoSpaceDN w:val="0"/>
        <w:adjustRightInd w:val="0"/>
        <w:ind w:right="96"/>
        <w:rPr>
          <w:szCs w:val="22"/>
        </w:rPr>
      </w:pPr>
    </w:p>
    <w:p w14:paraId="0769DBEE" w14:textId="379EAC4F" w:rsidR="002D217F" w:rsidRPr="003A6AAE" w:rsidRDefault="002D217F" w:rsidP="002D217F">
      <w:pPr>
        <w:pStyle w:val="Titolo2"/>
        <w:numPr>
          <w:ilvl w:val="0"/>
          <w:numId w:val="0"/>
        </w:numPr>
      </w:pPr>
      <w:bookmarkStart w:id="21" w:name="_Toc157083810"/>
      <w:r>
        <w:t>4.5. Monitoraggio</w:t>
      </w:r>
      <w:bookmarkEnd w:id="21"/>
    </w:p>
    <w:p w14:paraId="4BB8BF1E" w14:textId="0F1BAB0D" w:rsidR="003A6AAE" w:rsidRPr="003A6AAE" w:rsidRDefault="003A6AAE" w:rsidP="003A6AAE">
      <w:pPr>
        <w:autoSpaceDE w:val="0"/>
        <w:autoSpaceDN w:val="0"/>
        <w:adjustRightInd w:val="0"/>
        <w:ind w:right="96"/>
        <w:rPr>
          <w:szCs w:val="22"/>
        </w:rPr>
      </w:pPr>
      <w:r w:rsidRPr="003A6AAE">
        <w:rPr>
          <w:szCs w:val="22"/>
        </w:rPr>
        <w:t xml:space="preserve">Il monitoraggio </w:t>
      </w:r>
      <w:r w:rsidR="00A022F2">
        <w:rPr>
          <w:szCs w:val="22"/>
        </w:rPr>
        <w:t xml:space="preserve">da parte del RPCT </w:t>
      </w:r>
      <w:r w:rsidRPr="003A6AAE">
        <w:rPr>
          <w:szCs w:val="22"/>
        </w:rPr>
        <w:t>comprende un insieme di attività</w:t>
      </w:r>
      <w:r w:rsidR="00A022F2">
        <w:rPr>
          <w:szCs w:val="22"/>
        </w:rPr>
        <w:t xml:space="preserve"> (svolte con il supporto dei referenti identificato nel </w:t>
      </w:r>
      <w:r w:rsidR="00A022F2" w:rsidRPr="009E0578">
        <w:rPr>
          <w:szCs w:val="22"/>
        </w:rPr>
        <w:t xml:space="preserve">paragrafo </w:t>
      </w:r>
      <w:r w:rsidR="00AC6887" w:rsidRPr="00BC54B4">
        <w:rPr>
          <w:szCs w:val="22"/>
        </w:rPr>
        <w:t>1</w:t>
      </w:r>
      <w:r w:rsidR="00AC6887">
        <w:rPr>
          <w:szCs w:val="22"/>
        </w:rPr>
        <w:t>6</w:t>
      </w:r>
      <w:r w:rsidR="00A022F2">
        <w:rPr>
          <w:szCs w:val="22"/>
        </w:rPr>
        <w:t>)</w:t>
      </w:r>
      <w:r w:rsidRPr="003A6AAE">
        <w:rPr>
          <w:szCs w:val="22"/>
        </w:rPr>
        <w:t>. A titolo esemplificativo e non esaustivo rientrano nel monitoraggio:</w:t>
      </w:r>
    </w:p>
    <w:p w14:paraId="0988C688" w14:textId="77777777" w:rsidR="003A6AAE" w:rsidRPr="007B461E" w:rsidRDefault="003A6AAE">
      <w:pPr>
        <w:pStyle w:val="Paragrafoelenco"/>
        <w:numPr>
          <w:ilvl w:val="0"/>
          <w:numId w:val="39"/>
        </w:numPr>
        <w:autoSpaceDE w:val="0"/>
        <w:autoSpaceDN w:val="0"/>
        <w:adjustRightInd w:val="0"/>
        <w:ind w:right="96"/>
        <w:rPr>
          <w:szCs w:val="22"/>
        </w:rPr>
      </w:pPr>
      <w:r w:rsidRPr="007B461E">
        <w:rPr>
          <w:szCs w:val="22"/>
        </w:rPr>
        <w:t>la verifica dell'attuazione delle misure di prevenzione definite nel Piano;</w:t>
      </w:r>
    </w:p>
    <w:p w14:paraId="5F3500B5" w14:textId="4EB57626" w:rsidR="003A6AAE" w:rsidRPr="007B461E" w:rsidRDefault="003A6AAE">
      <w:pPr>
        <w:pStyle w:val="Paragrafoelenco"/>
        <w:numPr>
          <w:ilvl w:val="0"/>
          <w:numId w:val="39"/>
        </w:numPr>
        <w:autoSpaceDE w:val="0"/>
        <w:autoSpaceDN w:val="0"/>
        <w:adjustRightInd w:val="0"/>
        <w:ind w:right="96"/>
        <w:rPr>
          <w:szCs w:val="22"/>
        </w:rPr>
      </w:pPr>
      <w:r w:rsidRPr="007B461E">
        <w:rPr>
          <w:szCs w:val="22"/>
        </w:rPr>
        <w:t>l’analisi delle procedure, delle disposizioni e di qualsiasi altro documento che regolamenta le modalità di attuazione delle attività a rischio;</w:t>
      </w:r>
    </w:p>
    <w:p w14:paraId="0F690D87" w14:textId="77777777" w:rsidR="003A6AAE" w:rsidRPr="007B461E" w:rsidRDefault="003A6AAE">
      <w:pPr>
        <w:pStyle w:val="Paragrafoelenco"/>
        <w:numPr>
          <w:ilvl w:val="0"/>
          <w:numId w:val="39"/>
        </w:numPr>
        <w:autoSpaceDE w:val="0"/>
        <w:autoSpaceDN w:val="0"/>
        <w:adjustRightInd w:val="0"/>
        <w:ind w:right="96"/>
        <w:rPr>
          <w:szCs w:val="22"/>
        </w:rPr>
      </w:pPr>
      <w:r w:rsidRPr="007B461E">
        <w:rPr>
          <w:szCs w:val="22"/>
        </w:rPr>
        <w:t>l’esame delle informazioni ricevute dai referenti interni;</w:t>
      </w:r>
    </w:p>
    <w:p w14:paraId="4C38AB7D" w14:textId="77777777" w:rsidR="003A6AAE" w:rsidRPr="007B461E" w:rsidRDefault="003A6AAE">
      <w:pPr>
        <w:pStyle w:val="Paragrafoelenco"/>
        <w:numPr>
          <w:ilvl w:val="0"/>
          <w:numId w:val="39"/>
        </w:numPr>
        <w:autoSpaceDE w:val="0"/>
        <w:autoSpaceDN w:val="0"/>
        <w:adjustRightInd w:val="0"/>
        <w:ind w:right="96"/>
        <w:rPr>
          <w:szCs w:val="22"/>
        </w:rPr>
      </w:pPr>
      <w:r w:rsidRPr="007B461E">
        <w:rPr>
          <w:szCs w:val="22"/>
        </w:rPr>
        <w:lastRenderedPageBreak/>
        <w:t>la verifica di segnalazioni relative al possibile compimento di reati di corruzione provenienti dal whistleblowing;</w:t>
      </w:r>
    </w:p>
    <w:p w14:paraId="3517C423" w14:textId="77777777" w:rsidR="003A6AAE" w:rsidRPr="007B461E" w:rsidRDefault="003A6AAE">
      <w:pPr>
        <w:pStyle w:val="Paragrafoelenco"/>
        <w:numPr>
          <w:ilvl w:val="0"/>
          <w:numId w:val="39"/>
        </w:numPr>
        <w:autoSpaceDE w:val="0"/>
        <w:autoSpaceDN w:val="0"/>
        <w:adjustRightInd w:val="0"/>
        <w:ind w:right="96"/>
        <w:rPr>
          <w:szCs w:val="22"/>
        </w:rPr>
      </w:pPr>
      <w:r w:rsidRPr="007B461E">
        <w:rPr>
          <w:szCs w:val="22"/>
        </w:rPr>
        <w:t>lo svolgimento di ispezioni e di attività investigative anche non previste nel Piano di monitoraggio annuale.</w:t>
      </w:r>
    </w:p>
    <w:p w14:paraId="6BCC3181" w14:textId="7AAB3233" w:rsidR="003A6AAE" w:rsidRPr="003A6AAE" w:rsidRDefault="003A6AAE" w:rsidP="003A6AAE">
      <w:pPr>
        <w:autoSpaceDE w:val="0"/>
        <w:autoSpaceDN w:val="0"/>
        <w:adjustRightInd w:val="0"/>
        <w:ind w:right="96"/>
        <w:rPr>
          <w:szCs w:val="22"/>
        </w:rPr>
      </w:pPr>
      <w:r w:rsidRPr="003A6AAE">
        <w:rPr>
          <w:szCs w:val="22"/>
        </w:rPr>
        <w:t xml:space="preserve">Il risultato dell'attività di monitoraggio svolta dal RPCT </w:t>
      </w:r>
      <w:r w:rsidR="00A022F2">
        <w:rPr>
          <w:szCs w:val="22"/>
        </w:rPr>
        <w:t>è</w:t>
      </w:r>
      <w:r w:rsidR="00A022F2" w:rsidRPr="003A6AAE">
        <w:rPr>
          <w:szCs w:val="22"/>
        </w:rPr>
        <w:t xml:space="preserve"> </w:t>
      </w:r>
      <w:r w:rsidRPr="003A6AAE">
        <w:rPr>
          <w:szCs w:val="22"/>
        </w:rPr>
        <w:t xml:space="preserve">oggetto della relazione annuale che il Responsabile </w:t>
      </w:r>
      <w:r w:rsidR="00A022F2" w:rsidRPr="003A6AAE">
        <w:rPr>
          <w:szCs w:val="22"/>
        </w:rPr>
        <w:t>d</w:t>
      </w:r>
      <w:r w:rsidR="00A022F2">
        <w:rPr>
          <w:szCs w:val="22"/>
        </w:rPr>
        <w:t>eve</w:t>
      </w:r>
      <w:r w:rsidR="00A022F2" w:rsidRPr="003A6AAE">
        <w:rPr>
          <w:szCs w:val="22"/>
        </w:rPr>
        <w:t xml:space="preserve"> </w:t>
      </w:r>
      <w:r w:rsidRPr="003A6AAE">
        <w:rPr>
          <w:szCs w:val="22"/>
        </w:rPr>
        <w:t>redigere entro il 15 dicembre di ogni anno (ovvero diversa data stabilita dall’ANAC)</w:t>
      </w:r>
      <w:r w:rsidR="00A022F2">
        <w:rPr>
          <w:szCs w:val="22"/>
        </w:rPr>
        <w:t xml:space="preserve">. Tale relazione deve essere inviata dal RPCT all’Organo Amministrativo e all’Organismo di Vigilanza e pubblicata </w:t>
      </w:r>
      <w:r w:rsidRPr="003A6AAE">
        <w:rPr>
          <w:szCs w:val="22"/>
        </w:rPr>
        <w:t>sul sito internet aziendale nella sezione “</w:t>
      </w:r>
      <w:r w:rsidRPr="007B461E">
        <w:rPr>
          <w:i/>
          <w:szCs w:val="22"/>
        </w:rPr>
        <w:t>Società trasparente – Altri contenuti – Prevenzione della corruzione</w:t>
      </w:r>
      <w:r w:rsidRPr="003A6AAE">
        <w:rPr>
          <w:szCs w:val="22"/>
        </w:rPr>
        <w:t>”.</w:t>
      </w:r>
    </w:p>
    <w:p w14:paraId="66EB17D6" w14:textId="255E8614" w:rsidR="00B62345" w:rsidRPr="00DC5490" w:rsidRDefault="00B62345" w:rsidP="00BC3906">
      <w:pPr>
        <w:autoSpaceDE w:val="0"/>
        <w:autoSpaceDN w:val="0"/>
        <w:adjustRightInd w:val="0"/>
        <w:ind w:right="96"/>
        <w:rPr>
          <w:szCs w:val="22"/>
        </w:rPr>
      </w:pPr>
    </w:p>
    <w:p w14:paraId="1945613C" w14:textId="3A6F9761" w:rsidR="00CA6553" w:rsidRPr="00DC5490" w:rsidRDefault="00CA6553" w:rsidP="00CA6553">
      <w:pPr>
        <w:pStyle w:val="Titolo1"/>
        <w:framePr w:wrap="notBeside"/>
        <w:rPr>
          <w:rFonts w:cs="Times New Roman"/>
        </w:rPr>
      </w:pPr>
      <w:bookmarkStart w:id="22" w:name="_Toc157083811"/>
      <w:bookmarkEnd w:id="15"/>
      <w:bookmarkEnd w:id="16"/>
      <w:r w:rsidRPr="00DC5490">
        <w:rPr>
          <w:rFonts w:cs="Times New Roman"/>
        </w:rPr>
        <w:lastRenderedPageBreak/>
        <w:t>5. Analisi del contesto esterno</w:t>
      </w:r>
      <w:bookmarkEnd w:id="22"/>
    </w:p>
    <w:p w14:paraId="402AFD5C" w14:textId="4DFCB294" w:rsidR="006F49F2" w:rsidRDefault="006F49F2" w:rsidP="001D7B4C">
      <w:r w:rsidRPr="00C6172E">
        <w:t xml:space="preserve">L’analisi del contesto esterno ha come obiettivo quello di evidenziare come le caratteristiche strutturali e congiunturali dell’ambiente in cui opera </w:t>
      </w:r>
      <w:r>
        <w:t>Società Gestione Servizi</w:t>
      </w:r>
      <w:r w:rsidRPr="00C6172E">
        <w:t xml:space="preserve"> possano favorire il verificarsi di fenomeni illeciti al proprio interno. Ciò in relazione sia al territorio di riferimento, sia a possibili relazioni con i diversi stakeholder che possono influenzare l’attività della Società.</w:t>
      </w:r>
    </w:p>
    <w:p w14:paraId="089F5EC6" w14:textId="69BAEC52" w:rsidR="00A022F2" w:rsidRDefault="00A022F2" w:rsidP="00DC48AF">
      <w:pPr>
        <w:spacing w:before="0" w:after="0"/>
      </w:pPr>
      <w:r w:rsidRPr="00DC48AF">
        <w:t xml:space="preserve">L’analisi del contesto esterno è stata elaborata attraverso l’utilizzo di dati sia oggettivi che soggettivi, provenienti sia da fonti esterne alla Società (es. </w:t>
      </w:r>
      <w:r w:rsidR="001D7B4C" w:rsidRPr="00CD60F7">
        <w:rPr>
          <w:rFonts w:eastAsia="Arial Unicode MS"/>
        </w:rPr>
        <w:t>Rapporto</w:t>
      </w:r>
      <w:r w:rsidR="001D7B4C">
        <w:rPr>
          <w:rFonts w:eastAsia="Arial Unicode MS"/>
        </w:rPr>
        <w:t xml:space="preserve"> sul Benessere Equo e Sostenibile di ISTAT 202</w:t>
      </w:r>
      <w:r w:rsidR="003273CF">
        <w:rPr>
          <w:rFonts w:eastAsia="Arial Unicode MS"/>
        </w:rPr>
        <w:t>2</w:t>
      </w:r>
      <w:r w:rsidR="001D7B4C">
        <w:rPr>
          <w:rFonts w:eastAsia="Arial Unicode MS"/>
        </w:rPr>
        <w:t>, analisi svolte da ANAC</w:t>
      </w:r>
      <w:r w:rsidRPr="00DC48AF">
        <w:t xml:space="preserve">) </w:t>
      </w:r>
      <w:r w:rsidR="001D7B4C">
        <w:rPr>
          <w:rFonts w:eastAsia="Arial Unicode MS"/>
        </w:rPr>
        <w:t>sia da dati ed informazioni</w:t>
      </w:r>
      <w:r w:rsidR="001D7B4C" w:rsidRPr="00CD60F7">
        <w:rPr>
          <w:rFonts w:eastAsia="Arial Unicode MS"/>
        </w:rPr>
        <w:t xml:space="preserve"> interne all</w:t>
      </w:r>
      <w:r w:rsidR="001D7B4C">
        <w:rPr>
          <w:rFonts w:eastAsia="Arial Unicode MS"/>
        </w:rPr>
        <w:t>’Azienda</w:t>
      </w:r>
      <w:r w:rsidR="001D7B4C" w:rsidRPr="00CD60F7">
        <w:rPr>
          <w:rFonts w:eastAsia="Arial Unicode MS"/>
        </w:rPr>
        <w:t xml:space="preserve"> </w:t>
      </w:r>
      <w:r w:rsidRPr="00DC48AF">
        <w:t>(es. segnalazioni).</w:t>
      </w:r>
      <w:r w:rsidRPr="00A022F2">
        <w:t xml:space="preserve"> </w:t>
      </w:r>
    </w:p>
    <w:p w14:paraId="1919BCD5" w14:textId="70E8EED0" w:rsidR="001D7B4C" w:rsidRDefault="001D7B4C" w:rsidP="00DC48AF">
      <w:pPr>
        <w:spacing w:before="0" w:after="0"/>
      </w:pPr>
      <w:r w:rsidRPr="00235D37">
        <w:rPr>
          <w:rFonts w:eastAsia="Arial Unicode MS"/>
        </w:rPr>
        <w:t xml:space="preserve">In merito a quest’ultimo punto nel corso </w:t>
      </w:r>
      <w:r w:rsidR="00493CC3">
        <w:rPr>
          <w:rFonts w:eastAsia="Arial Unicode MS"/>
        </w:rPr>
        <w:t>dell’ultimo triennio</w:t>
      </w:r>
      <w:r w:rsidR="00412576">
        <w:rPr>
          <w:rFonts w:eastAsia="Arial Unicode MS"/>
        </w:rPr>
        <w:t xml:space="preserve"> </w:t>
      </w:r>
      <w:r w:rsidRPr="00235D37">
        <w:rPr>
          <w:rFonts w:eastAsia="Arial Unicode MS"/>
        </w:rPr>
        <w:t xml:space="preserve">non sono pervenute segnalazioni relative al compimento, da parte di dipendenti e amministratori di </w:t>
      </w:r>
      <w:r>
        <w:rPr>
          <w:rFonts w:eastAsia="Arial Unicode MS"/>
        </w:rPr>
        <w:t>SGS</w:t>
      </w:r>
      <w:r w:rsidRPr="00235D37">
        <w:rPr>
          <w:rFonts w:eastAsia="Arial Unicode MS"/>
        </w:rPr>
        <w:t xml:space="preserve">, di reati </w:t>
      </w:r>
      <w:r>
        <w:rPr>
          <w:rFonts w:eastAsia="Arial Unicode MS"/>
        </w:rPr>
        <w:t xml:space="preserve">di natura </w:t>
      </w:r>
      <w:r w:rsidRPr="00235D37">
        <w:rPr>
          <w:rFonts w:eastAsia="Arial Unicode MS"/>
        </w:rPr>
        <w:t>corruttiv</w:t>
      </w:r>
      <w:r>
        <w:rPr>
          <w:rFonts w:eastAsia="Arial Unicode MS"/>
        </w:rPr>
        <w:t xml:space="preserve">a, </w:t>
      </w:r>
      <w:r w:rsidRPr="00235D37">
        <w:rPr>
          <w:rFonts w:eastAsia="Arial Unicode MS"/>
        </w:rPr>
        <w:t>di altri reati contro la PA</w:t>
      </w:r>
      <w:r>
        <w:rPr>
          <w:rFonts w:eastAsia="Arial Unicode MS"/>
        </w:rPr>
        <w:t xml:space="preserve"> ovvero di violazione delle disposizioni delle Misure anticorruzione.</w:t>
      </w:r>
    </w:p>
    <w:p w14:paraId="12D587AC" w14:textId="331E88BD" w:rsidR="003273CF" w:rsidRPr="003273CF" w:rsidRDefault="00BA44C4" w:rsidP="003273CF">
      <w:pPr>
        <w:rPr>
          <w:rFonts w:cstheme="minorHAnsi"/>
          <w:i/>
          <w:iCs/>
        </w:rPr>
      </w:pPr>
      <w:r w:rsidRPr="007D0A57">
        <w:t xml:space="preserve">Per quanto riguarda il tema generale della sicurezza e della legalità, </w:t>
      </w:r>
      <w:r>
        <w:t>dal Rapporto BES 202</w:t>
      </w:r>
      <w:r w:rsidR="00412576">
        <w:t>1</w:t>
      </w:r>
      <w:r>
        <w:t xml:space="preserve"> emerge che </w:t>
      </w:r>
      <w:r w:rsidR="003273CF">
        <w:rPr>
          <w:rFonts w:cstheme="minorHAnsi"/>
          <w:i/>
          <w:iCs/>
        </w:rPr>
        <w:t>“</w:t>
      </w:r>
      <w:bookmarkStart w:id="23" w:name="_Hlk124760827"/>
      <w:r w:rsidR="003273CF" w:rsidRPr="003273CF">
        <w:rPr>
          <w:rFonts w:cstheme="minorHAnsi"/>
          <w:i/>
          <w:iCs/>
        </w:rPr>
        <w:t xml:space="preserve">Gli indicatori oggettivi e soggettivi che misurano l’evoluzione della sicurezza nel nostro Pa- ese nel 2019 si trovavano su livelli migliori o stabili rispetto alla situazione di una decina di anni prima, ad eccezione dei borseggi e delle rapine che invece registravano una tendenza all’aumento. </w:t>
      </w:r>
    </w:p>
    <w:p w14:paraId="24C279F3" w14:textId="77777777" w:rsidR="003273CF" w:rsidRPr="003273CF" w:rsidRDefault="003273CF" w:rsidP="003273CF">
      <w:pPr>
        <w:rPr>
          <w:rFonts w:cstheme="minorHAnsi"/>
          <w:i/>
          <w:iCs/>
        </w:rPr>
      </w:pPr>
      <w:r w:rsidRPr="003273CF">
        <w:rPr>
          <w:rFonts w:cstheme="minorHAnsi"/>
          <w:i/>
          <w:iCs/>
        </w:rPr>
        <w:t xml:space="preserve">Gli omicidi e i reati predatori (furti in abitazione, borseggi e rapine), che nel primo anno di pandemia avevano toccato i valori più bassi di tutta la serie storica per le misure restrittive alla mobilità e ai contatti sociali, nel 2021 sono tornati a registrare una lieve crescita; per i reati predatori l’incremento è proseguito anche nel 2022. </w:t>
      </w:r>
    </w:p>
    <w:p w14:paraId="0D56C34D" w14:textId="12C78E65" w:rsidR="00BA44C4" w:rsidRDefault="003273CF" w:rsidP="003273CF">
      <w:r w:rsidRPr="003273CF">
        <w:rPr>
          <w:rFonts w:cstheme="minorHAnsi"/>
          <w:i/>
          <w:iCs/>
        </w:rPr>
        <w:t>Nonostante questa crescita, gli indicatori sui reati rimangono al di sotto dei valori pre- pandemia, ad eccezione del tasso di rapine, che è tornato sui livelli registrati nel 2019.</w:t>
      </w:r>
      <w:r w:rsidRPr="003273CF">
        <w:rPr>
          <w:rFonts w:cstheme="minorHAnsi"/>
          <w:i/>
          <w:iCs/>
        </w:rPr>
        <w:br/>
        <w:t xml:space="preserve">Gli indicatori soggettivi di percezione si sono mossi nello stesso modo degli indicatori oggettivi relativi ai reati: nel 2020 è aumentata la percezione di sicurezza camminando al buio da soli e sono diminuite la percezione del degrado e del rischio di criminalità. Questi indicatori hanno registrato nel 2021 la performance migliore di tutta la serie storica. Nel 2022, gli indicatori di percezione di sicurezza riferiti alla zona in cui si vive interrompono il trend positivo registrato </w:t>
      </w:r>
      <w:r w:rsidRPr="003273CF">
        <w:rPr>
          <w:rFonts w:cstheme="minorHAnsi"/>
          <w:i/>
          <w:iCs/>
        </w:rPr>
        <w:lastRenderedPageBreak/>
        <w:t>nei due anni di pandemia: diminuisce la percezione di sicurezza camminando al buio da soli e aumenta la percezione del rischio di criminalità. Rimane sta- bile, invece, la percezione del degrado.”</w:t>
      </w:r>
      <w:bookmarkEnd w:id="23"/>
      <w:r>
        <w:t>.</w:t>
      </w:r>
    </w:p>
    <w:p w14:paraId="46C530C6" w14:textId="0B4D0F26" w:rsidR="00170E71" w:rsidRPr="00BC54B4" w:rsidDel="00170E71" w:rsidRDefault="00BA44C4" w:rsidP="00BA44C4">
      <w:pPr>
        <w:rPr>
          <w:rFonts w:cstheme="minorHAnsi"/>
        </w:rPr>
      </w:pPr>
      <w:r>
        <w:t>Nella Tabella 1 si riportano gli indicatori analizzati nel Rapporto BES, confrontando la situazione presente nella Regione Toscana, dove è collocata l’attività di SGS, rispetto alle diverse zone d’Italia.</w:t>
      </w:r>
    </w:p>
    <w:p w14:paraId="158C9D20" w14:textId="0CAE7E4E" w:rsidR="00170E71" w:rsidRPr="00BC54B4" w:rsidRDefault="00170E71" w:rsidP="00BC54B4">
      <w:pPr>
        <w:pStyle w:val="Didascalia"/>
        <w:keepNext/>
        <w:rPr>
          <w:sz w:val="16"/>
          <w:szCs w:val="16"/>
        </w:rPr>
      </w:pPr>
      <w:r w:rsidRPr="00BC54B4">
        <w:rPr>
          <w:sz w:val="16"/>
          <w:szCs w:val="16"/>
        </w:rPr>
        <w:t xml:space="preserve">Tabella </w:t>
      </w:r>
      <w:r w:rsidRPr="00BC54B4">
        <w:rPr>
          <w:sz w:val="16"/>
          <w:szCs w:val="16"/>
        </w:rPr>
        <w:fldChar w:fldCharType="begin"/>
      </w:r>
      <w:r w:rsidRPr="00BC54B4">
        <w:rPr>
          <w:sz w:val="16"/>
          <w:szCs w:val="16"/>
        </w:rPr>
        <w:instrText xml:space="preserve"> SEQ Tabella \* ARABIC </w:instrText>
      </w:r>
      <w:r w:rsidRPr="00BC54B4">
        <w:rPr>
          <w:sz w:val="16"/>
          <w:szCs w:val="16"/>
        </w:rPr>
        <w:fldChar w:fldCharType="separate"/>
      </w:r>
      <w:r w:rsidR="001307A1">
        <w:rPr>
          <w:noProof/>
          <w:sz w:val="16"/>
          <w:szCs w:val="16"/>
        </w:rPr>
        <w:t>1</w:t>
      </w:r>
      <w:r w:rsidRPr="00BC54B4">
        <w:rPr>
          <w:sz w:val="16"/>
          <w:szCs w:val="16"/>
        </w:rPr>
        <w:fldChar w:fldCharType="end"/>
      </w:r>
      <w:r w:rsidRPr="00BC54B4">
        <w:rPr>
          <w:sz w:val="16"/>
          <w:szCs w:val="16"/>
        </w:rPr>
        <w:t xml:space="preserve"> - </w:t>
      </w:r>
      <w:r w:rsidRPr="00BC54B4">
        <w:rPr>
          <w:b w:val="0"/>
          <w:bCs w:val="0"/>
          <w:sz w:val="16"/>
          <w:szCs w:val="16"/>
        </w:rPr>
        <w:t>Indicatori relativi al capitolo sicurezza - Rapporto BES 20</w:t>
      </w:r>
      <w:r w:rsidR="00BA44C4">
        <w:rPr>
          <w:b w:val="0"/>
          <w:bCs w:val="0"/>
          <w:sz w:val="16"/>
          <w:szCs w:val="16"/>
        </w:rPr>
        <w:t>2</w:t>
      </w:r>
      <w:r w:rsidR="00C34CD9">
        <w:rPr>
          <w:b w:val="0"/>
          <w:bCs w:val="0"/>
          <w:sz w:val="16"/>
          <w:szCs w:val="16"/>
        </w:rPr>
        <w:t>2</w:t>
      </w:r>
    </w:p>
    <w:tbl>
      <w:tblPr>
        <w:tblW w:w="9624" w:type="dxa"/>
        <w:jc w:val="center"/>
        <w:tblCellMar>
          <w:left w:w="70" w:type="dxa"/>
          <w:right w:w="70" w:type="dxa"/>
        </w:tblCellMar>
        <w:tblLook w:val="04A0" w:firstRow="1" w:lastRow="0" w:firstColumn="1" w:lastColumn="0" w:noHBand="0" w:noVBand="1"/>
      </w:tblPr>
      <w:tblGrid>
        <w:gridCol w:w="1981"/>
        <w:gridCol w:w="1016"/>
        <w:gridCol w:w="1048"/>
        <w:gridCol w:w="980"/>
        <w:gridCol w:w="996"/>
        <w:gridCol w:w="1025"/>
        <w:gridCol w:w="1228"/>
        <w:gridCol w:w="1350"/>
      </w:tblGrid>
      <w:tr w:rsidR="003273CF" w:rsidRPr="004D7358" w14:paraId="64266646" w14:textId="77777777" w:rsidTr="003273CF">
        <w:trPr>
          <w:trHeight w:val="1222"/>
          <w:jc w:val="center"/>
        </w:trPr>
        <w:tc>
          <w:tcPr>
            <w:tcW w:w="1981" w:type="dxa"/>
            <w:tcBorders>
              <w:top w:val="nil"/>
              <w:left w:val="nil"/>
              <w:bottom w:val="single" w:sz="4" w:space="0" w:color="auto"/>
              <w:right w:val="nil"/>
            </w:tcBorders>
            <w:shd w:val="clear" w:color="auto" w:fill="auto"/>
            <w:noWrap/>
            <w:vAlign w:val="bottom"/>
            <w:hideMark/>
          </w:tcPr>
          <w:p w14:paraId="46438B1B" w14:textId="77777777" w:rsidR="003273CF" w:rsidRPr="004D7358" w:rsidRDefault="003273CF" w:rsidP="003273CF">
            <w:pPr>
              <w:rPr>
                <w:sz w:val="18"/>
                <w:szCs w:val="18"/>
              </w:rPr>
            </w:pPr>
            <w:bookmarkStart w:id="24" w:name="_Hlk124760889"/>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685C" w14:textId="1D302000" w:rsidR="003273CF" w:rsidRPr="004D7358" w:rsidRDefault="003273CF" w:rsidP="003273CF">
            <w:pPr>
              <w:jc w:val="center"/>
              <w:rPr>
                <w:sz w:val="18"/>
                <w:szCs w:val="18"/>
              </w:rPr>
            </w:pPr>
            <w:r w:rsidRPr="004D7358">
              <w:rPr>
                <w:sz w:val="18"/>
                <w:szCs w:val="18"/>
              </w:rPr>
              <w:t>Tasso di omicidi</w:t>
            </w:r>
            <w:r w:rsidRPr="004D7358">
              <w:rPr>
                <w:sz w:val="18"/>
                <w:szCs w:val="18"/>
              </w:rPr>
              <w:br/>
              <w:t>(anno 202</w:t>
            </w:r>
            <w:r>
              <w:rPr>
                <w:sz w:val="18"/>
                <w:szCs w:val="18"/>
              </w:rPr>
              <w:t>1</w:t>
            </w:r>
            <w:r w:rsidRPr="004D7358">
              <w:rPr>
                <w:sz w:val="18"/>
                <w:szCs w:val="18"/>
              </w:rPr>
              <w:t>)</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307C4F9D" w14:textId="5A48532D" w:rsidR="003273CF" w:rsidRPr="004D7358" w:rsidRDefault="003273CF" w:rsidP="003273CF">
            <w:pPr>
              <w:jc w:val="center"/>
              <w:rPr>
                <w:sz w:val="18"/>
                <w:szCs w:val="18"/>
              </w:rPr>
            </w:pPr>
            <w:r w:rsidRPr="004D7358">
              <w:rPr>
                <w:sz w:val="18"/>
                <w:szCs w:val="18"/>
              </w:rPr>
              <w:t>Tasso di furti in abitazione</w:t>
            </w:r>
            <w:r w:rsidRPr="004D7358">
              <w:rPr>
                <w:sz w:val="18"/>
                <w:szCs w:val="18"/>
              </w:rPr>
              <w:br/>
              <w:t>(anno 202</w:t>
            </w:r>
            <w:r>
              <w:rPr>
                <w:sz w:val="18"/>
                <w:szCs w:val="18"/>
              </w:rPr>
              <w:t>2</w:t>
            </w:r>
            <w:r w:rsidRPr="004D7358">
              <w:rPr>
                <w:sz w:val="18"/>
                <w:szCs w:val="18"/>
              </w:rPr>
              <w: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C070ABC" w14:textId="23ABC183" w:rsidR="003273CF" w:rsidRPr="004D7358" w:rsidRDefault="003273CF" w:rsidP="003273CF">
            <w:pPr>
              <w:jc w:val="center"/>
              <w:rPr>
                <w:sz w:val="18"/>
                <w:szCs w:val="18"/>
              </w:rPr>
            </w:pPr>
            <w:r w:rsidRPr="004D7358">
              <w:rPr>
                <w:sz w:val="18"/>
                <w:szCs w:val="18"/>
              </w:rPr>
              <w:t>Tasso di borseggi</w:t>
            </w:r>
            <w:r w:rsidRPr="004D7358">
              <w:rPr>
                <w:sz w:val="18"/>
                <w:szCs w:val="18"/>
              </w:rPr>
              <w:br/>
              <w:t>(anno 202</w:t>
            </w:r>
            <w:r>
              <w:rPr>
                <w:sz w:val="18"/>
                <w:szCs w:val="18"/>
              </w:rPr>
              <w:t>2</w:t>
            </w:r>
            <w:r w:rsidRPr="004D7358">
              <w:rPr>
                <w:sz w:val="18"/>
                <w:szCs w:val="18"/>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53399D4" w14:textId="0F2B821B" w:rsidR="003273CF" w:rsidRPr="004D7358" w:rsidRDefault="003273CF" w:rsidP="003273CF">
            <w:pPr>
              <w:jc w:val="center"/>
              <w:rPr>
                <w:sz w:val="18"/>
                <w:szCs w:val="18"/>
              </w:rPr>
            </w:pPr>
            <w:r w:rsidRPr="004D7358">
              <w:rPr>
                <w:sz w:val="18"/>
                <w:szCs w:val="18"/>
              </w:rPr>
              <w:t>Tasso di rapine</w:t>
            </w:r>
            <w:r w:rsidRPr="004D7358">
              <w:rPr>
                <w:sz w:val="18"/>
                <w:szCs w:val="18"/>
              </w:rPr>
              <w:br/>
              <w:t>(anno 202</w:t>
            </w:r>
            <w:r>
              <w:rPr>
                <w:sz w:val="18"/>
                <w:szCs w:val="18"/>
              </w:rPr>
              <w:t>2</w:t>
            </w:r>
            <w:r w:rsidRPr="004D7358">
              <w:rPr>
                <w:sz w:val="18"/>
                <w:szCs w:val="18"/>
              </w:rPr>
              <w: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47A11116" w14:textId="132AEC2D" w:rsidR="003273CF" w:rsidRPr="004D7358" w:rsidRDefault="003273CF" w:rsidP="003273CF">
            <w:pPr>
              <w:jc w:val="center"/>
              <w:rPr>
                <w:sz w:val="18"/>
                <w:szCs w:val="18"/>
              </w:rPr>
            </w:pPr>
            <w:r w:rsidRPr="004D7358">
              <w:rPr>
                <w:sz w:val="18"/>
                <w:szCs w:val="18"/>
              </w:rPr>
              <w:t>Paura di stare per subire un reato in futuro</w:t>
            </w:r>
            <w:r w:rsidRPr="004D7358">
              <w:rPr>
                <w:sz w:val="18"/>
                <w:szCs w:val="18"/>
              </w:rPr>
              <w:br/>
              <w:t>(anno 2016)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919663E" w14:textId="70B32DD2" w:rsidR="003273CF" w:rsidRPr="004D7358" w:rsidRDefault="003273CF" w:rsidP="003273CF">
            <w:pPr>
              <w:jc w:val="center"/>
              <w:rPr>
                <w:sz w:val="18"/>
                <w:szCs w:val="18"/>
              </w:rPr>
            </w:pPr>
            <w:r w:rsidRPr="004D7358">
              <w:rPr>
                <w:sz w:val="18"/>
                <w:szCs w:val="18"/>
              </w:rPr>
              <w:t>Presenza di elementi di degrado nella zona in cui si vive</w:t>
            </w:r>
            <w:r w:rsidRPr="004D7358">
              <w:rPr>
                <w:sz w:val="18"/>
                <w:szCs w:val="18"/>
              </w:rPr>
              <w:br/>
              <w:t>(anno 202</w:t>
            </w:r>
            <w:r>
              <w:rPr>
                <w:sz w:val="18"/>
                <w:szCs w:val="18"/>
              </w:rPr>
              <w:t>2</w:t>
            </w:r>
            <w:r w:rsidRPr="004D7358">
              <w:rPr>
                <w:sz w:val="18"/>
                <w:szCs w:val="18"/>
              </w:rPr>
              <w:t>)</w:t>
            </w:r>
          </w:p>
        </w:tc>
        <w:tc>
          <w:tcPr>
            <w:tcW w:w="1350" w:type="dxa"/>
            <w:tcBorders>
              <w:top w:val="single" w:sz="4" w:space="0" w:color="auto"/>
              <w:left w:val="nil"/>
              <w:bottom w:val="single" w:sz="4" w:space="0" w:color="auto"/>
              <w:right w:val="single" w:sz="4" w:space="0" w:color="auto"/>
            </w:tcBorders>
          </w:tcPr>
          <w:p w14:paraId="5608AFB8" w14:textId="77777777" w:rsidR="003273CF" w:rsidRPr="004D7358" w:rsidRDefault="003273CF" w:rsidP="003273CF">
            <w:pPr>
              <w:jc w:val="center"/>
              <w:rPr>
                <w:sz w:val="18"/>
                <w:szCs w:val="18"/>
              </w:rPr>
            </w:pPr>
            <w:r w:rsidRPr="004D7358">
              <w:rPr>
                <w:sz w:val="18"/>
                <w:szCs w:val="18"/>
              </w:rPr>
              <w:t>Percezione del rischio di criminalità</w:t>
            </w:r>
          </w:p>
          <w:p w14:paraId="3405F8CB" w14:textId="2E68B877" w:rsidR="003273CF" w:rsidRPr="004D7358" w:rsidRDefault="003273CF" w:rsidP="003273CF">
            <w:pPr>
              <w:jc w:val="center"/>
              <w:rPr>
                <w:sz w:val="18"/>
                <w:szCs w:val="18"/>
              </w:rPr>
            </w:pPr>
            <w:r w:rsidRPr="004D7358">
              <w:rPr>
                <w:sz w:val="18"/>
                <w:szCs w:val="18"/>
              </w:rPr>
              <w:t>(anno 202</w:t>
            </w:r>
            <w:r>
              <w:rPr>
                <w:sz w:val="18"/>
                <w:szCs w:val="18"/>
              </w:rPr>
              <w:t>2</w:t>
            </w:r>
            <w:r w:rsidRPr="004D7358">
              <w:rPr>
                <w:sz w:val="18"/>
                <w:szCs w:val="18"/>
              </w:rPr>
              <w:t>)</w:t>
            </w:r>
          </w:p>
        </w:tc>
      </w:tr>
      <w:tr w:rsidR="003273CF" w:rsidRPr="004D7358" w14:paraId="3E96956F" w14:textId="77777777" w:rsidTr="003273CF">
        <w:trPr>
          <w:trHeight w:val="300"/>
          <w:jc w:val="center"/>
        </w:trPr>
        <w:tc>
          <w:tcPr>
            <w:tcW w:w="19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02E862A" w14:textId="77777777" w:rsidR="003273CF" w:rsidRPr="004D7358" w:rsidRDefault="003273CF" w:rsidP="003273CF">
            <w:pPr>
              <w:rPr>
                <w:b/>
                <w:sz w:val="18"/>
                <w:szCs w:val="18"/>
              </w:rPr>
            </w:pPr>
            <w:r w:rsidRPr="004D7358">
              <w:rPr>
                <w:b/>
                <w:sz w:val="18"/>
                <w:szCs w:val="18"/>
              </w:rPr>
              <w:t>Toscana</w:t>
            </w:r>
          </w:p>
        </w:tc>
        <w:tc>
          <w:tcPr>
            <w:tcW w:w="1016" w:type="dxa"/>
            <w:tcBorders>
              <w:top w:val="single" w:sz="4" w:space="0" w:color="auto"/>
              <w:left w:val="nil"/>
              <w:bottom w:val="single" w:sz="4" w:space="0" w:color="auto"/>
              <w:right w:val="single" w:sz="4" w:space="0" w:color="auto"/>
            </w:tcBorders>
            <w:shd w:val="clear" w:color="000000" w:fill="E7E6E6"/>
            <w:hideMark/>
          </w:tcPr>
          <w:p w14:paraId="03DDC0F8" w14:textId="027970E5" w:rsidR="003273CF" w:rsidRPr="004D7358" w:rsidRDefault="003273CF" w:rsidP="003273CF">
            <w:pPr>
              <w:jc w:val="center"/>
              <w:rPr>
                <w:b/>
                <w:bCs/>
                <w:sz w:val="18"/>
                <w:szCs w:val="18"/>
              </w:rPr>
            </w:pPr>
            <w:r w:rsidRPr="004D7358">
              <w:rPr>
                <w:b/>
                <w:bCs/>
                <w:sz w:val="18"/>
                <w:szCs w:val="18"/>
              </w:rPr>
              <w:t>0,</w:t>
            </w:r>
            <w:r>
              <w:rPr>
                <w:b/>
                <w:bCs/>
                <w:sz w:val="18"/>
                <w:szCs w:val="18"/>
              </w:rPr>
              <w:t>3</w:t>
            </w:r>
          </w:p>
        </w:tc>
        <w:tc>
          <w:tcPr>
            <w:tcW w:w="1048" w:type="dxa"/>
            <w:tcBorders>
              <w:top w:val="single" w:sz="4" w:space="0" w:color="auto"/>
              <w:left w:val="nil"/>
              <w:bottom w:val="single" w:sz="4" w:space="0" w:color="auto"/>
              <w:right w:val="single" w:sz="4" w:space="0" w:color="auto"/>
            </w:tcBorders>
            <w:shd w:val="clear" w:color="000000" w:fill="E7E6E6"/>
          </w:tcPr>
          <w:p w14:paraId="6D40970C" w14:textId="07ECB57F" w:rsidR="003273CF" w:rsidRPr="004D7358" w:rsidRDefault="003273CF" w:rsidP="003273CF">
            <w:pPr>
              <w:jc w:val="center"/>
              <w:rPr>
                <w:b/>
                <w:bCs/>
                <w:sz w:val="18"/>
                <w:szCs w:val="18"/>
              </w:rPr>
            </w:pPr>
            <w:r w:rsidRPr="004D7358">
              <w:rPr>
                <w:b/>
                <w:bCs/>
                <w:sz w:val="18"/>
                <w:szCs w:val="18"/>
              </w:rPr>
              <w:t>10,</w:t>
            </w:r>
            <w:r>
              <w:rPr>
                <w:b/>
                <w:bCs/>
                <w:sz w:val="18"/>
                <w:szCs w:val="18"/>
              </w:rPr>
              <w:t>8</w:t>
            </w:r>
          </w:p>
        </w:tc>
        <w:tc>
          <w:tcPr>
            <w:tcW w:w="980" w:type="dxa"/>
            <w:tcBorders>
              <w:top w:val="single" w:sz="4" w:space="0" w:color="auto"/>
              <w:left w:val="nil"/>
              <w:bottom w:val="single" w:sz="4" w:space="0" w:color="auto"/>
              <w:right w:val="single" w:sz="4" w:space="0" w:color="auto"/>
            </w:tcBorders>
            <w:shd w:val="clear" w:color="000000" w:fill="E7E6E6"/>
          </w:tcPr>
          <w:p w14:paraId="61EFA6F6" w14:textId="1EFB7460" w:rsidR="003273CF" w:rsidRPr="004D7358" w:rsidRDefault="003273CF" w:rsidP="003273CF">
            <w:pPr>
              <w:jc w:val="center"/>
              <w:rPr>
                <w:b/>
                <w:bCs/>
                <w:sz w:val="18"/>
                <w:szCs w:val="18"/>
              </w:rPr>
            </w:pPr>
            <w:r>
              <w:rPr>
                <w:b/>
                <w:bCs/>
                <w:sz w:val="18"/>
                <w:szCs w:val="18"/>
              </w:rPr>
              <w:t>5,3</w:t>
            </w:r>
          </w:p>
        </w:tc>
        <w:tc>
          <w:tcPr>
            <w:tcW w:w="996" w:type="dxa"/>
            <w:tcBorders>
              <w:top w:val="single" w:sz="4" w:space="0" w:color="auto"/>
              <w:left w:val="nil"/>
              <w:bottom w:val="single" w:sz="4" w:space="0" w:color="auto"/>
              <w:right w:val="single" w:sz="4" w:space="0" w:color="auto"/>
            </w:tcBorders>
            <w:shd w:val="clear" w:color="000000" w:fill="E7E6E6"/>
          </w:tcPr>
          <w:p w14:paraId="41E51218" w14:textId="2FAC49EE" w:rsidR="003273CF" w:rsidRPr="004D7358" w:rsidRDefault="003273CF" w:rsidP="003273CF">
            <w:pPr>
              <w:jc w:val="center"/>
              <w:rPr>
                <w:b/>
                <w:bCs/>
                <w:sz w:val="18"/>
                <w:szCs w:val="18"/>
              </w:rPr>
            </w:pPr>
            <w:r>
              <w:rPr>
                <w:b/>
                <w:bCs/>
                <w:sz w:val="18"/>
                <w:szCs w:val="18"/>
              </w:rPr>
              <w:t>1,4</w:t>
            </w:r>
          </w:p>
        </w:tc>
        <w:tc>
          <w:tcPr>
            <w:tcW w:w="1025" w:type="dxa"/>
            <w:tcBorders>
              <w:top w:val="single" w:sz="4" w:space="0" w:color="auto"/>
              <w:left w:val="nil"/>
              <w:bottom w:val="single" w:sz="4" w:space="0" w:color="auto"/>
              <w:right w:val="single" w:sz="4" w:space="0" w:color="auto"/>
            </w:tcBorders>
            <w:shd w:val="clear" w:color="000000" w:fill="E7E6E6"/>
          </w:tcPr>
          <w:p w14:paraId="0BF3FDAF" w14:textId="7F9CE97D" w:rsidR="003273CF" w:rsidRPr="004D7358" w:rsidRDefault="003273CF" w:rsidP="003273CF">
            <w:pPr>
              <w:jc w:val="center"/>
              <w:rPr>
                <w:b/>
                <w:bCs/>
                <w:sz w:val="18"/>
                <w:szCs w:val="18"/>
              </w:rPr>
            </w:pPr>
            <w:r w:rsidRPr="004D7358">
              <w:rPr>
                <w:b/>
                <w:bCs/>
                <w:sz w:val="18"/>
                <w:szCs w:val="18"/>
              </w:rPr>
              <w:t>6,4</w:t>
            </w:r>
          </w:p>
        </w:tc>
        <w:tc>
          <w:tcPr>
            <w:tcW w:w="1228" w:type="dxa"/>
            <w:tcBorders>
              <w:top w:val="single" w:sz="4" w:space="0" w:color="auto"/>
              <w:left w:val="nil"/>
              <w:bottom w:val="single" w:sz="4" w:space="0" w:color="auto"/>
              <w:right w:val="single" w:sz="4" w:space="0" w:color="auto"/>
            </w:tcBorders>
            <w:shd w:val="clear" w:color="000000" w:fill="E7E6E6"/>
          </w:tcPr>
          <w:p w14:paraId="2A57E9AF" w14:textId="41B6678B" w:rsidR="003273CF" w:rsidRPr="004D7358" w:rsidRDefault="003273CF" w:rsidP="003273CF">
            <w:pPr>
              <w:jc w:val="center"/>
              <w:rPr>
                <w:b/>
                <w:bCs/>
                <w:sz w:val="18"/>
                <w:szCs w:val="18"/>
              </w:rPr>
            </w:pPr>
            <w:r>
              <w:rPr>
                <w:b/>
                <w:bCs/>
                <w:sz w:val="18"/>
                <w:szCs w:val="18"/>
              </w:rPr>
              <w:t>7,2</w:t>
            </w:r>
          </w:p>
        </w:tc>
        <w:tc>
          <w:tcPr>
            <w:tcW w:w="1350" w:type="dxa"/>
            <w:tcBorders>
              <w:top w:val="single" w:sz="4" w:space="0" w:color="auto"/>
              <w:left w:val="nil"/>
              <w:bottom w:val="single" w:sz="4" w:space="0" w:color="auto"/>
              <w:right w:val="single" w:sz="4" w:space="0" w:color="auto"/>
            </w:tcBorders>
            <w:shd w:val="clear" w:color="000000" w:fill="E7E6E6"/>
          </w:tcPr>
          <w:p w14:paraId="09ACA084" w14:textId="0DAF1CC9" w:rsidR="003273CF" w:rsidRPr="004D7358" w:rsidDel="00CB0AB0" w:rsidRDefault="003273CF" w:rsidP="003273CF">
            <w:pPr>
              <w:jc w:val="center"/>
              <w:rPr>
                <w:b/>
                <w:bCs/>
                <w:sz w:val="18"/>
                <w:szCs w:val="18"/>
              </w:rPr>
            </w:pPr>
            <w:r>
              <w:rPr>
                <w:b/>
                <w:bCs/>
                <w:sz w:val="18"/>
                <w:szCs w:val="18"/>
              </w:rPr>
              <w:t>20,4</w:t>
            </w:r>
          </w:p>
        </w:tc>
      </w:tr>
      <w:tr w:rsidR="003273CF" w:rsidRPr="004D7358" w14:paraId="3A1C7AB9" w14:textId="77777777" w:rsidTr="003273CF">
        <w:trPr>
          <w:trHeight w:val="300"/>
          <w:jc w:val="center"/>
        </w:trPr>
        <w:tc>
          <w:tcPr>
            <w:tcW w:w="1981" w:type="dxa"/>
            <w:tcBorders>
              <w:top w:val="nil"/>
              <w:left w:val="single" w:sz="4" w:space="0" w:color="auto"/>
              <w:bottom w:val="single" w:sz="4" w:space="0" w:color="auto"/>
              <w:right w:val="single" w:sz="4" w:space="0" w:color="auto"/>
            </w:tcBorders>
            <w:shd w:val="clear" w:color="000000" w:fill="DDEBF7"/>
            <w:noWrap/>
            <w:vAlign w:val="bottom"/>
            <w:hideMark/>
          </w:tcPr>
          <w:p w14:paraId="31EFA6FB" w14:textId="77777777" w:rsidR="003273CF" w:rsidRPr="004D7358" w:rsidRDefault="003273CF" w:rsidP="003273CF">
            <w:pPr>
              <w:rPr>
                <w:sz w:val="18"/>
                <w:szCs w:val="18"/>
              </w:rPr>
            </w:pPr>
            <w:r w:rsidRPr="004D7358">
              <w:rPr>
                <w:sz w:val="18"/>
                <w:szCs w:val="18"/>
              </w:rPr>
              <w:t>Nord</w:t>
            </w:r>
          </w:p>
        </w:tc>
        <w:tc>
          <w:tcPr>
            <w:tcW w:w="1016" w:type="dxa"/>
            <w:tcBorders>
              <w:top w:val="single" w:sz="4" w:space="0" w:color="auto"/>
              <w:left w:val="nil"/>
              <w:bottom w:val="single" w:sz="4" w:space="0" w:color="auto"/>
              <w:right w:val="single" w:sz="4" w:space="0" w:color="auto"/>
            </w:tcBorders>
            <w:shd w:val="clear" w:color="000000" w:fill="DDEBF7"/>
            <w:hideMark/>
          </w:tcPr>
          <w:p w14:paraId="51E5B4FD" w14:textId="11F003F8" w:rsidR="003273CF" w:rsidRPr="004D7358" w:rsidRDefault="003273CF" w:rsidP="003273CF">
            <w:pPr>
              <w:jc w:val="center"/>
              <w:rPr>
                <w:sz w:val="18"/>
                <w:szCs w:val="18"/>
              </w:rPr>
            </w:pPr>
            <w:r w:rsidRPr="004D7358">
              <w:rPr>
                <w:sz w:val="18"/>
                <w:szCs w:val="18"/>
              </w:rPr>
              <w:t>0,</w:t>
            </w:r>
            <w:r>
              <w:rPr>
                <w:sz w:val="18"/>
                <w:szCs w:val="18"/>
              </w:rPr>
              <w:t>5</w:t>
            </w:r>
          </w:p>
        </w:tc>
        <w:tc>
          <w:tcPr>
            <w:tcW w:w="1048" w:type="dxa"/>
            <w:tcBorders>
              <w:top w:val="single" w:sz="4" w:space="0" w:color="auto"/>
              <w:left w:val="nil"/>
              <w:bottom w:val="single" w:sz="4" w:space="0" w:color="auto"/>
              <w:right w:val="single" w:sz="4" w:space="0" w:color="auto"/>
            </w:tcBorders>
            <w:shd w:val="clear" w:color="000000" w:fill="DDEBF7"/>
          </w:tcPr>
          <w:p w14:paraId="745D2486" w14:textId="3FD4F65E" w:rsidR="003273CF" w:rsidRPr="004D7358" w:rsidRDefault="003273CF" w:rsidP="003273CF">
            <w:pPr>
              <w:jc w:val="center"/>
              <w:rPr>
                <w:sz w:val="18"/>
                <w:szCs w:val="18"/>
              </w:rPr>
            </w:pPr>
            <w:r w:rsidRPr="004D7358">
              <w:rPr>
                <w:sz w:val="18"/>
                <w:szCs w:val="18"/>
              </w:rPr>
              <w:t>8,</w:t>
            </w:r>
            <w:r>
              <w:rPr>
                <w:sz w:val="18"/>
                <w:szCs w:val="18"/>
              </w:rPr>
              <w:t>9</w:t>
            </w:r>
          </w:p>
        </w:tc>
        <w:tc>
          <w:tcPr>
            <w:tcW w:w="980" w:type="dxa"/>
            <w:tcBorders>
              <w:top w:val="single" w:sz="4" w:space="0" w:color="auto"/>
              <w:left w:val="nil"/>
              <w:bottom w:val="single" w:sz="4" w:space="0" w:color="auto"/>
              <w:right w:val="single" w:sz="4" w:space="0" w:color="auto"/>
            </w:tcBorders>
            <w:shd w:val="clear" w:color="000000" w:fill="DDEBF7"/>
          </w:tcPr>
          <w:p w14:paraId="344F27FC" w14:textId="67FC539B" w:rsidR="003273CF" w:rsidRPr="004D7358" w:rsidRDefault="003273CF" w:rsidP="003273CF">
            <w:pPr>
              <w:jc w:val="center"/>
              <w:rPr>
                <w:sz w:val="18"/>
                <w:szCs w:val="18"/>
              </w:rPr>
            </w:pPr>
            <w:r>
              <w:rPr>
                <w:sz w:val="18"/>
                <w:szCs w:val="18"/>
              </w:rPr>
              <w:t>5,5</w:t>
            </w:r>
          </w:p>
        </w:tc>
        <w:tc>
          <w:tcPr>
            <w:tcW w:w="996" w:type="dxa"/>
            <w:tcBorders>
              <w:top w:val="single" w:sz="4" w:space="0" w:color="auto"/>
              <w:left w:val="nil"/>
              <w:bottom w:val="single" w:sz="4" w:space="0" w:color="auto"/>
              <w:right w:val="single" w:sz="4" w:space="0" w:color="auto"/>
            </w:tcBorders>
            <w:shd w:val="clear" w:color="000000" w:fill="DDEBF7"/>
          </w:tcPr>
          <w:p w14:paraId="5BBDB966" w14:textId="56204AE2" w:rsidR="003273CF" w:rsidRPr="004D7358" w:rsidRDefault="003273CF" w:rsidP="003273CF">
            <w:pPr>
              <w:jc w:val="center"/>
              <w:rPr>
                <w:sz w:val="18"/>
                <w:szCs w:val="18"/>
              </w:rPr>
            </w:pPr>
            <w:r w:rsidRPr="004D7358">
              <w:rPr>
                <w:sz w:val="18"/>
                <w:szCs w:val="18"/>
              </w:rPr>
              <w:t>1</w:t>
            </w:r>
            <w:r>
              <w:rPr>
                <w:sz w:val="18"/>
                <w:szCs w:val="18"/>
              </w:rPr>
              <w:t>,2</w:t>
            </w:r>
          </w:p>
        </w:tc>
        <w:tc>
          <w:tcPr>
            <w:tcW w:w="1025" w:type="dxa"/>
            <w:tcBorders>
              <w:top w:val="single" w:sz="4" w:space="0" w:color="auto"/>
              <w:left w:val="nil"/>
              <w:bottom w:val="single" w:sz="4" w:space="0" w:color="auto"/>
              <w:right w:val="single" w:sz="4" w:space="0" w:color="auto"/>
            </w:tcBorders>
            <w:shd w:val="clear" w:color="000000" w:fill="DDEBF7"/>
          </w:tcPr>
          <w:p w14:paraId="187E6981" w14:textId="2FE59752" w:rsidR="003273CF" w:rsidRPr="004D7358" w:rsidRDefault="003273CF" w:rsidP="003273CF">
            <w:pPr>
              <w:jc w:val="center"/>
              <w:rPr>
                <w:sz w:val="18"/>
                <w:szCs w:val="18"/>
              </w:rPr>
            </w:pPr>
            <w:r w:rsidRPr="004D7358">
              <w:rPr>
                <w:sz w:val="18"/>
                <w:szCs w:val="18"/>
              </w:rPr>
              <w:t>7,2</w:t>
            </w:r>
          </w:p>
        </w:tc>
        <w:tc>
          <w:tcPr>
            <w:tcW w:w="1228" w:type="dxa"/>
            <w:tcBorders>
              <w:top w:val="single" w:sz="4" w:space="0" w:color="auto"/>
              <w:left w:val="nil"/>
              <w:bottom w:val="single" w:sz="4" w:space="0" w:color="auto"/>
              <w:right w:val="single" w:sz="4" w:space="0" w:color="auto"/>
            </w:tcBorders>
            <w:shd w:val="clear" w:color="000000" w:fill="DDEBF7"/>
          </w:tcPr>
          <w:p w14:paraId="44A23F79" w14:textId="15EAE8C0" w:rsidR="003273CF" w:rsidRPr="004D7358" w:rsidRDefault="003273CF" w:rsidP="003273CF">
            <w:pPr>
              <w:jc w:val="center"/>
              <w:rPr>
                <w:sz w:val="18"/>
                <w:szCs w:val="18"/>
              </w:rPr>
            </w:pPr>
            <w:r>
              <w:rPr>
                <w:sz w:val="18"/>
                <w:szCs w:val="18"/>
              </w:rPr>
              <w:t>7,2</w:t>
            </w:r>
          </w:p>
        </w:tc>
        <w:tc>
          <w:tcPr>
            <w:tcW w:w="1350" w:type="dxa"/>
            <w:tcBorders>
              <w:top w:val="single" w:sz="4" w:space="0" w:color="auto"/>
              <w:left w:val="nil"/>
              <w:bottom w:val="single" w:sz="4" w:space="0" w:color="auto"/>
              <w:right w:val="single" w:sz="4" w:space="0" w:color="auto"/>
            </w:tcBorders>
            <w:shd w:val="clear" w:color="000000" w:fill="DDEBF7"/>
          </w:tcPr>
          <w:p w14:paraId="1F69D4FC" w14:textId="6FEFDDEC" w:rsidR="003273CF" w:rsidRPr="004D7358" w:rsidRDefault="003273CF" w:rsidP="003273CF">
            <w:pPr>
              <w:jc w:val="center"/>
              <w:rPr>
                <w:sz w:val="18"/>
                <w:szCs w:val="18"/>
              </w:rPr>
            </w:pPr>
            <w:r w:rsidRPr="004D7358">
              <w:rPr>
                <w:sz w:val="18"/>
                <w:szCs w:val="18"/>
              </w:rPr>
              <w:t>1</w:t>
            </w:r>
            <w:r>
              <w:rPr>
                <w:sz w:val="18"/>
                <w:szCs w:val="18"/>
              </w:rPr>
              <w:t>9,8</w:t>
            </w:r>
          </w:p>
        </w:tc>
      </w:tr>
      <w:tr w:rsidR="003273CF" w:rsidRPr="004D7358" w14:paraId="467984DC" w14:textId="77777777" w:rsidTr="003273CF">
        <w:trPr>
          <w:trHeight w:val="300"/>
          <w:jc w:val="center"/>
        </w:trPr>
        <w:tc>
          <w:tcPr>
            <w:tcW w:w="1981" w:type="dxa"/>
            <w:tcBorders>
              <w:top w:val="nil"/>
              <w:left w:val="single" w:sz="4" w:space="0" w:color="auto"/>
              <w:bottom w:val="single" w:sz="4" w:space="0" w:color="auto"/>
              <w:right w:val="single" w:sz="4" w:space="0" w:color="auto"/>
            </w:tcBorders>
            <w:shd w:val="clear" w:color="000000" w:fill="DDEBF7"/>
            <w:noWrap/>
            <w:vAlign w:val="bottom"/>
            <w:hideMark/>
          </w:tcPr>
          <w:p w14:paraId="719CE75E" w14:textId="77777777" w:rsidR="003273CF" w:rsidRPr="004D7358" w:rsidRDefault="003273CF" w:rsidP="003273CF">
            <w:pPr>
              <w:rPr>
                <w:sz w:val="18"/>
                <w:szCs w:val="18"/>
              </w:rPr>
            </w:pPr>
            <w:r w:rsidRPr="004D7358">
              <w:rPr>
                <w:sz w:val="18"/>
                <w:szCs w:val="18"/>
              </w:rPr>
              <w:t>Centro</w:t>
            </w:r>
          </w:p>
        </w:tc>
        <w:tc>
          <w:tcPr>
            <w:tcW w:w="1016" w:type="dxa"/>
            <w:tcBorders>
              <w:top w:val="nil"/>
              <w:left w:val="nil"/>
              <w:bottom w:val="single" w:sz="4" w:space="0" w:color="auto"/>
              <w:right w:val="single" w:sz="4" w:space="0" w:color="auto"/>
            </w:tcBorders>
            <w:shd w:val="clear" w:color="000000" w:fill="DDEBF7"/>
            <w:hideMark/>
          </w:tcPr>
          <w:p w14:paraId="2B64EB06" w14:textId="60218E35" w:rsidR="003273CF" w:rsidRPr="004D7358" w:rsidRDefault="003273CF" w:rsidP="003273CF">
            <w:pPr>
              <w:jc w:val="center"/>
              <w:rPr>
                <w:sz w:val="18"/>
                <w:szCs w:val="18"/>
              </w:rPr>
            </w:pPr>
            <w:r w:rsidRPr="004D7358">
              <w:rPr>
                <w:sz w:val="18"/>
                <w:szCs w:val="18"/>
              </w:rPr>
              <w:t>0,4</w:t>
            </w:r>
          </w:p>
        </w:tc>
        <w:tc>
          <w:tcPr>
            <w:tcW w:w="1048" w:type="dxa"/>
            <w:tcBorders>
              <w:top w:val="nil"/>
              <w:left w:val="nil"/>
              <w:bottom w:val="single" w:sz="4" w:space="0" w:color="auto"/>
              <w:right w:val="single" w:sz="4" w:space="0" w:color="auto"/>
            </w:tcBorders>
            <w:shd w:val="clear" w:color="000000" w:fill="DDEBF7"/>
          </w:tcPr>
          <w:p w14:paraId="599911FB" w14:textId="0259819E" w:rsidR="003273CF" w:rsidRPr="004D7358" w:rsidRDefault="003273CF" w:rsidP="003273CF">
            <w:pPr>
              <w:jc w:val="center"/>
              <w:rPr>
                <w:sz w:val="18"/>
                <w:szCs w:val="18"/>
              </w:rPr>
            </w:pPr>
            <w:r>
              <w:rPr>
                <w:sz w:val="18"/>
                <w:szCs w:val="18"/>
              </w:rPr>
              <w:t>8,6</w:t>
            </w:r>
          </w:p>
        </w:tc>
        <w:tc>
          <w:tcPr>
            <w:tcW w:w="980" w:type="dxa"/>
            <w:tcBorders>
              <w:top w:val="nil"/>
              <w:left w:val="nil"/>
              <w:bottom w:val="single" w:sz="4" w:space="0" w:color="auto"/>
              <w:right w:val="single" w:sz="4" w:space="0" w:color="auto"/>
            </w:tcBorders>
            <w:shd w:val="clear" w:color="000000" w:fill="DDEBF7"/>
          </w:tcPr>
          <w:p w14:paraId="6053AAFD" w14:textId="3ECE2F43" w:rsidR="003273CF" w:rsidRPr="004D7358" w:rsidRDefault="003273CF" w:rsidP="003273CF">
            <w:pPr>
              <w:jc w:val="center"/>
              <w:rPr>
                <w:sz w:val="18"/>
                <w:szCs w:val="18"/>
              </w:rPr>
            </w:pPr>
            <w:r>
              <w:rPr>
                <w:sz w:val="18"/>
                <w:szCs w:val="18"/>
              </w:rPr>
              <w:t>7,4</w:t>
            </w:r>
          </w:p>
        </w:tc>
        <w:tc>
          <w:tcPr>
            <w:tcW w:w="996" w:type="dxa"/>
            <w:tcBorders>
              <w:top w:val="nil"/>
              <w:left w:val="nil"/>
              <w:bottom w:val="single" w:sz="4" w:space="0" w:color="auto"/>
              <w:right w:val="single" w:sz="4" w:space="0" w:color="auto"/>
            </w:tcBorders>
            <w:shd w:val="clear" w:color="000000" w:fill="DDEBF7"/>
          </w:tcPr>
          <w:p w14:paraId="04D39FD4" w14:textId="06F80546" w:rsidR="003273CF" w:rsidRPr="004D7358" w:rsidRDefault="003273CF" w:rsidP="003273CF">
            <w:pPr>
              <w:jc w:val="center"/>
              <w:rPr>
                <w:sz w:val="18"/>
                <w:szCs w:val="18"/>
              </w:rPr>
            </w:pPr>
            <w:r>
              <w:rPr>
                <w:sz w:val="18"/>
                <w:szCs w:val="18"/>
              </w:rPr>
              <w:t>1,1</w:t>
            </w:r>
          </w:p>
        </w:tc>
        <w:tc>
          <w:tcPr>
            <w:tcW w:w="1025" w:type="dxa"/>
            <w:tcBorders>
              <w:top w:val="nil"/>
              <w:left w:val="nil"/>
              <w:bottom w:val="single" w:sz="4" w:space="0" w:color="auto"/>
              <w:right w:val="single" w:sz="4" w:space="0" w:color="auto"/>
            </w:tcBorders>
            <w:shd w:val="clear" w:color="000000" w:fill="DDEBF7"/>
          </w:tcPr>
          <w:p w14:paraId="45A73B6B" w14:textId="73EEF012" w:rsidR="003273CF" w:rsidRPr="004D7358" w:rsidRDefault="003273CF" w:rsidP="003273CF">
            <w:pPr>
              <w:jc w:val="center"/>
              <w:rPr>
                <w:sz w:val="18"/>
                <w:szCs w:val="18"/>
              </w:rPr>
            </w:pPr>
            <w:r w:rsidRPr="004D7358">
              <w:rPr>
                <w:sz w:val="18"/>
                <w:szCs w:val="18"/>
              </w:rPr>
              <w:t>7,0</w:t>
            </w:r>
          </w:p>
        </w:tc>
        <w:tc>
          <w:tcPr>
            <w:tcW w:w="1228" w:type="dxa"/>
            <w:tcBorders>
              <w:top w:val="nil"/>
              <w:left w:val="nil"/>
              <w:bottom w:val="single" w:sz="4" w:space="0" w:color="auto"/>
              <w:right w:val="single" w:sz="4" w:space="0" w:color="auto"/>
            </w:tcBorders>
            <w:shd w:val="clear" w:color="000000" w:fill="DDEBF7"/>
          </w:tcPr>
          <w:p w14:paraId="3B9F4293" w14:textId="307CD1BC" w:rsidR="003273CF" w:rsidRPr="004D7358" w:rsidRDefault="003273CF" w:rsidP="003273CF">
            <w:pPr>
              <w:jc w:val="center"/>
              <w:rPr>
                <w:sz w:val="18"/>
                <w:szCs w:val="18"/>
              </w:rPr>
            </w:pPr>
            <w:r>
              <w:rPr>
                <w:sz w:val="18"/>
                <w:szCs w:val="18"/>
              </w:rPr>
              <w:t>8,2</w:t>
            </w:r>
          </w:p>
        </w:tc>
        <w:tc>
          <w:tcPr>
            <w:tcW w:w="1350" w:type="dxa"/>
            <w:tcBorders>
              <w:top w:val="nil"/>
              <w:left w:val="nil"/>
              <w:bottom w:val="single" w:sz="4" w:space="0" w:color="auto"/>
              <w:right w:val="single" w:sz="4" w:space="0" w:color="auto"/>
            </w:tcBorders>
            <w:shd w:val="clear" w:color="000000" w:fill="DDEBF7"/>
          </w:tcPr>
          <w:p w14:paraId="67C9DEE9" w14:textId="3F86E20D" w:rsidR="003273CF" w:rsidRPr="004D7358" w:rsidRDefault="003273CF" w:rsidP="003273CF">
            <w:pPr>
              <w:jc w:val="center"/>
              <w:rPr>
                <w:sz w:val="18"/>
                <w:szCs w:val="18"/>
              </w:rPr>
            </w:pPr>
            <w:r>
              <w:rPr>
                <w:sz w:val="18"/>
                <w:szCs w:val="18"/>
              </w:rPr>
              <w:t>25,5</w:t>
            </w:r>
          </w:p>
        </w:tc>
      </w:tr>
      <w:tr w:rsidR="003273CF" w:rsidRPr="004D7358" w14:paraId="092E1A92" w14:textId="77777777" w:rsidTr="003273CF">
        <w:trPr>
          <w:trHeight w:val="300"/>
          <w:jc w:val="center"/>
        </w:trPr>
        <w:tc>
          <w:tcPr>
            <w:tcW w:w="1981" w:type="dxa"/>
            <w:tcBorders>
              <w:top w:val="nil"/>
              <w:left w:val="single" w:sz="4" w:space="0" w:color="auto"/>
              <w:bottom w:val="single" w:sz="4" w:space="0" w:color="auto"/>
              <w:right w:val="single" w:sz="4" w:space="0" w:color="auto"/>
            </w:tcBorders>
            <w:shd w:val="clear" w:color="000000" w:fill="DDEBF7"/>
            <w:noWrap/>
            <w:vAlign w:val="bottom"/>
            <w:hideMark/>
          </w:tcPr>
          <w:p w14:paraId="3EEABB32" w14:textId="77777777" w:rsidR="003273CF" w:rsidRPr="004D7358" w:rsidRDefault="003273CF" w:rsidP="003273CF">
            <w:pPr>
              <w:rPr>
                <w:sz w:val="18"/>
                <w:szCs w:val="18"/>
              </w:rPr>
            </w:pPr>
            <w:r w:rsidRPr="004D7358">
              <w:rPr>
                <w:sz w:val="18"/>
                <w:szCs w:val="18"/>
              </w:rPr>
              <w:t>Mezzogiorno</w:t>
            </w:r>
          </w:p>
        </w:tc>
        <w:tc>
          <w:tcPr>
            <w:tcW w:w="1016" w:type="dxa"/>
            <w:tcBorders>
              <w:top w:val="nil"/>
              <w:left w:val="nil"/>
              <w:bottom w:val="single" w:sz="4" w:space="0" w:color="auto"/>
              <w:right w:val="single" w:sz="4" w:space="0" w:color="auto"/>
            </w:tcBorders>
            <w:shd w:val="clear" w:color="000000" w:fill="DDEBF7"/>
            <w:hideMark/>
          </w:tcPr>
          <w:p w14:paraId="4E1C4DBF" w14:textId="349AF4E0" w:rsidR="003273CF" w:rsidRPr="004D7358" w:rsidRDefault="003273CF" w:rsidP="003273CF">
            <w:pPr>
              <w:jc w:val="center"/>
              <w:rPr>
                <w:sz w:val="18"/>
                <w:szCs w:val="18"/>
              </w:rPr>
            </w:pPr>
            <w:r w:rsidRPr="004D7358">
              <w:rPr>
                <w:sz w:val="18"/>
                <w:szCs w:val="18"/>
              </w:rPr>
              <w:t>0,</w:t>
            </w:r>
            <w:r>
              <w:rPr>
                <w:sz w:val="18"/>
                <w:szCs w:val="18"/>
              </w:rPr>
              <w:t>7</w:t>
            </w:r>
          </w:p>
        </w:tc>
        <w:tc>
          <w:tcPr>
            <w:tcW w:w="1048" w:type="dxa"/>
            <w:tcBorders>
              <w:top w:val="nil"/>
              <w:left w:val="nil"/>
              <w:bottom w:val="single" w:sz="4" w:space="0" w:color="auto"/>
              <w:right w:val="single" w:sz="4" w:space="0" w:color="auto"/>
            </w:tcBorders>
            <w:shd w:val="clear" w:color="000000" w:fill="DDEBF7"/>
          </w:tcPr>
          <w:p w14:paraId="2EDF7766" w14:textId="37B0FB49" w:rsidR="003273CF" w:rsidRPr="004D7358" w:rsidRDefault="003273CF" w:rsidP="003273CF">
            <w:pPr>
              <w:jc w:val="center"/>
              <w:rPr>
                <w:sz w:val="18"/>
                <w:szCs w:val="18"/>
              </w:rPr>
            </w:pPr>
            <w:r w:rsidRPr="004D7358">
              <w:rPr>
                <w:sz w:val="18"/>
                <w:szCs w:val="18"/>
              </w:rPr>
              <w:t>4,</w:t>
            </w:r>
            <w:r>
              <w:rPr>
                <w:sz w:val="18"/>
                <w:szCs w:val="18"/>
              </w:rPr>
              <w:t>9</w:t>
            </w:r>
          </w:p>
        </w:tc>
        <w:tc>
          <w:tcPr>
            <w:tcW w:w="980" w:type="dxa"/>
            <w:tcBorders>
              <w:top w:val="nil"/>
              <w:left w:val="nil"/>
              <w:bottom w:val="single" w:sz="4" w:space="0" w:color="auto"/>
              <w:right w:val="single" w:sz="4" w:space="0" w:color="auto"/>
            </w:tcBorders>
            <w:shd w:val="clear" w:color="000000" w:fill="DDEBF7"/>
          </w:tcPr>
          <w:p w14:paraId="4DF443D1" w14:textId="1BA4E50E" w:rsidR="003273CF" w:rsidRPr="004D7358" w:rsidRDefault="003273CF" w:rsidP="003273CF">
            <w:pPr>
              <w:jc w:val="center"/>
              <w:rPr>
                <w:sz w:val="18"/>
                <w:szCs w:val="18"/>
              </w:rPr>
            </w:pPr>
            <w:r w:rsidRPr="004D7358">
              <w:rPr>
                <w:sz w:val="18"/>
                <w:szCs w:val="18"/>
              </w:rPr>
              <w:t>1,</w:t>
            </w:r>
            <w:r>
              <w:rPr>
                <w:sz w:val="18"/>
                <w:szCs w:val="18"/>
              </w:rPr>
              <w:t>8</w:t>
            </w:r>
          </w:p>
        </w:tc>
        <w:tc>
          <w:tcPr>
            <w:tcW w:w="996" w:type="dxa"/>
            <w:tcBorders>
              <w:top w:val="nil"/>
              <w:left w:val="nil"/>
              <w:bottom w:val="single" w:sz="4" w:space="0" w:color="auto"/>
              <w:right w:val="single" w:sz="4" w:space="0" w:color="auto"/>
            </w:tcBorders>
            <w:shd w:val="clear" w:color="000000" w:fill="DDEBF7"/>
          </w:tcPr>
          <w:p w14:paraId="2EDA98DF" w14:textId="1FF41325" w:rsidR="003273CF" w:rsidRPr="004D7358" w:rsidRDefault="003273CF" w:rsidP="003273CF">
            <w:pPr>
              <w:jc w:val="center"/>
              <w:rPr>
                <w:sz w:val="18"/>
                <w:szCs w:val="18"/>
              </w:rPr>
            </w:pPr>
            <w:r w:rsidRPr="004D7358">
              <w:rPr>
                <w:sz w:val="18"/>
                <w:szCs w:val="18"/>
              </w:rPr>
              <w:t>0,</w:t>
            </w:r>
            <w:r>
              <w:rPr>
                <w:sz w:val="18"/>
                <w:szCs w:val="18"/>
              </w:rPr>
              <w:t>8</w:t>
            </w:r>
          </w:p>
        </w:tc>
        <w:tc>
          <w:tcPr>
            <w:tcW w:w="1025" w:type="dxa"/>
            <w:tcBorders>
              <w:top w:val="nil"/>
              <w:left w:val="nil"/>
              <w:bottom w:val="single" w:sz="4" w:space="0" w:color="auto"/>
              <w:right w:val="single" w:sz="4" w:space="0" w:color="auto"/>
            </w:tcBorders>
            <w:shd w:val="clear" w:color="000000" w:fill="DDEBF7"/>
          </w:tcPr>
          <w:p w14:paraId="132764BA" w14:textId="718F29BC" w:rsidR="003273CF" w:rsidRPr="004D7358" w:rsidRDefault="003273CF" w:rsidP="003273CF">
            <w:pPr>
              <w:jc w:val="center"/>
              <w:rPr>
                <w:sz w:val="18"/>
                <w:szCs w:val="18"/>
              </w:rPr>
            </w:pPr>
            <w:r w:rsidRPr="004D7358">
              <w:rPr>
                <w:sz w:val="18"/>
                <w:szCs w:val="18"/>
              </w:rPr>
              <w:t>4,9</w:t>
            </w:r>
          </w:p>
        </w:tc>
        <w:tc>
          <w:tcPr>
            <w:tcW w:w="1228" w:type="dxa"/>
            <w:tcBorders>
              <w:top w:val="nil"/>
              <w:left w:val="nil"/>
              <w:bottom w:val="single" w:sz="4" w:space="0" w:color="auto"/>
              <w:right w:val="single" w:sz="4" w:space="0" w:color="auto"/>
            </w:tcBorders>
            <w:shd w:val="clear" w:color="000000" w:fill="DDEBF7"/>
          </w:tcPr>
          <w:p w14:paraId="694FF282" w14:textId="1C411373" w:rsidR="003273CF" w:rsidRPr="004D7358" w:rsidRDefault="003273CF" w:rsidP="003273CF">
            <w:pPr>
              <w:jc w:val="center"/>
              <w:rPr>
                <w:sz w:val="18"/>
                <w:szCs w:val="18"/>
              </w:rPr>
            </w:pPr>
            <w:r w:rsidRPr="004D7358">
              <w:rPr>
                <w:sz w:val="18"/>
                <w:szCs w:val="18"/>
              </w:rPr>
              <w:t>5,</w:t>
            </w:r>
            <w:r>
              <w:rPr>
                <w:sz w:val="18"/>
                <w:szCs w:val="18"/>
              </w:rPr>
              <w:t>5</w:t>
            </w:r>
          </w:p>
        </w:tc>
        <w:tc>
          <w:tcPr>
            <w:tcW w:w="1350" w:type="dxa"/>
            <w:tcBorders>
              <w:top w:val="nil"/>
              <w:left w:val="nil"/>
              <w:bottom w:val="single" w:sz="4" w:space="0" w:color="auto"/>
              <w:right w:val="single" w:sz="4" w:space="0" w:color="auto"/>
            </w:tcBorders>
            <w:shd w:val="clear" w:color="000000" w:fill="DDEBF7"/>
          </w:tcPr>
          <w:p w14:paraId="3B17553F" w14:textId="0793E9E3" w:rsidR="003273CF" w:rsidRPr="004D7358" w:rsidRDefault="003273CF" w:rsidP="003273CF">
            <w:pPr>
              <w:jc w:val="center"/>
              <w:rPr>
                <w:sz w:val="18"/>
                <w:szCs w:val="18"/>
              </w:rPr>
            </w:pPr>
            <w:r>
              <w:rPr>
                <w:sz w:val="18"/>
                <w:szCs w:val="18"/>
              </w:rPr>
              <w:t>22,7</w:t>
            </w:r>
          </w:p>
        </w:tc>
      </w:tr>
      <w:tr w:rsidR="003273CF" w:rsidRPr="004D7358" w14:paraId="16831580" w14:textId="77777777" w:rsidTr="003273CF">
        <w:trPr>
          <w:trHeight w:val="300"/>
          <w:jc w:val="center"/>
        </w:trPr>
        <w:tc>
          <w:tcPr>
            <w:tcW w:w="1981" w:type="dxa"/>
            <w:tcBorders>
              <w:top w:val="nil"/>
              <w:left w:val="single" w:sz="4" w:space="0" w:color="auto"/>
              <w:bottom w:val="single" w:sz="4" w:space="0" w:color="auto"/>
              <w:right w:val="single" w:sz="4" w:space="0" w:color="auto"/>
            </w:tcBorders>
            <w:shd w:val="clear" w:color="auto" w:fill="CFDBF0"/>
            <w:noWrap/>
            <w:vAlign w:val="bottom"/>
            <w:hideMark/>
          </w:tcPr>
          <w:p w14:paraId="48BE0DDC" w14:textId="77777777" w:rsidR="003273CF" w:rsidRPr="004D7358" w:rsidRDefault="003273CF" w:rsidP="003273CF">
            <w:pPr>
              <w:rPr>
                <w:sz w:val="18"/>
                <w:szCs w:val="18"/>
              </w:rPr>
            </w:pPr>
            <w:r w:rsidRPr="004D7358">
              <w:rPr>
                <w:sz w:val="18"/>
                <w:szCs w:val="18"/>
              </w:rPr>
              <w:t>Italia</w:t>
            </w:r>
          </w:p>
        </w:tc>
        <w:tc>
          <w:tcPr>
            <w:tcW w:w="1016" w:type="dxa"/>
            <w:tcBorders>
              <w:top w:val="nil"/>
              <w:left w:val="nil"/>
              <w:bottom w:val="single" w:sz="4" w:space="0" w:color="auto"/>
              <w:right w:val="single" w:sz="4" w:space="0" w:color="auto"/>
            </w:tcBorders>
            <w:shd w:val="clear" w:color="auto" w:fill="CFDBF0"/>
            <w:hideMark/>
          </w:tcPr>
          <w:p w14:paraId="3E267AF4" w14:textId="50806B67" w:rsidR="003273CF" w:rsidRPr="004D7358" w:rsidRDefault="003273CF" w:rsidP="003273CF">
            <w:pPr>
              <w:jc w:val="center"/>
              <w:rPr>
                <w:sz w:val="18"/>
                <w:szCs w:val="18"/>
              </w:rPr>
            </w:pPr>
            <w:r w:rsidRPr="004D7358">
              <w:rPr>
                <w:sz w:val="18"/>
                <w:szCs w:val="18"/>
              </w:rPr>
              <w:t>0,5</w:t>
            </w:r>
          </w:p>
        </w:tc>
        <w:tc>
          <w:tcPr>
            <w:tcW w:w="1048" w:type="dxa"/>
            <w:tcBorders>
              <w:top w:val="nil"/>
              <w:left w:val="nil"/>
              <w:bottom w:val="single" w:sz="4" w:space="0" w:color="auto"/>
              <w:right w:val="single" w:sz="4" w:space="0" w:color="auto"/>
            </w:tcBorders>
            <w:shd w:val="clear" w:color="auto" w:fill="CFDBF0"/>
            <w:hideMark/>
          </w:tcPr>
          <w:p w14:paraId="6547A7CC" w14:textId="69A52243" w:rsidR="003273CF" w:rsidRPr="004D7358" w:rsidRDefault="003273CF" w:rsidP="003273CF">
            <w:pPr>
              <w:jc w:val="center"/>
              <w:rPr>
                <w:sz w:val="18"/>
                <w:szCs w:val="18"/>
              </w:rPr>
            </w:pPr>
            <w:r w:rsidRPr="004D7358">
              <w:rPr>
                <w:sz w:val="18"/>
                <w:szCs w:val="18"/>
              </w:rPr>
              <w:t>7,</w:t>
            </w:r>
            <w:r>
              <w:rPr>
                <w:sz w:val="18"/>
                <w:szCs w:val="18"/>
              </w:rPr>
              <w:t>6</w:t>
            </w:r>
          </w:p>
        </w:tc>
        <w:tc>
          <w:tcPr>
            <w:tcW w:w="980" w:type="dxa"/>
            <w:tcBorders>
              <w:top w:val="nil"/>
              <w:left w:val="nil"/>
              <w:bottom w:val="single" w:sz="4" w:space="0" w:color="auto"/>
              <w:right w:val="single" w:sz="4" w:space="0" w:color="auto"/>
            </w:tcBorders>
            <w:shd w:val="clear" w:color="auto" w:fill="CFDBF0"/>
          </w:tcPr>
          <w:p w14:paraId="08FD300E" w14:textId="7F2047FE" w:rsidR="003273CF" w:rsidRPr="004D7358" w:rsidRDefault="003273CF" w:rsidP="003273CF">
            <w:pPr>
              <w:jc w:val="center"/>
              <w:rPr>
                <w:sz w:val="18"/>
                <w:szCs w:val="18"/>
              </w:rPr>
            </w:pPr>
            <w:r>
              <w:rPr>
                <w:sz w:val="18"/>
                <w:szCs w:val="18"/>
              </w:rPr>
              <w:t>4,6</w:t>
            </w:r>
          </w:p>
        </w:tc>
        <w:tc>
          <w:tcPr>
            <w:tcW w:w="996" w:type="dxa"/>
            <w:tcBorders>
              <w:top w:val="nil"/>
              <w:left w:val="nil"/>
              <w:bottom w:val="single" w:sz="4" w:space="0" w:color="auto"/>
              <w:right w:val="single" w:sz="4" w:space="0" w:color="auto"/>
            </w:tcBorders>
            <w:shd w:val="clear" w:color="auto" w:fill="CFDBF0"/>
          </w:tcPr>
          <w:p w14:paraId="74292E9F" w14:textId="1476CB72" w:rsidR="003273CF" w:rsidRPr="004D7358" w:rsidRDefault="003273CF" w:rsidP="003273CF">
            <w:pPr>
              <w:jc w:val="center"/>
              <w:rPr>
                <w:sz w:val="18"/>
                <w:szCs w:val="18"/>
              </w:rPr>
            </w:pPr>
            <w:r>
              <w:rPr>
                <w:sz w:val="18"/>
                <w:szCs w:val="18"/>
              </w:rPr>
              <w:t>1,0</w:t>
            </w:r>
          </w:p>
        </w:tc>
        <w:tc>
          <w:tcPr>
            <w:tcW w:w="1025" w:type="dxa"/>
            <w:tcBorders>
              <w:top w:val="nil"/>
              <w:left w:val="nil"/>
              <w:bottom w:val="single" w:sz="4" w:space="0" w:color="auto"/>
              <w:right w:val="single" w:sz="4" w:space="0" w:color="auto"/>
            </w:tcBorders>
            <w:shd w:val="clear" w:color="auto" w:fill="CFDBF0"/>
          </w:tcPr>
          <w:p w14:paraId="6AEE8A09" w14:textId="2C6784BF" w:rsidR="003273CF" w:rsidRPr="004D7358" w:rsidRDefault="003273CF" w:rsidP="003273CF">
            <w:pPr>
              <w:jc w:val="center"/>
              <w:rPr>
                <w:sz w:val="18"/>
                <w:szCs w:val="18"/>
              </w:rPr>
            </w:pPr>
            <w:r w:rsidRPr="004D7358">
              <w:rPr>
                <w:sz w:val="18"/>
                <w:szCs w:val="18"/>
              </w:rPr>
              <w:t>6,4</w:t>
            </w:r>
          </w:p>
        </w:tc>
        <w:tc>
          <w:tcPr>
            <w:tcW w:w="1228" w:type="dxa"/>
            <w:tcBorders>
              <w:top w:val="nil"/>
              <w:left w:val="nil"/>
              <w:bottom w:val="single" w:sz="4" w:space="0" w:color="auto"/>
              <w:right w:val="single" w:sz="4" w:space="0" w:color="auto"/>
            </w:tcBorders>
            <w:shd w:val="clear" w:color="auto" w:fill="CFDBF0"/>
          </w:tcPr>
          <w:p w14:paraId="5C327A46" w14:textId="1A5C4CEF" w:rsidR="003273CF" w:rsidRPr="004D7358" w:rsidRDefault="003273CF" w:rsidP="003273CF">
            <w:pPr>
              <w:jc w:val="center"/>
              <w:rPr>
                <w:sz w:val="18"/>
                <w:szCs w:val="18"/>
              </w:rPr>
            </w:pPr>
            <w:r w:rsidRPr="004D7358">
              <w:rPr>
                <w:sz w:val="18"/>
                <w:szCs w:val="18"/>
              </w:rPr>
              <w:t>6,</w:t>
            </w:r>
            <w:r>
              <w:rPr>
                <w:sz w:val="18"/>
                <w:szCs w:val="18"/>
              </w:rPr>
              <w:t>9</w:t>
            </w:r>
          </w:p>
        </w:tc>
        <w:tc>
          <w:tcPr>
            <w:tcW w:w="1350" w:type="dxa"/>
            <w:tcBorders>
              <w:top w:val="nil"/>
              <w:left w:val="nil"/>
              <w:bottom w:val="single" w:sz="4" w:space="0" w:color="auto"/>
              <w:right w:val="single" w:sz="4" w:space="0" w:color="auto"/>
            </w:tcBorders>
            <w:shd w:val="clear" w:color="auto" w:fill="CFDBF0"/>
          </w:tcPr>
          <w:p w14:paraId="1789A4C7" w14:textId="6200337B" w:rsidR="003273CF" w:rsidRPr="004D7358" w:rsidRDefault="003273CF" w:rsidP="003273CF">
            <w:pPr>
              <w:jc w:val="center"/>
              <w:rPr>
                <w:sz w:val="18"/>
                <w:szCs w:val="18"/>
              </w:rPr>
            </w:pPr>
            <w:r w:rsidRPr="004D7358">
              <w:rPr>
                <w:sz w:val="18"/>
                <w:szCs w:val="18"/>
              </w:rPr>
              <w:t>2</w:t>
            </w:r>
            <w:r>
              <w:rPr>
                <w:sz w:val="18"/>
                <w:szCs w:val="18"/>
              </w:rPr>
              <w:t>1,9</w:t>
            </w:r>
          </w:p>
        </w:tc>
      </w:tr>
      <w:tr w:rsidR="003273CF" w:rsidRPr="004D7358" w14:paraId="5217A5C8" w14:textId="77777777" w:rsidTr="00361517">
        <w:trPr>
          <w:trHeight w:val="720"/>
          <w:jc w:val="cent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DDC939C" w14:textId="16CB5057" w:rsidR="003273CF" w:rsidRPr="004D7358" w:rsidRDefault="003273CF" w:rsidP="003273CF">
            <w:pPr>
              <w:rPr>
                <w:sz w:val="18"/>
                <w:szCs w:val="18"/>
              </w:rPr>
            </w:pPr>
            <w:r w:rsidRPr="004D7358">
              <w:rPr>
                <w:sz w:val="18"/>
                <w:szCs w:val="18"/>
              </w:rPr>
              <w:t xml:space="preserve">Elaborazioni a partire da: ISTAT, Rapporto BES </w:t>
            </w:r>
            <w:r w:rsidR="00682DBE">
              <w:rPr>
                <w:sz w:val="18"/>
                <w:szCs w:val="18"/>
              </w:rPr>
              <w:t>2022</w:t>
            </w:r>
            <w:r w:rsidRPr="004D7358">
              <w:rPr>
                <w:sz w:val="18"/>
                <w:szCs w:val="18"/>
              </w:rPr>
              <w:t xml:space="preserve">: il benessere equo e sostenibile in Italia, disponibile su </w:t>
            </w:r>
            <w:r w:rsidR="00C34CD9" w:rsidRPr="007162FA">
              <w:rPr>
                <w:sz w:val="21"/>
                <w:szCs w:val="18"/>
              </w:rPr>
              <w:t>https://www.istat.it/it/archivio/282920</w:t>
            </w:r>
          </w:p>
        </w:tc>
      </w:tr>
      <w:bookmarkEnd w:id="24"/>
    </w:tbl>
    <w:p w14:paraId="137381B0" w14:textId="77777777" w:rsidR="008B0FA5" w:rsidRDefault="008B0FA5" w:rsidP="00170E71">
      <w:pPr>
        <w:spacing w:after="0"/>
      </w:pPr>
    </w:p>
    <w:p w14:paraId="330C79E0" w14:textId="7BE52ACF" w:rsidR="00412576" w:rsidRDefault="00412576" w:rsidP="006F49F2">
      <w:bookmarkStart w:id="25" w:name="_Hlk124760908"/>
      <w:r w:rsidRPr="00A21107">
        <w:t>Va dunque evidenziato come, in materia di sicurezza e quindi di criminalità, la Toscana si caratterizzi per alcuni indicatori superiori alla media nazionale</w:t>
      </w:r>
      <w:bookmarkEnd w:id="25"/>
      <w:r>
        <w:t>.</w:t>
      </w:r>
    </w:p>
    <w:p w14:paraId="7D384586" w14:textId="558A3B29" w:rsidR="006F49F2" w:rsidRDefault="006F49F2" w:rsidP="006F49F2">
      <w:r>
        <w:t>In relazione al fenomeno corruttivo</w:t>
      </w:r>
      <w:r w:rsidR="00BA44C4">
        <w:t>, inoltre,</w:t>
      </w:r>
      <w:r>
        <w:t xml:space="preserve"> può essere svolta un’analisi prendendo a riferimento i dati contenuti nel report ANAC sulla corruzione in Italia nel triennio 2016-2019.</w:t>
      </w:r>
    </w:p>
    <w:p w14:paraId="72D011F3" w14:textId="77777777" w:rsidR="006F49F2" w:rsidRDefault="006F49F2" w:rsidP="006F49F2">
      <w:r>
        <w:t>In sintesi, da tale report, emergono i seguenti dati:</w:t>
      </w:r>
    </w:p>
    <w:p w14:paraId="334D8340" w14:textId="12BBC18E" w:rsidR="006F49F2" w:rsidRDefault="006F49F2">
      <w:pPr>
        <w:pStyle w:val="Paragrafoelenco"/>
        <w:numPr>
          <w:ilvl w:val="0"/>
          <w:numId w:val="48"/>
        </w:numPr>
        <w:spacing w:before="0" w:after="0"/>
      </w:pPr>
      <w:r>
        <w:lastRenderedPageBreak/>
        <w:t>fra agosto 2016 e agosto 2019 sono state 117 le ordinanze di custodia cautelare spiccate dall’Autorità giudiziaria in Italia e correlate in qualche modo al settore degli appalti. In linea sono anche i casi di corruzione emersi analizzando i provvedimenti della magistratura, pari a 152. Ad essere interessate sono state pressoché tutte le regioni d’Italia, ad eccezione del Friuli Venezia Giulia e del Molise;</w:t>
      </w:r>
    </w:p>
    <w:p w14:paraId="3FB0FE59" w14:textId="77777777" w:rsidR="006F49F2" w:rsidRDefault="006F49F2">
      <w:pPr>
        <w:pStyle w:val="Paragrafoelenco"/>
        <w:numPr>
          <w:ilvl w:val="0"/>
          <w:numId w:val="48"/>
        </w:numPr>
        <w:spacing w:before="0" w:after="0"/>
      </w:pPr>
      <w:r>
        <w:t>il 74% delle vicende (113 casi) ha riguardato l’assegnazione di appalti, a conferma della rilevanza del settore e degli interessi illeciti ad esso legati per via dell’ingente volume economico. Quanto alle modalità “operative”, è degna di nota la circostanza che, su 113 vicende inerenti all’assegnazione di appalti, solo 20 riguardavano affidamenti diretti (18%). In tutti gli altri casi sono state espletate procedure di gara: ciò lascia presupporre l’esistenza di una certa raffinatezza criminale nell’adeguarsi alle modalità di scelta del contraente imposte dalla legge per le commesse di maggiore importo, evitando sistemi (quali appunto l’assegnazione diretta) che in misura maggiore possono destare sospetti;</w:t>
      </w:r>
    </w:p>
    <w:p w14:paraId="041A7CD8" w14:textId="77777777" w:rsidR="006F49F2" w:rsidRDefault="006F49F2">
      <w:pPr>
        <w:pStyle w:val="Paragrafoelenco"/>
        <w:numPr>
          <w:ilvl w:val="0"/>
          <w:numId w:val="48"/>
        </w:numPr>
        <w:spacing w:before="0" w:after="0"/>
      </w:pPr>
      <w:r>
        <w:t>nel periodo in esame sono stati 207 i pubblici ufficiali/incaricati di pubblico servizio indagati per corruzione: i Dirigenti, funzionari e dipendenti rappresentano il 44% delle casistiche;</w:t>
      </w:r>
    </w:p>
    <w:p w14:paraId="07341C26" w14:textId="77777777" w:rsidR="006F49F2" w:rsidRDefault="006F49F2">
      <w:pPr>
        <w:pStyle w:val="Paragrafoelenco"/>
        <w:numPr>
          <w:ilvl w:val="0"/>
          <w:numId w:val="48"/>
        </w:numPr>
        <w:spacing w:before="0" w:after="0"/>
      </w:pPr>
      <w:r>
        <w:t>i Comuni rappresentano gli enti maggiormente a rischio: dei 152 casi censiti, 63 hanno avuto luogo nei municipi (41%), seguiti dalle società partecipate (16%);</w:t>
      </w:r>
    </w:p>
    <w:p w14:paraId="7528A1B0" w14:textId="77777777" w:rsidR="006F49F2" w:rsidRDefault="006F49F2">
      <w:pPr>
        <w:pStyle w:val="Paragrafoelenco"/>
        <w:numPr>
          <w:ilvl w:val="0"/>
          <w:numId w:val="48"/>
        </w:numPr>
        <w:spacing w:before="0" w:after="0"/>
      </w:pPr>
      <w:r>
        <w:t>il denaro continua a rappresentare il principale strumento dell’accordo illecito, tanto da ricorrere nel 48% delle vicende esaminate. Tuttavia, a fronte di questa “ritirata” del contante, stante anche la difficoltà di occultamento delle somme illecite percepite, il posto di lavoro risulta il secondo strumento più utilizzato quale scambio di utilità (13%). A seguire si colloca l’assegnazione di prestazioni professionali (11%), specialmente sotto forma di consulenze, spesso conferite a persone o realtà giuridiche riconducibili al corrotto o in ogni caso compiacenti. Le regalie sono presenti invece nel 7% degli episodi;</w:t>
      </w:r>
    </w:p>
    <w:p w14:paraId="75267D9C" w14:textId="268BD8D2" w:rsidR="00412576" w:rsidRDefault="00412576" w:rsidP="00AC6887">
      <w:bookmarkStart w:id="26" w:name="_Hlk124760935"/>
      <w:r w:rsidRPr="00A21107">
        <w:t xml:space="preserve">Il quadro complessivo che emerge testimonia che il fenomeno corruttivo è tuttora radicato e persistente e determina quindi la necessità di tenere costantemente alta l’attenzione. È importante evidenziare, tuttavia, che l’Italia viene percepita come un Paese meno corrotto del passato, come dimostra il miglioramento nelle classifiche di settore. In un anno l’Italia ha scalato dieci posizioni nella classifica di Transparency International: secondo i dati dell’Indice della percezione della </w:t>
      </w:r>
      <w:r w:rsidRPr="00A21107">
        <w:lastRenderedPageBreak/>
        <w:t>corruzione 2021 siamo al 42° posto su una classifica di 180 paesi. Nel 2020 l’Italia occupava il 52° posto. L’indice di Percezione della Corruzione (CPI) di Transparency International misura la percezione della corruzione nel settore pubblico e nella politica in numerosi Paesi di tutto il mondo. Lo fa basandosi sull’opinione di esperti e assegnando una valutazione che va da 0, per i Paesi ritenuti molto corrotti, a 100, per quelli “puliti”: il punteggio dell’Italia nel 2021 è 56, ben tre punti in più rispetto al 2020. L’andamento è positivo dal 2012: in dieci anni abbiamo guadagnato 14 punti</w:t>
      </w:r>
      <w:bookmarkEnd w:id="26"/>
      <w:r>
        <w:t>.</w:t>
      </w:r>
    </w:p>
    <w:p w14:paraId="1BE19332" w14:textId="088E8334" w:rsidR="00974147" w:rsidRPr="00DC5490" w:rsidRDefault="00974147" w:rsidP="00BC54B4">
      <w:r w:rsidRPr="00DC5490">
        <w:br w:type="page"/>
      </w:r>
    </w:p>
    <w:p w14:paraId="659D036B" w14:textId="1AC612AB" w:rsidR="00CA6553" w:rsidRPr="00DC5490" w:rsidRDefault="007B294A" w:rsidP="00CA6553">
      <w:pPr>
        <w:pStyle w:val="Titolo1"/>
        <w:framePr w:wrap="notBeside"/>
        <w:rPr>
          <w:rFonts w:cs="Times New Roman"/>
        </w:rPr>
      </w:pPr>
      <w:bookmarkStart w:id="27" w:name="_Toc157083812"/>
      <w:r w:rsidRPr="00DC5490">
        <w:rPr>
          <w:rFonts w:cs="Times New Roman"/>
        </w:rPr>
        <w:lastRenderedPageBreak/>
        <w:t>6</w:t>
      </w:r>
      <w:r w:rsidR="00CA6553" w:rsidRPr="00DC5490">
        <w:rPr>
          <w:rFonts w:cs="Times New Roman"/>
        </w:rPr>
        <w:t>. Analisi del contesto interno</w:t>
      </w:r>
      <w:bookmarkEnd w:id="27"/>
    </w:p>
    <w:p w14:paraId="0ED6DF14" w14:textId="74543A7E" w:rsidR="00125AA8" w:rsidRDefault="00125AA8" w:rsidP="006A34FC">
      <w:pPr>
        <w:autoSpaceDE w:val="0"/>
        <w:autoSpaceDN w:val="0"/>
        <w:adjustRightInd w:val="0"/>
        <w:spacing w:after="240"/>
        <w:ind w:right="96"/>
        <w:rPr>
          <w:rFonts w:eastAsia="Arial Unicode MS"/>
        </w:rPr>
      </w:pPr>
      <w:r w:rsidRPr="00DC48AF">
        <w:rPr>
          <w:rFonts w:eastAsia="Arial Unicode MS"/>
        </w:rPr>
        <w:t xml:space="preserve">L’analisi del contesto interno riguarda gli aspetti legati all’organizzazione e alla gestione dei processi che influenzano la sensibilità della struttura al rischio corruttivo. L’analisi è stata svolta attraverso varie fasi descritte di seguito. In prima battuta è stata analizzata la struttura organizzativa di </w:t>
      </w:r>
      <w:r>
        <w:rPr>
          <w:rFonts w:eastAsia="Arial Unicode MS"/>
        </w:rPr>
        <w:t>SGS</w:t>
      </w:r>
      <w:r w:rsidRPr="00DC48AF">
        <w:rPr>
          <w:rFonts w:eastAsia="Arial Unicode MS"/>
        </w:rPr>
        <w:t>. Nella seconda fase sono stati analizzati e formalizzati i processi e le attività della Società.</w:t>
      </w:r>
    </w:p>
    <w:p w14:paraId="5E54F7B8" w14:textId="77777777" w:rsidR="00FD5005" w:rsidRDefault="00FD5005" w:rsidP="006A34FC">
      <w:pPr>
        <w:autoSpaceDE w:val="0"/>
        <w:autoSpaceDN w:val="0"/>
        <w:adjustRightInd w:val="0"/>
        <w:spacing w:after="240"/>
        <w:ind w:right="96"/>
        <w:rPr>
          <w:rFonts w:eastAsia="Arial Unicode MS"/>
        </w:rPr>
      </w:pPr>
    </w:p>
    <w:p w14:paraId="60725E54" w14:textId="52AEA07F" w:rsidR="00125AA8" w:rsidRPr="00DC48AF" w:rsidRDefault="00125AA8" w:rsidP="00DC48AF">
      <w:pPr>
        <w:pStyle w:val="Titolo2"/>
        <w:numPr>
          <w:ilvl w:val="0"/>
          <w:numId w:val="0"/>
        </w:numPr>
        <w:rPr>
          <w:rFonts w:eastAsia="Arial Unicode MS"/>
        </w:rPr>
      </w:pPr>
      <w:bookmarkStart w:id="28" w:name="_Toc157083813"/>
      <w:r>
        <w:rPr>
          <w:rFonts w:eastAsia="Arial Unicode MS"/>
        </w:rPr>
        <w:t>6.1. Analisi della struttura organizzativa</w:t>
      </w:r>
      <w:bookmarkEnd w:id="28"/>
    </w:p>
    <w:p w14:paraId="33F3F4AD" w14:textId="1F9E16A1" w:rsidR="006A34FC" w:rsidRPr="006A34FC" w:rsidRDefault="006A34FC" w:rsidP="006A34FC">
      <w:pPr>
        <w:autoSpaceDE w:val="0"/>
        <w:autoSpaceDN w:val="0"/>
        <w:adjustRightInd w:val="0"/>
        <w:spacing w:after="240"/>
        <w:ind w:right="96"/>
        <w:rPr>
          <w:rFonts w:eastAsia="Arial Unicode MS"/>
        </w:rPr>
      </w:pPr>
      <w:r w:rsidRPr="006A34FC">
        <w:rPr>
          <w:rFonts w:eastAsia="Arial Unicode MS"/>
        </w:rPr>
        <w:t xml:space="preserve">La </w:t>
      </w:r>
      <w:r w:rsidR="00A52067">
        <w:rPr>
          <w:rFonts w:eastAsia="Arial Unicode MS"/>
        </w:rPr>
        <w:t>SGS</w:t>
      </w:r>
      <w:r w:rsidRPr="006A34FC">
        <w:rPr>
          <w:rFonts w:eastAsia="Arial Unicode MS"/>
        </w:rPr>
        <w:t xml:space="preserve"> è </w:t>
      </w:r>
      <w:r w:rsidR="007B461E">
        <w:rPr>
          <w:rFonts w:eastAsia="Arial Unicode MS"/>
        </w:rPr>
        <w:t xml:space="preserve">una società a capitale interamente pubblico. Il socio unico è rappresentato dal </w:t>
      </w:r>
      <w:r w:rsidRPr="006A34FC">
        <w:rPr>
          <w:rFonts w:eastAsia="Arial Unicode MS"/>
        </w:rPr>
        <w:t>Comune di Piombino.</w:t>
      </w:r>
    </w:p>
    <w:p w14:paraId="065030C8" w14:textId="6BD137B3" w:rsidR="006A34FC" w:rsidRDefault="006A34FC" w:rsidP="006A34FC">
      <w:pPr>
        <w:autoSpaceDE w:val="0"/>
        <w:autoSpaceDN w:val="0"/>
        <w:adjustRightInd w:val="0"/>
        <w:spacing w:after="240"/>
        <w:ind w:right="96"/>
        <w:rPr>
          <w:rFonts w:eastAsia="Arial Unicode MS"/>
        </w:rPr>
      </w:pPr>
      <w:r w:rsidRPr="006A34FC">
        <w:rPr>
          <w:rFonts w:eastAsia="Arial Unicode MS"/>
        </w:rPr>
        <w:t xml:space="preserve">Dal punto di vista organizzativo, nella Società l’Amministratore Unico riveste un ruolo centrale, a cui fanno capo sostanzialmente tutti i processi aziendali e il personale dipendente. Nell’organizzazione rivestono, peraltro, un ruolo significativo </w:t>
      </w:r>
      <w:r w:rsidR="007A331D">
        <w:rPr>
          <w:rFonts w:eastAsia="Arial Unicode MS"/>
        </w:rPr>
        <w:t>i Direttori di Farmacia</w:t>
      </w:r>
      <w:r w:rsidR="007B461E">
        <w:rPr>
          <w:rFonts w:eastAsia="Arial Unicode MS"/>
        </w:rPr>
        <w:t xml:space="preserve"> e il Coordinatore degli altri servizi gestiti dalla Società</w:t>
      </w:r>
      <w:r w:rsidRPr="006A34FC">
        <w:rPr>
          <w:rFonts w:eastAsia="Arial Unicode MS"/>
        </w:rPr>
        <w:t xml:space="preserve">.  </w:t>
      </w:r>
    </w:p>
    <w:p w14:paraId="5452B5C3" w14:textId="2312BAB1" w:rsidR="00AC6887" w:rsidRDefault="00AC6887" w:rsidP="006A34FC">
      <w:pPr>
        <w:autoSpaceDE w:val="0"/>
        <w:autoSpaceDN w:val="0"/>
        <w:adjustRightInd w:val="0"/>
        <w:spacing w:after="240"/>
        <w:ind w:right="96"/>
        <w:rPr>
          <w:rFonts w:eastAsia="Arial Unicode MS"/>
        </w:rPr>
      </w:pPr>
      <w:r>
        <w:rPr>
          <w:rFonts w:eastAsia="Arial Unicode MS"/>
        </w:rPr>
        <w:t xml:space="preserve">La dotazione organica della Società, alla data di approvazione del presente Piano, è pari a </w:t>
      </w:r>
      <w:r w:rsidR="00281A67">
        <w:rPr>
          <w:rFonts w:eastAsia="Arial Unicode MS"/>
        </w:rPr>
        <w:t>25</w:t>
      </w:r>
      <w:r>
        <w:rPr>
          <w:rFonts w:eastAsia="Arial Unicode MS"/>
        </w:rPr>
        <w:t xml:space="preserve"> dipendenti. Questo permette di usufruire delle semplificazioni previste dal PNA 2022.</w:t>
      </w:r>
    </w:p>
    <w:p w14:paraId="435B34E7" w14:textId="2084FC78" w:rsidR="00BA44C4" w:rsidRDefault="00BA44C4" w:rsidP="006A34FC">
      <w:pPr>
        <w:autoSpaceDE w:val="0"/>
        <w:autoSpaceDN w:val="0"/>
        <w:adjustRightInd w:val="0"/>
        <w:spacing w:after="240"/>
        <w:ind w:right="96"/>
        <w:rPr>
          <w:rFonts w:eastAsia="Arial Unicode MS"/>
        </w:rPr>
      </w:pPr>
      <w:r>
        <w:rPr>
          <w:rFonts w:eastAsia="Arial Unicode MS"/>
        </w:rPr>
        <w:t xml:space="preserve">Per un dettaglio dell’organigramma aziendale si rinvia al sito internet della Società </w:t>
      </w:r>
      <w:hyperlink r:id="rId8" w:history="1">
        <w:r w:rsidR="00704FB9" w:rsidRPr="002B7CE5">
          <w:rPr>
            <w:rStyle w:val="Collegamentoipertestuale"/>
            <w:rFonts w:eastAsia="Arial Unicode MS"/>
            <w:sz w:val="24"/>
            <w:szCs w:val="24"/>
          </w:rPr>
          <w:t>https://www.sgspiombino.it/articolazione-uffici/</w:t>
        </w:r>
      </w:hyperlink>
      <w:r w:rsidR="00704FB9">
        <w:rPr>
          <w:rFonts w:eastAsia="Arial Unicode MS"/>
        </w:rPr>
        <w:t xml:space="preserve"> .</w:t>
      </w:r>
    </w:p>
    <w:p w14:paraId="7E074F14" w14:textId="6406DF10" w:rsidR="009520AE" w:rsidRDefault="009520AE" w:rsidP="006A34FC">
      <w:pPr>
        <w:autoSpaceDE w:val="0"/>
        <w:autoSpaceDN w:val="0"/>
        <w:adjustRightInd w:val="0"/>
        <w:spacing w:after="240"/>
        <w:ind w:right="96"/>
        <w:rPr>
          <w:rFonts w:eastAsia="Arial Unicode MS"/>
        </w:rPr>
      </w:pPr>
      <w:r>
        <w:rPr>
          <w:rFonts w:eastAsia="Arial Unicode MS"/>
        </w:rPr>
        <w:t xml:space="preserve">L’Organo di Controllo è rappresentato dal Collegio Sindacale. </w:t>
      </w:r>
    </w:p>
    <w:p w14:paraId="76A84EDD" w14:textId="4F190717" w:rsidR="009520AE" w:rsidRDefault="009520AE" w:rsidP="006A34FC">
      <w:pPr>
        <w:autoSpaceDE w:val="0"/>
        <w:autoSpaceDN w:val="0"/>
        <w:adjustRightInd w:val="0"/>
        <w:spacing w:after="240"/>
        <w:ind w:right="96"/>
        <w:rPr>
          <w:rFonts w:eastAsia="Arial Unicode MS"/>
        </w:rPr>
      </w:pPr>
      <w:r>
        <w:rPr>
          <w:rFonts w:eastAsia="Arial Unicode MS"/>
        </w:rPr>
        <w:t xml:space="preserve">È stato nominato, inoltre, un Organismo di Vigilanza ai sensi del D.lgs. 231/2001. </w:t>
      </w:r>
    </w:p>
    <w:p w14:paraId="0E31D3D3" w14:textId="7E835447" w:rsidR="00AC6887" w:rsidRDefault="00AC6887" w:rsidP="006A34FC">
      <w:pPr>
        <w:autoSpaceDE w:val="0"/>
        <w:autoSpaceDN w:val="0"/>
        <w:adjustRightInd w:val="0"/>
        <w:spacing w:after="240"/>
        <w:ind w:right="96"/>
        <w:rPr>
          <w:rFonts w:eastAsia="Arial Unicode MS"/>
        </w:rPr>
      </w:pPr>
      <w:r w:rsidRPr="00AC6887">
        <w:rPr>
          <w:rFonts w:eastAsia="Arial Unicode MS"/>
        </w:rPr>
        <w:t>Si evidenzia l’assenza, nell’ultimo triennio di procedimenti penali e disciplinari a carico dei dipendenti e degli amministratori per fatti corruttivi, violazioni del Piano e del Codice etico, nonché l’assenza di segnalazioni di whistleblowing</w:t>
      </w:r>
      <w:r>
        <w:rPr>
          <w:rFonts w:eastAsia="Arial Unicode MS"/>
        </w:rPr>
        <w:t>.</w:t>
      </w:r>
    </w:p>
    <w:p w14:paraId="11F13C92" w14:textId="77777777" w:rsidR="00FD5005" w:rsidRDefault="00FD5005" w:rsidP="006A34FC">
      <w:pPr>
        <w:autoSpaceDE w:val="0"/>
        <w:autoSpaceDN w:val="0"/>
        <w:adjustRightInd w:val="0"/>
        <w:spacing w:after="240"/>
        <w:ind w:right="96"/>
        <w:rPr>
          <w:rFonts w:eastAsia="Arial Unicode MS"/>
        </w:rPr>
      </w:pPr>
    </w:p>
    <w:p w14:paraId="467B404B" w14:textId="280733CD" w:rsidR="009520AE" w:rsidRDefault="009520AE" w:rsidP="00DC48AF">
      <w:pPr>
        <w:pStyle w:val="Titolo2"/>
        <w:numPr>
          <w:ilvl w:val="0"/>
          <w:numId w:val="0"/>
        </w:numPr>
        <w:rPr>
          <w:rFonts w:eastAsia="Arial Unicode MS"/>
        </w:rPr>
      </w:pPr>
      <w:bookmarkStart w:id="29" w:name="_Toc157083814"/>
      <w:r>
        <w:rPr>
          <w:rFonts w:eastAsia="Arial Unicode MS"/>
        </w:rPr>
        <w:lastRenderedPageBreak/>
        <w:t>6.2. Analisi e mappatura dei processi</w:t>
      </w:r>
      <w:bookmarkEnd w:id="29"/>
    </w:p>
    <w:p w14:paraId="7C99B689" w14:textId="77777777" w:rsidR="0090743B" w:rsidRDefault="0090743B" w:rsidP="0090743B">
      <w:pPr>
        <w:autoSpaceDE w:val="0"/>
        <w:autoSpaceDN w:val="0"/>
        <w:adjustRightInd w:val="0"/>
        <w:spacing w:after="240"/>
        <w:ind w:right="96"/>
        <w:rPr>
          <w:rFonts w:eastAsia="Arial Unicode MS"/>
        </w:rPr>
      </w:pPr>
      <w:r>
        <w:rPr>
          <w:rFonts w:eastAsia="Arial Unicode MS"/>
        </w:rPr>
        <w:t>L’oggetto sociale prevede che la Società svolga le seguenti attività:</w:t>
      </w:r>
    </w:p>
    <w:p w14:paraId="2FFC90B2"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gestione delle farmacie comunali nel territorio del Comune di Piombino;</w:t>
      </w:r>
    </w:p>
    <w:p w14:paraId="0747B7F0"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commercio di qualsiasi prodotto che possa essere legittimamente commercializzato dalle farmacie;</w:t>
      </w:r>
    </w:p>
    <w:p w14:paraId="6568194C"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attività di gestione, riscossione e controllo, di tributi e delle entrate in generale del Comune di Piombino, comprese le attività di supporto alla contabilizzazione di tutte le entrate nel bilancio del Comune;</w:t>
      </w:r>
    </w:p>
    <w:p w14:paraId="659F71C4"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servizi di ingegneria e architettura nei confronti del Comune;</w:t>
      </w:r>
    </w:p>
    <w:p w14:paraId="30DC6164"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gestione di aree comunali di sosta per veicoli;</w:t>
      </w:r>
    </w:p>
    <w:p w14:paraId="11911678" w14:textId="77777777" w:rsidR="0090743B"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supporto alle attività del Comune in materia di rifiuti ed igiene;</w:t>
      </w:r>
    </w:p>
    <w:p w14:paraId="0617A49B" w14:textId="77777777" w:rsidR="0090743B" w:rsidRPr="007B461E" w:rsidRDefault="0090743B">
      <w:pPr>
        <w:pStyle w:val="Paragrafoelenco"/>
        <w:numPr>
          <w:ilvl w:val="0"/>
          <w:numId w:val="40"/>
        </w:numPr>
        <w:autoSpaceDE w:val="0"/>
        <w:autoSpaceDN w:val="0"/>
        <w:adjustRightInd w:val="0"/>
        <w:spacing w:after="240"/>
        <w:ind w:right="96"/>
        <w:rPr>
          <w:rFonts w:eastAsia="Arial Unicode MS"/>
        </w:rPr>
      </w:pPr>
      <w:r>
        <w:rPr>
          <w:rFonts w:eastAsia="Arial Unicode MS"/>
        </w:rPr>
        <w:t>qualsiasi altra attività strumentale, di supporto, o funzione amministrativa e/o istituzionale che il Comune di Piombino intenda affidarle nel rispetto delle leggi vigenti in materia.</w:t>
      </w:r>
    </w:p>
    <w:p w14:paraId="6EFD0AF1" w14:textId="4AA4A127" w:rsidR="0090743B" w:rsidRDefault="0090743B" w:rsidP="006A34FC">
      <w:pPr>
        <w:autoSpaceDE w:val="0"/>
        <w:autoSpaceDN w:val="0"/>
        <w:adjustRightInd w:val="0"/>
        <w:spacing w:after="240"/>
        <w:ind w:right="96"/>
        <w:rPr>
          <w:rFonts w:eastAsia="Arial Unicode MS"/>
        </w:rPr>
      </w:pPr>
      <w:r w:rsidRPr="00DC48AF">
        <w:rPr>
          <w:rFonts w:eastAsia="Arial Unicode MS"/>
        </w:rPr>
        <w:t>L’analisi dell’attività svolta dall</w:t>
      </w:r>
      <w:r>
        <w:rPr>
          <w:rFonts w:eastAsia="Arial Unicode MS"/>
        </w:rPr>
        <w:t>a Società</w:t>
      </w:r>
      <w:r w:rsidRPr="00DC48AF">
        <w:rPr>
          <w:rFonts w:eastAsia="Arial Unicode MS"/>
        </w:rPr>
        <w:t>, effettuata attraverso interviste al personale e l’esame dei documenti aziendali, ha permesso di individuare i processi gestionali riportati nella tabella seguente. Nella mappatura dei processi sono stati identificati i macro-processi, i processi che li compongono e per ciascun processo sono stati identificati l’input e l’output. Nel corso dell’analisi, i processi che presentano una maggiore esposizione ai rischi di corruzione, sono stati ulteriormente disaggregati in attività e, per ciascuna attività, sono stati individuati i responsabili per la loro corretta gestione (si veda parte speciale A).</w:t>
      </w:r>
    </w:p>
    <w:p w14:paraId="220D50FB" w14:textId="06257ACC" w:rsidR="0090743B" w:rsidRPr="00DC48AF" w:rsidRDefault="0090743B" w:rsidP="0090743B">
      <w:pPr>
        <w:pStyle w:val="Didascalia"/>
        <w:keepNext/>
        <w:rPr>
          <w:rFonts w:eastAsia="Arial Unicode MS"/>
          <w:b w:val="0"/>
          <w:bCs w:val="0"/>
          <w:sz w:val="18"/>
          <w:szCs w:val="18"/>
        </w:rPr>
      </w:pPr>
      <w:r w:rsidRPr="00DC48AF">
        <w:rPr>
          <w:rFonts w:eastAsia="Arial Unicode MS"/>
          <w:sz w:val="18"/>
          <w:szCs w:val="18"/>
        </w:rPr>
        <w:t xml:space="preserve">Tabella </w:t>
      </w:r>
      <w:r w:rsidR="004C3843">
        <w:rPr>
          <w:rFonts w:eastAsia="Arial Unicode MS"/>
          <w:sz w:val="18"/>
          <w:szCs w:val="18"/>
        </w:rPr>
        <w:t>2</w:t>
      </w:r>
      <w:r w:rsidRPr="00DC48AF">
        <w:rPr>
          <w:rFonts w:eastAsia="Arial Unicode MS"/>
          <w:b w:val="0"/>
          <w:bCs w:val="0"/>
          <w:sz w:val="18"/>
          <w:szCs w:val="18"/>
        </w:rPr>
        <w:t xml:space="preserve"> - Mappatura dei processi</w:t>
      </w:r>
    </w:p>
    <w:tbl>
      <w:tblPr>
        <w:tblStyle w:val="Grigliatabella"/>
        <w:tblW w:w="0" w:type="auto"/>
        <w:jc w:val="center"/>
        <w:tblLook w:val="04A0" w:firstRow="1" w:lastRow="0" w:firstColumn="1" w:lastColumn="0" w:noHBand="0" w:noVBand="1"/>
      </w:tblPr>
      <w:tblGrid>
        <w:gridCol w:w="2289"/>
        <w:gridCol w:w="2308"/>
        <w:gridCol w:w="2314"/>
        <w:gridCol w:w="2321"/>
      </w:tblGrid>
      <w:tr w:rsidR="009A2B6A" w:rsidRPr="009A2B6A" w14:paraId="41AC9F02" w14:textId="77777777" w:rsidTr="004D197C">
        <w:trPr>
          <w:tblHeade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73E878EF" w14:textId="77777777" w:rsidR="0090743B" w:rsidRPr="009A2B6A" w:rsidRDefault="0090743B">
            <w:pPr>
              <w:autoSpaceDE w:val="0"/>
              <w:autoSpaceDN w:val="0"/>
              <w:adjustRightInd w:val="0"/>
              <w:spacing w:after="0" w:line="240" w:lineRule="auto"/>
              <w:ind w:right="96"/>
              <w:jc w:val="center"/>
              <w:rPr>
                <w:rFonts w:eastAsia="Arial Unicode MS"/>
                <w:b/>
                <w:bCs/>
                <w:sz w:val="18"/>
                <w:szCs w:val="18"/>
              </w:rPr>
            </w:pPr>
            <w:r w:rsidRPr="009A2B6A">
              <w:rPr>
                <w:rFonts w:eastAsia="Arial Unicode MS"/>
                <w:b/>
                <w:bCs/>
                <w:sz w:val="18"/>
                <w:szCs w:val="18"/>
              </w:rPr>
              <w:t>Macro-processo</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8745B2A" w14:textId="77777777" w:rsidR="0090743B" w:rsidRPr="009A2B6A" w:rsidRDefault="0090743B">
            <w:pPr>
              <w:autoSpaceDE w:val="0"/>
              <w:autoSpaceDN w:val="0"/>
              <w:adjustRightInd w:val="0"/>
              <w:spacing w:after="0" w:line="240" w:lineRule="auto"/>
              <w:ind w:right="96"/>
              <w:jc w:val="center"/>
              <w:rPr>
                <w:rFonts w:eastAsia="Arial Unicode MS"/>
                <w:b/>
                <w:bCs/>
                <w:sz w:val="18"/>
                <w:szCs w:val="18"/>
              </w:rPr>
            </w:pPr>
            <w:r w:rsidRPr="009A2B6A">
              <w:rPr>
                <w:rFonts w:eastAsia="Arial Unicode MS"/>
                <w:b/>
                <w:bCs/>
                <w:sz w:val="18"/>
                <w:szCs w:val="18"/>
              </w:rPr>
              <w:t>Processo</w:t>
            </w:r>
          </w:p>
        </w:tc>
        <w:tc>
          <w:tcPr>
            <w:tcW w:w="2314" w:type="dxa"/>
            <w:tcBorders>
              <w:top w:val="single" w:sz="4" w:space="0" w:color="auto"/>
              <w:left w:val="single" w:sz="4" w:space="0" w:color="auto"/>
              <w:bottom w:val="single" w:sz="4" w:space="0" w:color="auto"/>
              <w:right w:val="single" w:sz="4" w:space="0" w:color="auto"/>
            </w:tcBorders>
            <w:vAlign w:val="center"/>
            <w:hideMark/>
          </w:tcPr>
          <w:p w14:paraId="62DA3B4A" w14:textId="77777777" w:rsidR="0090743B" w:rsidRPr="009A2B6A" w:rsidRDefault="0090743B">
            <w:pPr>
              <w:autoSpaceDE w:val="0"/>
              <w:autoSpaceDN w:val="0"/>
              <w:adjustRightInd w:val="0"/>
              <w:spacing w:after="0" w:line="240" w:lineRule="auto"/>
              <w:ind w:right="96"/>
              <w:jc w:val="center"/>
              <w:rPr>
                <w:rFonts w:eastAsia="Arial Unicode MS"/>
                <w:b/>
                <w:bCs/>
                <w:sz w:val="18"/>
                <w:szCs w:val="18"/>
              </w:rPr>
            </w:pPr>
            <w:r w:rsidRPr="009A2B6A">
              <w:rPr>
                <w:rFonts w:eastAsia="Arial Unicode MS"/>
                <w:b/>
                <w:bCs/>
                <w:sz w:val="18"/>
                <w:szCs w:val="18"/>
              </w:rPr>
              <w:t>Input</w:t>
            </w:r>
          </w:p>
        </w:tc>
        <w:tc>
          <w:tcPr>
            <w:tcW w:w="2321" w:type="dxa"/>
            <w:tcBorders>
              <w:top w:val="single" w:sz="4" w:space="0" w:color="auto"/>
              <w:left w:val="single" w:sz="4" w:space="0" w:color="auto"/>
              <w:bottom w:val="single" w:sz="4" w:space="0" w:color="auto"/>
              <w:right w:val="single" w:sz="4" w:space="0" w:color="auto"/>
            </w:tcBorders>
            <w:vAlign w:val="center"/>
            <w:hideMark/>
          </w:tcPr>
          <w:p w14:paraId="69216856" w14:textId="77777777" w:rsidR="0090743B" w:rsidRPr="009A2B6A" w:rsidRDefault="0090743B">
            <w:pPr>
              <w:autoSpaceDE w:val="0"/>
              <w:autoSpaceDN w:val="0"/>
              <w:adjustRightInd w:val="0"/>
              <w:spacing w:after="0" w:line="240" w:lineRule="auto"/>
              <w:ind w:right="96"/>
              <w:jc w:val="center"/>
              <w:rPr>
                <w:rFonts w:eastAsia="Arial Unicode MS"/>
                <w:b/>
                <w:bCs/>
                <w:sz w:val="18"/>
                <w:szCs w:val="18"/>
              </w:rPr>
            </w:pPr>
            <w:r w:rsidRPr="009A2B6A">
              <w:rPr>
                <w:rFonts w:eastAsia="Arial Unicode MS"/>
                <w:b/>
                <w:bCs/>
                <w:sz w:val="18"/>
                <w:szCs w:val="18"/>
              </w:rPr>
              <w:t>Output</w:t>
            </w:r>
          </w:p>
        </w:tc>
      </w:tr>
      <w:tr w:rsidR="009A2B6A" w:rsidRPr="009A2B6A" w14:paraId="7F4B0312"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165CDB8F" w14:textId="1199F5BD"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servizi di riscossione</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35FA989" w14:textId="6C01FEAE" w:rsidR="0090743B" w:rsidRPr="009A2B6A" w:rsidRDefault="009A2B6A">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Gestione servizi di riscossione </w:t>
            </w:r>
          </w:p>
        </w:tc>
        <w:tc>
          <w:tcPr>
            <w:tcW w:w="2314" w:type="dxa"/>
            <w:tcBorders>
              <w:top w:val="single" w:sz="4" w:space="0" w:color="auto"/>
              <w:left w:val="single" w:sz="4" w:space="0" w:color="auto"/>
              <w:bottom w:val="single" w:sz="4" w:space="0" w:color="auto"/>
              <w:right w:val="single" w:sz="4" w:space="0" w:color="auto"/>
            </w:tcBorders>
            <w:vAlign w:val="center"/>
            <w:hideMark/>
          </w:tcPr>
          <w:p w14:paraId="07F7A32C" w14:textId="1BD30289"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Convenzione stipulata con il Comune Socio</w:t>
            </w:r>
          </w:p>
        </w:tc>
        <w:tc>
          <w:tcPr>
            <w:tcW w:w="2321" w:type="dxa"/>
            <w:tcBorders>
              <w:top w:val="single" w:sz="4" w:space="0" w:color="auto"/>
              <w:left w:val="single" w:sz="4" w:space="0" w:color="auto"/>
              <w:bottom w:val="single" w:sz="4" w:space="0" w:color="auto"/>
              <w:right w:val="single" w:sz="4" w:space="0" w:color="auto"/>
            </w:tcBorders>
            <w:vAlign w:val="center"/>
            <w:hideMark/>
          </w:tcPr>
          <w:p w14:paraId="423B7D84"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Erogazione del servizio</w:t>
            </w:r>
          </w:p>
        </w:tc>
      </w:tr>
      <w:tr w:rsidR="009A2B6A" w:rsidRPr="009A2B6A" w14:paraId="3B3E6261"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2730DC8B" w14:textId="1CBFDD07"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Provvedimenti ampliativi della sfera giuridica con effetto economico diretto ed immediato </w:t>
            </w:r>
          </w:p>
        </w:tc>
        <w:tc>
          <w:tcPr>
            <w:tcW w:w="2308" w:type="dxa"/>
            <w:tcBorders>
              <w:top w:val="single" w:sz="4" w:space="0" w:color="auto"/>
              <w:left w:val="single" w:sz="4" w:space="0" w:color="auto"/>
              <w:bottom w:val="single" w:sz="4" w:space="0" w:color="auto"/>
              <w:right w:val="single" w:sz="4" w:space="0" w:color="auto"/>
            </w:tcBorders>
            <w:vAlign w:val="center"/>
            <w:hideMark/>
          </w:tcPr>
          <w:p w14:paraId="1889958B" w14:textId="5EB66D83"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Erogazione di sponsorizzazioni, contributi, sussidi</w:t>
            </w:r>
          </w:p>
        </w:tc>
        <w:tc>
          <w:tcPr>
            <w:tcW w:w="2314" w:type="dxa"/>
            <w:tcBorders>
              <w:top w:val="single" w:sz="4" w:space="0" w:color="auto"/>
              <w:left w:val="single" w:sz="4" w:space="0" w:color="auto"/>
              <w:bottom w:val="single" w:sz="4" w:space="0" w:color="auto"/>
              <w:right w:val="single" w:sz="4" w:space="0" w:color="auto"/>
            </w:tcBorders>
            <w:vAlign w:val="center"/>
            <w:hideMark/>
          </w:tcPr>
          <w:p w14:paraId="713AAF30"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Richiesta sponsorizzazione</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35FBF64"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Erogazione della sponsorizzazione</w:t>
            </w:r>
          </w:p>
        </w:tc>
      </w:tr>
      <w:tr w:rsidR="009A2B6A" w:rsidRPr="009A2B6A" w14:paraId="40810BBA"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6350F13D" w14:textId="728744FD"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Omaggi</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3438E5F" w14:textId="6F92498E"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Ricezione ed erogazione </w:t>
            </w:r>
            <w:r w:rsidR="0090743B" w:rsidRPr="009A2B6A">
              <w:rPr>
                <w:rFonts w:eastAsia="Arial Unicode MS"/>
                <w:sz w:val="18"/>
                <w:szCs w:val="18"/>
              </w:rPr>
              <w:t>omaggi</w:t>
            </w:r>
          </w:p>
        </w:tc>
        <w:tc>
          <w:tcPr>
            <w:tcW w:w="2314" w:type="dxa"/>
            <w:tcBorders>
              <w:top w:val="single" w:sz="4" w:space="0" w:color="auto"/>
              <w:left w:val="single" w:sz="4" w:space="0" w:color="auto"/>
              <w:bottom w:val="single" w:sz="4" w:space="0" w:color="auto"/>
              <w:right w:val="single" w:sz="4" w:space="0" w:color="auto"/>
            </w:tcBorders>
            <w:vAlign w:val="center"/>
            <w:hideMark/>
          </w:tcPr>
          <w:p w14:paraId="41B9AADA"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Ricezione omaggio</w:t>
            </w:r>
          </w:p>
        </w:tc>
        <w:tc>
          <w:tcPr>
            <w:tcW w:w="2321" w:type="dxa"/>
            <w:tcBorders>
              <w:top w:val="single" w:sz="4" w:space="0" w:color="auto"/>
              <w:left w:val="single" w:sz="4" w:space="0" w:color="auto"/>
              <w:bottom w:val="single" w:sz="4" w:space="0" w:color="auto"/>
              <w:right w:val="single" w:sz="4" w:space="0" w:color="auto"/>
            </w:tcBorders>
            <w:vAlign w:val="center"/>
            <w:hideMark/>
          </w:tcPr>
          <w:p w14:paraId="0ADC4CF5"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Monitoraggio sugli omaggi ricevuti</w:t>
            </w:r>
          </w:p>
        </w:tc>
      </w:tr>
      <w:tr w:rsidR="009A2B6A" w:rsidRPr="009A2B6A" w14:paraId="44219454"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31ABA54E" w14:textId="66246B4B" w:rsidR="0090743B" w:rsidRPr="009A2B6A" w:rsidRDefault="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lastRenderedPageBreak/>
              <w:t>Contratti pubblici</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0F166CC" w14:textId="253DBF3B"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Affidamento di </w:t>
            </w:r>
            <w:r w:rsidR="00704FB9" w:rsidRPr="009A2B6A">
              <w:rPr>
                <w:rFonts w:eastAsia="Arial Unicode MS"/>
                <w:sz w:val="18"/>
                <w:szCs w:val="18"/>
              </w:rPr>
              <w:t>beni, servizi e lavori</w:t>
            </w:r>
          </w:p>
        </w:tc>
        <w:tc>
          <w:tcPr>
            <w:tcW w:w="2314" w:type="dxa"/>
            <w:tcBorders>
              <w:top w:val="single" w:sz="4" w:space="0" w:color="auto"/>
              <w:left w:val="single" w:sz="4" w:space="0" w:color="auto"/>
              <w:bottom w:val="single" w:sz="4" w:space="0" w:color="auto"/>
              <w:right w:val="single" w:sz="4" w:space="0" w:color="auto"/>
            </w:tcBorders>
            <w:vAlign w:val="center"/>
            <w:hideMark/>
          </w:tcPr>
          <w:p w14:paraId="68016232"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Definizione del fabbisogno di acquisto</w:t>
            </w:r>
          </w:p>
        </w:tc>
        <w:tc>
          <w:tcPr>
            <w:tcW w:w="2321" w:type="dxa"/>
            <w:tcBorders>
              <w:top w:val="single" w:sz="4" w:space="0" w:color="auto"/>
              <w:left w:val="single" w:sz="4" w:space="0" w:color="auto"/>
              <w:bottom w:val="single" w:sz="4" w:space="0" w:color="auto"/>
              <w:right w:val="single" w:sz="4" w:space="0" w:color="auto"/>
            </w:tcBorders>
            <w:vAlign w:val="center"/>
            <w:hideMark/>
          </w:tcPr>
          <w:p w14:paraId="1820F9F3" w14:textId="77777777" w:rsidR="0090743B" w:rsidRPr="009A2B6A" w:rsidRDefault="0090743B">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Stipula contratto con fornitore</w:t>
            </w:r>
          </w:p>
        </w:tc>
      </w:tr>
      <w:tr w:rsidR="00704FB9" w:rsidRPr="009A2B6A" w14:paraId="560BFF7A"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1A2FF0B6" w14:textId="5BCE820E"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Incarichi e nomine</w:t>
            </w:r>
          </w:p>
        </w:tc>
        <w:tc>
          <w:tcPr>
            <w:tcW w:w="2308" w:type="dxa"/>
            <w:tcBorders>
              <w:top w:val="single" w:sz="4" w:space="0" w:color="auto"/>
              <w:left w:val="single" w:sz="4" w:space="0" w:color="auto"/>
              <w:bottom w:val="single" w:sz="4" w:space="0" w:color="auto"/>
              <w:right w:val="single" w:sz="4" w:space="0" w:color="auto"/>
            </w:tcBorders>
            <w:vAlign w:val="center"/>
          </w:tcPr>
          <w:p w14:paraId="3C322519" w14:textId="063579C0"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Affidamento di incarichi professionali</w:t>
            </w:r>
          </w:p>
        </w:tc>
        <w:tc>
          <w:tcPr>
            <w:tcW w:w="2314" w:type="dxa"/>
            <w:tcBorders>
              <w:top w:val="single" w:sz="4" w:space="0" w:color="auto"/>
              <w:left w:val="single" w:sz="4" w:space="0" w:color="auto"/>
              <w:bottom w:val="single" w:sz="4" w:space="0" w:color="auto"/>
              <w:right w:val="single" w:sz="4" w:space="0" w:color="auto"/>
            </w:tcBorders>
            <w:vAlign w:val="center"/>
          </w:tcPr>
          <w:p w14:paraId="6AC605A6" w14:textId="763A0B9D"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Definizione del fabbisogno</w:t>
            </w:r>
          </w:p>
        </w:tc>
        <w:tc>
          <w:tcPr>
            <w:tcW w:w="2321" w:type="dxa"/>
            <w:tcBorders>
              <w:top w:val="single" w:sz="4" w:space="0" w:color="auto"/>
              <w:left w:val="single" w:sz="4" w:space="0" w:color="auto"/>
              <w:bottom w:val="single" w:sz="4" w:space="0" w:color="auto"/>
              <w:right w:val="single" w:sz="4" w:space="0" w:color="auto"/>
            </w:tcBorders>
            <w:vAlign w:val="center"/>
          </w:tcPr>
          <w:p w14:paraId="49D39BC7" w14:textId="57920EBA"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Stipula contratto con consulente</w:t>
            </w:r>
          </w:p>
        </w:tc>
      </w:tr>
      <w:tr w:rsidR="009A2B6A" w:rsidRPr="009A2B6A" w14:paraId="7898BC47"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2B965A3B" w14:textId="42B2EC41"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Affari legali e contenzioso</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21045D3" w14:textId="12B1325C"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affari legali</w:t>
            </w:r>
          </w:p>
        </w:tc>
        <w:tc>
          <w:tcPr>
            <w:tcW w:w="2314" w:type="dxa"/>
            <w:tcBorders>
              <w:top w:val="single" w:sz="4" w:space="0" w:color="auto"/>
              <w:left w:val="single" w:sz="4" w:space="0" w:color="auto"/>
              <w:bottom w:val="single" w:sz="4" w:space="0" w:color="auto"/>
              <w:right w:val="single" w:sz="4" w:space="0" w:color="auto"/>
            </w:tcBorders>
            <w:vAlign w:val="center"/>
            <w:hideMark/>
          </w:tcPr>
          <w:p w14:paraId="055398EE"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Nascita di una controversia</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31E9DCD"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Esito del contenzioso</w:t>
            </w:r>
          </w:p>
        </w:tc>
      </w:tr>
      <w:tr w:rsidR="009A2B6A" w:rsidRPr="009A2B6A" w14:paraId="34098118"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355222A0" w14:textId="35BA95D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w:t>
            </w:r>
            <w:r w:rsidR="009A2B6A" w:rsidRPr="009A2B6A">
              <w:rPr>
                <w:rFonts w:eastAsia="Arial Unicode MS"/>
                <w:sz w:val="18"/>
                <w:szCs w:val="18"/>
              </w:rPr>
              <w:t xml:space="preserve"> </w:t>
            </w:r>
            <w:r w:rsidRPr="009A2B6A">
              <w:rPr>
                <w:rFonts w:eastAsia="Arial Unicode MS"/>
                <w:sz w:val="18"/>
                <w:szCs w:val="18"/>
              </w:rPr>
              <w:t>privacy</w:t>
            </w:r>
          </w:p>
        </w:tc>
        <w:tc>
          <w:tcPr>
            <w:tcW w:w="2308" w:type="dxa"/>
            <w:tcBorders>
              <w:top w:val="single" w:sz="4" w:space="0" w:color="auto"/>
              <w:left w:val="single" w:sz="4" w:space="0" w:color="auto"/>
              <w:bottom w:val="single" w:sz="4" w:space="0" w:color="auto"/>
              <w:right w:val="single" w:sz="4" w:space="0" w:color="auto"/>
            </w:tcBorders>
            <w:vAlign w:val="center"/>
          </w:tcPr>
          <w:p w14:paraId="2B0724F9" w14:textId="52133604"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Gestione dati sensibili </w:t>
            </w:r>
          </w:p>
        </w:tc>
        <w:tc>
          <w:tcPr>
            <w:tcW w:w="2314" w:type="dxa"/>
            <w:tcBorders>
              <w:top w:val="single" w:sz="4" w:space="0" w:color="auto"/>
              <w:left w:val="single" w:sz="4" w:space="0" w:color="auto"/>
              <w:bottom w:val="single" w:sz="4" w:space="0" w:color="auto"/>
              <w:right w:val="single" w:sz="4" w:space="0" w:color="auto"/>
            </w:tcBorders>
            <w:vAlign w:val="center"/>
          </w:tcPr>
          <w:p w14:paraId="4C223DEC" w14:textId="30E13A04"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Acquisizione dato</w:t>
            </w:r>
          </w:p>
        </w:tc>
        <w:tc>
          <w:tcPr>
            <w:tcW w:w="2321" w:type="dxa"/>
            <w:tcBorders>
              <w:top w:val="single" w:sz="4" w:space="0" w:color="auto"/>
              <w:left w:val="single" w:sz="4" w:space="0" w:color="auto"/>
              <w:bottom w:val="single" w:sz="4" w:space="0" w:color="auto"/>
              <w:right w:val="single" w:sz="4" w:space="0" w:color="auto"/>
            </w:tcBorders>
            <w:vAlign w:val="center"/>
          </w:tcPr>
          <w:p w14:paraId="58AE5BED" w14:textId="14550415"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del dato</w:t>
            </w:r>
          </w:p>
        </w:tc>
      </w:tr>
      <w:tr w:rsidR="009A2B6A" w:rsidRPr="009A2B6A" w14:paraId="6EC2A478"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167BE4E9" w14:textId="0837834C"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delle entrate, delle spese e del patrimonio</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A096E86" w14:textId="534FB54A"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 xml:space="preserve">Gestione finanziaria </w:t>
            </w:r>
          </w:p>
        </w:tc>
        <w:tc>
          <w:tcPr>
            <w:tcW w:w="2314" w:type="dxa"/>
            <w:tcBorders>
              <w:top w:val="single" w:sz="4" w:space="0" w:color="auto"/>
              <w:left w:val="single" w:sz="4" w:space="0" w:color="auto"/>
              <w:bottom w:val="single" w:sz="4" w:space="0" w:color="auto"/>
              <w:right w:val="single" w:sz="4" w:space="0" w:color="auto"/>
            </w:tcBorders>
            <w:vAlign w:val="center"/>
            <w:hideMark/>
          </w:tcPr>
          <w:p w14:paraId="46E1E724"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Programmazione finanziaria</w:t>
            </w:r>
          </w:p>
        </w:tc>
        <w:tc>
          <w:tcPr>
            <w:tcW w:w="2321" w:type="dxa"/>
            <w:tcBorders>
              <w:top w:val="single" w:sz="4" w:space="0" w:color="auto"/>
              <w:left w:val="single" w:sz="4" w:space="0" w:color="auto"/>
              <w:bottom w:val="single" w:sz="4" w:space="0" w:color="auto"/>
              <w:right w:val="single" w:sz="4" w:space="0" w:color="auto"/>
            </w:tcBorders>
            <w:vAlign w:val="center"/>
            <w:hideMark/>
          </w:tcPr>
          <w:p w14:paraId="636D2F76"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Monitoraggio e contabilizzazione incassi/pagamenti</w:t>
            </w:r>
          </w:p>
        </w:tc>
      </w:tr>
      <w:tr w:rsidR="009A2B6A" w:rsidRPr="009A2B6A" w14:paraId="5D916A89"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037CF65E"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amministrativa e finanziaria</w:t>
            </w:r>
          </w:p>
        </w:tc>
        <w:tc>
          <w:tcPr>
            <w:tcW w:w="2308" w:type="dxa"/>
            <w:tcBorders>
              <w:top w:val="single" w:sz="4" w:space="0" w:color="auto"/>
              <w:left w:val="single" w:sz="4" w:space="0" w:color="auto"/>
              <w:bottom w:val="single" w:sz="4" w:space="0" w:color="auto"/>
              <w:right w:val="single" w:sz="4" w:space="0" w:color="auto"/>
            </w:tcBorders>
            <w:vAlign w:val="center"/>
            <w:hideMark/>
          </w:tcPr>
          <w:p w14:paraId="6C041929"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CO.GE. e bilancio</w:t>
            </w:r>
          </w:p>
        </w:tc>
        <w:tc>
          <w:tcPr>
            <w:tcW w:w="2314" w:type="dxa"/>
            <w:tcBorders>
              <w:top w:val="single" w:sz="4" w:space="0" w:color="auto"/>
              <w:left w:val="single" w:sz="4" w:space="0" w:color="auto"/>
              <w:bottom w:val="single" w:sz="4" w:space="0" w:color="auto"/>
              <w:right w:val="single" w:sz="4" w:space="0" w:color="auto"/>
            </w:tcBorders>
            <w:vAlign w:val="center"/>
            <w:hideMark/>
          </w:tcPr>
          <w:p w14:paraId="74462FC1"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Rilevazione fatti di gestione in CO.GE.</w:t>
            </w:r>
          </w:p>
        </w:tc>
        <w:tc>
          <w:tcPr>
            <w:tcW w:w="2321" w:type="dxa"/>
            <w:tcBorders>
              <w:top w:val="single" w:sz="4" w:space="0" w:color="auto"/>
              <w:left w:val="single" w:sz="4" w:space="0" w:color="auto"/>
              <w:bottom w:val="single" w:sz="4" w:space="0" w:color="auto"/>
              <w:right w:val="single" w:sz="4" w:space="0" w:color="auto"/>
            </w:tcBorders>
            <w:vAlign w:val="center"/>
            <w:hideMark/>
          </w:tcPr>
          <w:p w14:paraId="43A2F4AD"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Predisposizione ed approvazione del bilancio</w:t>
            </w:r>
          </w:p>
        </w:tc>
      </w:tr>
      <w:tr w:rsidR="009A2B6A" w:rsidRPr="009A2B6A" w14:paraId="6A287434"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2EB0F3DF"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amministrativa e finanziaria</w:t>
            </w:r>
          </w:p>
        </w:tc>
        <w:tc>
          <w:tcPr>
            <w:tcW w:w="2308" w:type="dxa"/>
            <w:tcBorders>
              <w:top w:val="single" w:sz="4" w:space="0" w:color="auto"/>
              <w:left w:val="single" w:sz="4" w:space="0" w:color="auto"/>
              <w:bottom w:val="single" w:sz="4" w:space="0" w:color="auto"/>
              <w:right w:val="single" w:sz="4" w:space="0" w:color="auto"/>
            </w:tcBorders>
            <w:vAlign w:val="center"/>
            <w:hideMark/>
          </w:tcPr>
          <w:p w14:paraId="55886D47"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Determinazione e versamento imposte</w:t>
            </w:r>
          </w:p>
        </w:tc>
        <w:tc>
          <w:tcPr>
            <w:tcW w:w="2314" w:type="dxa"/>
            <w:tcBorders>
              <w:top w:val="single" w:sz="4" w:space="0" w:color="auto"/>
              <w:left w:val="single" w:sz="4" w:space="0" w:color="auto"/>
              <w:bottom w:val="single" w:sz="4" w:space="0" w:color="auto"/>
              <w:right w:val="single" w:sz="4" w:space="0" w:color="auto"/>
            </w:tcBorders>
            <w:vAlign w:val="center"/>
            <w:hideMark/>
          </w:tcPr>
          <w:p w14:paraId="6DD530A1"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Determinazione base imponibile</w:t>
            </w:r>
          </w:p>
        </w:tc>
        <w:tc>
          <w:tcPr>
            <w:tcW w:w="2321" w:type="dxa"/>
            <w:tcBorders>
              <w:top w:val="single" w:sz="4" w:space="0" w:color="auto"/>
              <w:left w:val="single" w:sz="4" w:space="0" w:color="auto"/>
              <w:bottom w:val="single" w:sz="4" w:space="0" w:color="auto"/>
              <w:right w:val="single" w:sz="4" w:space="0" w:color="auto"/>
            </w:tcBorders>
            <w:vAlign w:val="center"/>
            <w:hideMark/>
          </w:tcPr>
          <w:p w14:paraId="26B789A6"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Determinazione e versamento imposte</w:t>
            </w:r>
          </w:p>
        </w:tc>
      </w:tr>
      <w:tr w:rsidR="009A2B6A" w:rsidRPr="009A2B6A" w14:paraId="680CADEB"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2CFED2FF" w14:textId="45826E5D"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Acquisizione e gestione del personale</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6F14DE3" w14:textId="1CA44810"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Acquisizione del personale</w:t>
            </w:r>
          </w:p>
        </w:tc>
        <w:tc>
          <w:tcPr>
            <w:tcW w:w="2314" w:type="dxa"/>
            <w:tcBorders>
              <w:top w:val="single" w:sz="4" w:space="0" w:color="auto"/>
              <w:left w:val="single" w:sz="4" w:space="0" w:color="auto"/>
              <w:bottom w:val="single" w:sz="4" w:space="0" w:color="auto"/>
              <w:right w:val="single" w:sz="4" w:space="0" w:color="auto"/>
            </w:tcBorders>
            <w:vAlign w:val="center"/>
            <w:hideMark/>
          </w:tcPr>
          <w:p w14:paraId="3245E1B8"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Definizione fabbisogno del personale</w:t>
            </w:r>
          </w:p>
        </w:tc>
        <w:tc>
          <w:tcPr>
            <w:tcW w:w="2321" w:type="dxa"/>
            <w:tcBorders>
              <w:top w:val="single" w:sz="4" w:space="0" w:color="auto"/>
              <w:left w:val="single" w:sz="4" w:space="0" w:color="auto"/>
              <w:bottom w:val="single" w:sz="4" w:space="0" w:color="auto"/>
              <w:right w:val="single" w:sz="4" w:space="0" w:color="auto"/>
            </w:tcBorders>
            <w:vAlign w:val="center"/>
            <w:hideMark/>
          </w:tcPr>
          <w:p w14:paraId="3DF12B08"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Stipula contratto di assunzione</w:t>
            </w:r>
          </w:p>
        </w:tc>
      </w:tr>
      <w:tr w:rsidR="009A2B6A" w:rsidRPr="009A2B6A" w14:paraId="6D9ECD1D"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4978EC4F" w14:textId="750850CE"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Acquisizione e gestione del personale</w:t>
            </w:r>
          </w:p>
        </w:tc>
        <w:tc>
          <w:tcPr>
            <w:tcW w:w="2308" w:type="dxa"/>
            <w:tcBorders>
              <w:top w:val="single" w:sz="4" w:space="0" w:color="auto"/>
              <w:left w:val="single" w:sz="4" w:space="0" w:color="auto"/>
              <w:bottom w:val="single" w:sz="4" w:space="0" w:color="auto"/>
              <w:right w:val="single" w:sz="4" w:space="0" w:color="auto"/>
            </w:tcBorders>
            <w:vAlign w:val="center"/>
            <w:hideMark/>
          </w:tcPr>
          <w:p w14:paraId="3F0E67AB"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del personale</w:t>
            </w:r>
          </w:p>
        </w:tc>
        <w:tc>
          <w:tcPr>
            <w:tcW w:w="2314" w:type="dxa"/>
            <w:tcBorders>
              <w:top w:val="single" w:sz="4" w:space="0" w:color="auto"/>
              <w:left w:val="single" w:sz="4" w:space="0" w:color="auto"/>
              <w:bottom w:val="single" w:sz="4" w:space="0" w:color="auto"/>
              <w:right w:val="single" w:sz="4" w:space="0" w:color="auto"/>
            </w:tcBorders>
            <w:vAlign w:val="center"/>
            <w:hideMark/>
          </w:tcPr>
          <w:p w14:paraId="26ABE436"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Stipula contratto di assunzione</w:t>
            </w:r>
          </w:p>
        </w:tc>
        <w:tc>
          <w:tcPr>
            <w:tcW w:w="2321" w:type="dxa"/>
            <w:tcBorders>
              <w:top w:val="single" w:sz="4" w:space="0" w:color="auto"/>
              <w:left w:val="single" w:sz="4" w:space="0" w:color="auto"/>
              <w:bottom w:val="single" w:sz="4" w:space="0" w:color="auto"/>
              <w:right w:val="single" w:sz="4" w:space="0" w:color="auto"/>
            </w:tcBorders>
            <w:vAlign w:val="center"/>
            <w:hideMark/>
          </w:tcPr>
          <w:p w14:paraId="2B5EC455"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Cessazione rapporto di lavoro</w:t>
            </w:r>
          </w:p>
        </w:tc>
      </w:tr>
      <w:tr w:rsidR="00704FB9" w:rsidRPr="009A2B6A" w14:paraId="4004945B"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2C33A140" w14:textId="7C078B5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Missioni e rimborsi</w:t>
            </w:r>
          </w:p>
        </w:tc>
        <w:tc>
          <w:tcPr>
            <w:tcW w:w="2308" w:type="dxa"/>
            <w:tcBorders>
              <w:top w:val="single" w:sz="4" w:space="0" w:color="auto"/>
              <w:left w:val="single" w:sz="4" w:space="0" w:color="auto"/>
              <w:bottom w:val="single" w:sz="4" w:space="0" w:color="auto"/>
              <w:right w:val="single" w:sz="4" w:space="0" w:color="auto"/>
            </w:tcBorders>
            <w:vAlign w:val="center"/>
          </w:tcPr>
          <w:p w14:paraId="53BDD045" w14:textId="53BF6F2F"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Autorizzazione missioni e rimborsi spese</w:t>
            </w:r>
          </w:p>
        </w:tc>
        <w:tc>
          <w:tcPr>
            <w:tcW w:w="2314" w:type="dxa"/>
            <w:tcBorders>
              <w:top w:val="single" w:sz="4" w:space="0" w:color="auto"/>
              <w:left w:val="single" w:sz="4" w:space="0" w:color="auto"/>
              <w:bottom w:val="single" w:sz="4" w:space="0" w:color="auto"/>
              <w:right w:val="single" w:sz="4" w:space="0" w:color="auto"/>
            </w:tcBorders>
            <w:vAlign w:val="center"/>
          </w:tcPr>
          <w:p w14:paraId="33EBBBE3" w14:textId="7423AEAF"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Esigenza di svolgere una missione</w:t>
            </w:r>
          </w:p>
        </w:tc>
        <w:tc>
          <w:tcPr>
            <w:tcW w:w="2321" w:type="dxa"/>
            <w:tcBorders>
              <w:top w:val="single" w:sz="4" w:space="0" w:color="auto"/>
              <w:left w:val="single" w:sz="4" w:space="0" w:color="auto"/>
              <w:bottom w:val="single" w:sz="4" w:space="0" w:color="auto"/>
              <w:right w:val="single" w:sz="4" w:space="0" w:color="auto"/>
            </w:tcBorders>
            <w:vAlign w:val="center"/>
          </w:tcPr>
          <w:p w14:paraId="7593BE9D" w14:textId="5F4CA172"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Rendicontazione delle spese sostenute</w:t>
            </w:r>
          </w:p>
        </w:tc>
      </w:tr>
      <w:tr w:rsidR="009A2B6A" w:rsidRPr="009A2B6A" w14:paraId="0CD5A5EF"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002FC262" w14:textId="44B363EE"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delle entrate, delle spese e del patrimonio</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340CBFE"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Utilizzo dei beni aziendali</w:t>
            </w:r>
          </w:p>
        </w:tc>
        <w:tc>
          <w:tcPr>
            <w:tcW w:w="2314" w:type="dxa"/>
            <w:tcBorders>
              <w:top w:val="single" w:sz="4" w:space="0" w:color="auto"/>
              <w:left w:val="single" w:sz="4" w:space="0" w:color="auto"/>
              <w:bottom w:val="single" w:sz="4" w:space="0" w:color="auto"/>
              <w:right w:val="single" w:sz="4" w:space="0" w:color="auto"/>
            </w:tcBorders>
            <w:vAlign w:val="center"/>
            <w:hideMark/>
          </w:tcPr>
          <w:p w14:paraId="27DEB76D"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Necessità di utilizzo dei beni aziendali</w:t>
            </w:r>
          </w:p>
        </w:tc>
        <w:tc>
          <w:tcPr>
            <w:tcW w:w="2321" w:type="dxa"/>
            <w:tcBorders>
              <w:top w:val="single" w:sz="4" w:space="0" w:color="auto"/>
              <w:left w:val="single" w:sz="4" w:space="0" w:color="auto"/>
              <w:bottom w:val="single" w:sz="4" w:space="0" w:color="auto"/>
              <w:right w:val="single" w:sz="4" w:space="0" w:color="auto"/>
            </w:tcBorders>
            <w:vAlign w:val="center"/>
            <w:hideMark/>
          </w:tcPr>
          <w:p w14:paraId="262FA4E5" w14:textId="77777777"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Monitoraggio sull’uso dei beni aziendali</w:t>
            </w:r>
          </w:p>
        </w:tc>
      </w:tr>
      <w:tr w:rsidR="00704FB9" w:rsidRPr="009A2B6A" w14:paraId="67AD5C06" w14:textId="77777777" w:rsidTr="0090743B">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1EDF8CE2" w14:textId="231CFC08"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farmacie</w:t>
            </w:r>
          </w:p>
        </w:tc>
        <w:tc>
          <w:tcPr>
            <w:tcW w:w="2308" w:type="dxa"/>
            <w:tcBorders>
              <w:top w:val="single" w:sz="4" w:space="0" w:color="auto"/>
              <w:left w:val="single" w:sz="4" w:space="0" w:color="auto"/>
              <w:bottom w:val="single" w:sz="4" w:space="0" w:color="auto"/>
              <w:right w:val="single" w:sz="4" w:space="0" w:color="auto"/>
            </w:tcBorders>
            <w:vAlign w:val="center"/>
          </w:tcPr>
          <w:p w14:paraId="012C73E0" w14:textId="0B85D4D9"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Gestione commerciale</w:t>
            </w:r>
          </w:p>
        </w:tc>
        <w:tc>
          <w:tcPr>
            <w:tcW w:w="2314" w:type="dxa"/>
            <w:tcBorders>
              <w:top w:val="single" w:sz="4" w:space="0" w:color="auto"/>
              <w:left w:val="single" w:sz="4" w:space="0" w:color="auto"/>
              <w:bottom w:val="single" w:sz="4" w:space="0" w:color="auto"/>
              <w:right w:val="single" w:sz="4" w:space="0" w:color="auto"/>
            </w:tcBorders>
            <w:vAlign w:val="center"/>
          </w:tcPr>
          <w:p w14:paraId="21660D94" w14:textId="5733DC96"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Convenzione stipulata con il Comune Socio</w:t>
            </w:r>
          </w:p>
        </w:tc>
        <w:tc>
          <w:tcPr>
            <w:tcW w:w="2321" w:type="dxa"/>
            <w:tcBorders>
              <w:top w:val="single" w:sz="4" w:space="0" w:color="auto"/>
              <w:left w:val="single" w:sz="4" w:space="0" w:color="auto"/>
              <w:bottom w:val="single" w:sz="4" w:space="0" w:color="auto"/>
              <w:right w:val="single" w:sz="4" w:space="0" w:color="auto"/>
            </w:tcBorders>
            <w:vAlign w:val="center"/>
          </w:tcPr>
          <w:p w14:paraId="632398E4" w14:textId="7BA25276" w:rsidR="00704FB9" w:rsidRPr="009A2B6A" w:rsidRDefault="00704FB9" w:rsidP="00704FB9">
            <w:pPr>
              <w:autoSpaceDE w:val="0"/>
              <w:autoSpaceDN w:val="0"/>
              <w:adjustRightInd w:val="0"/>
              <w:spacing w:after="0" w:line="240" w:lineRule="auto"/>
              <w:ind w:right="96"/>
              <w:rPr>
                <w:rFonts w:eastAsia="Arial Unicode MS"/>
                <w:sz w:val="18"/>
                <w:szCs w:val="18"/>
              </w:rPr>
            </w:pPr>
            <w:r w:rsidRPr="009A2B6A">
              <w:rPr>
                <w:rFonts w:eastAsia="Arial Unicode MS"/>
                <w:sz w:val="18"/>
                <w:szCs w:val="18"/>
              </w:rPr>
              <w:t>Erogazione del servizio</w:t>
            </w:r>
          </w:p>
        </w:tc>
      </w:tr>
    </w:tbl>
    <w:p w14:paraId="28C7445D" w14:textId="77777777" w:rsidR="0090743B" w:rsidRPr="00BC54B4" w:rsidRDefault="0090743B" w:rsidP="006A34FC">
      <w:pPr>
        <w:autoSpaceDE w:val="0"/>
        <w:autoSpaceDN w:val="0"/>
        <w:adjustRightInd w:val="0"/>
        <w:spacing w:after="240"/>
        <w:ind w:right="96"/>
        <w:rPr>
          <w:rFonts w:eastAsia="Arial Unicode MS"/>
          <w:color w:val="FF0000"/>
        </w:rPr>
      </w:pPr>
    </w:p>
    <w:p w14:paraId="63FE4D19" w14:textId="5FF15CB9" w:rsidR="005E6973" w:rsidRPr="00DC5490" w:rsidRDefault="007B294A" w:rsidP="000F4F03">
      <w:pPr>
        <w:pStyle w:val="Titolo1"/>
        <w:framePr w:wrap="notBeside"/>
        <w:rPr>
          <w:rFonts w:cs="Times New Roman"/>
        </w:rPr>
      </w:pPr>
      <w:bookmarkStart w:id="30" w:name="_Toc157083815"/>
      <w:r w:rsidRPr="00DC5490">
        <w:rPr>
          <w:rFonts w:cs="Times New Roman"/>
        </w:rPr>
        <w:lastRenderedPageBreak/>
        <w:t>7</w:t>
      </w:r>
      <w:r w:rsidR="000F4F03" w:rsidRPr="00DC5490">
        <w:rPr>
          <w:rFonts w:cs="Times New Roman"/>
        </w:rPr>
        <w:t xml:space="preserve">. </w:t>
      </w:r>
      <w:r w:rsidR="00D22FAC" w:rsidRPr="00DC5490">
        <w:rPr>
          <w:rFonts w:cs="Times New Roman"/>
        </w:rPr>
        <w:t>L</w:t>
      </w:r>
      <w:r w:rsidR="005E6973" w:rsidRPr="00DC5490">
        <w:rPr>
          <w:rFonts w:cs="Times New Roman"/>
        </w:rPr>
        <w:t>e misure di carattere generale</w:t>
      </w:r>
      <w:bookmarkEnd w:id="30"/>
    </w:p>
    <w:p w14:paraId="2DE0A88D" w14:textId="52AB3B21" w:rsidR="005E6973" w:rsidRPr="00DC5490" w:rsidRDefault="00777A29" w:rsidP="005E6973">
      <w:pPr>
        <w:autoSpaceDE w:val="0"/>
        <w:autoSpaceDN w:val="0"/>
        <w:adjustRightInd w:val="0"/>
        <w:ind w:right="96"/>
        <w:rPr>
          <w:color w:val="FFFFFF" w:themeColor="background1"/>
          <w:szCs w:val="22"/>
        </w:rPr>
      </w:pPr>
      <w:r>
        <w:rPr>
          <w:szCs w:val="22"/>
        </w:rPr>
        <w:t>Le</w:t>
      </w:r>
      <w:r w:rsidR="005E6973" w:rsidRPr="00DC5490">
        <w:rPr>
          <w:szCs w:val="22"/>
        </w:rPr>
        <w:t xml:space="preserve"> misure di carattere generale </w:t>
      </w:r>
      <w:r w:rsidR="00874E4F" w:rsidRPr="00DC5490">
        <w:rPr>
          <w:szCs w:val="22"/>
        </w:rPr>
        <w:t>(</w:t>
      </w:r>
      <w:r w:rsidR="005E6973" w:rsidRPr="00DC5490">
        <w:rPr>
          <w:szCs w:val="22"/>
        </w:rPr>
        <w:t>trasversali</w:t>
      </w:r>
      <w:r w:rsidR="00874E4F" w:rsidRPr="00DC5490">
        <w:rPr>
          <w:szCs w:val="22"/>
        </w:rPr>
        <w:t xml:space="preserve">) comprendono </w:t>
      </w:r>
      <w:r w:rsidR="005E6973" w:rsidRPr="00DC5490">
        <w:rPr>
          <w:szCs w:val="22"/>
        </w:rPr>
        <w:t xml:space="preserve">le azioni di prevenzione del rischio che riguardano l'organizzazione nel suo complesso e che definiscono le caratteristiche </w:t>
      </w:r>
      <w:r w:rsidR="00C674A5" w:rsidRPr="00DC5490">
        <w:rPr>
          <w:szCs w:val="22"/>
        </w:rPr>
        <w:t>del contesto organizzativo</w:t>
      </w:r>
      <w:r w:rsidR="008E4C3A">
        <w:rPr>
          <w:szCs w:val="22"/>
        </w:rPr>
        <w:t xml:space="preserve"> (ambiente di controllo)</w:t>
      </w:r>
      <w:r w:rsidR="00C674A5" w:rsidRPr="00DC5490">
        <w:rPr>
          <w:szCs w:val="22"/>
        </w:rPr>
        <w:t xml:space="preserve">, in cui operano le misure specifiche o particolari, che riguardano, invece, i singoli processi a rischio. </w:t>
      </w:r>
    </w:p>
    <w:p w14:paraId="1EAEF55A" w14:textId="77777777" w:rsidR="00C674A5" w:rsidRPr="00DC5490" w:rsidRDefault="00C674A5" w:rsidP="005E6973">
      <w:pPr>
        <w:autoSpaceDE w:val="0"/>
        <w:autoSpaceDN w:val="0"/>
        <w:adjustRightInd w:val="0"/>
        <w:ind w:right="96"/>
        <w:rPr>
          <w:szCs w:val="22"/>
        </w:rPr>
      </w:pPr>
      <w:r w:rsidRPr="00DC5490">
        <w:rPr>
          <w:szCs w:val="22"/>
        </w:rPr>
        <w:t>Le misure di carattere generale si riferiscono a:</w:t>
      </w:r>
    </w:p>
    <w:p w14:paraId="77BF6C6E" w14:textId="233AE97E" w:rsidR="00EB077B" w:rsidRDefault="00EB077B">
      <w:pPr>
        <w:pStyle w:val="Paragrafoelenco"/>
        <w:numPr>
          <w:ilvl w:val="0"/>
          <w:numId w:val="15"/>
        </w:numPr>
        <w:autoSpaceDE w:val="0"/>
        <w:autoSpaceDN w:val="0"/>
        <w:adjustRightInd w:val="0"/>
        <w:ind w:right="96"/>
        <w:rPr>
          <w:szCs w:val="22"/>
        </w:rPr>
      </w:pPr>
      <w:r>
        <w:rPr>
          <w:szCs w:val="22"/>
        </w:rPr>
        <w:t>il sistema dei controlli;</w:t>
      </w:r>
    </w:p>
    <w:p w14:paraId="38FC365C" w14:textId="7E707C6B" w:rsidR="00774912" w:rsidRPr="00DC5490" w:rsidRDefault="00E87C12">
      <w:pPr>
        <w:pStyle w:val="Paragrafoelenco"/>
        <w:numPr>
          <w:ilvl w:val="0"/>
          <w:numId w:val="15"/>
        </w:numPr>
        <w:autoSpaceDE w:val="0"/>
        <w:autoSpaceDN w:val="0"/>
        <w:adjustRightInd w:val="0"/>
        <w:ind w:right="96"/>
        <w:rPr>
          <w:szCs w:val="22"/>
        </w:rPr>
      </w:pPr>
      <w:r w:rsidRPr="00DC5490">
        <w:rPr>
          <w:szCs w:val="22"/>
        </w:rPr>
        <w:t xml:space="preserve">le </w:t>
      </w:r>
      <w:r w:rsidR="008E4C3A">
        <w:rPr>
          <w:szCs w:val="22"/>
        </w:rPr>
        <w:t>misure per procedimenti penali in corso o conclusi</w:t>
      </w:r>
      <w:r w:rsidR="00774912" w:rsidRPr="00DC5490">
        <w:rPr>
          <w:szCs w:val="22"/>
        </w:rPr>
        <w:t>;</w:t>
      </w:r>
    </w:p>
    <w:p w14:paraId="0C7FAA21" w14:textId="46175987" w:rsidR="002E214A" w:rsidRPr="00B076A4" w:rsidRDefault="002E214A">
      <w:pPr>
        <w:pStyle w:val="Paragrafoelenco"/>
        <w:numPr>
          <w:ilvl w:val="0"/>
          <w:numId w:val="15"/>
        </w:numPr>
        <w:autoSpaceDE w:val="0"/>
        <w:autoSpaceDN w:val="0"/>
        <w:adjustRightInd w:val="0"/>
        <w:ind w:right="96"/>
        <w:rPr>
          <w:szCs w:val="22"/>
        </w:rPr>
      </w:pPr>
      <w:r w:rsidRPr="00A90D90">
        <w:rPr>
          <w:szCs w:val="22"/>
        </w:rPr>
        <w:t>la rotazione del personale</w:t>
      </w:r>
      <w:r w:rsidRPr="00B076A4">
        <w:rPr>
          <w:szCs w:val="22"/>
        </w:rPr>
        <w:t>;</w:t>
      </w:r>
    </w:p>
    <w:p w14:paraId="2F67B6F1" w14:textId="565C1804" w:rsidR="008A0716" w:rsidRDefault="008A0716">
      <w:pPr>
        <w:pStyle w:val="Paragrafoelenco"/>
        <w:numPr>
          <w:ilvl w:val="0"/>
          <w:numId w:val="15"/>
        </w:numPr>
        <w:autoSpaceDE w:val="0"/>
        <w:autoSpaceDN w:val="0"/>
        <w:adjustRightInd w:val="0"/>
        <w:ind w:right="96"/>
        <w:rPr>
          <w:szCs w:val="22"/>
        </w:rPr>
      </w:pPr>
      <w:r w:rsidRPr="00A90D90">
        <w:rPr>
          <w:szCs w:val="22"/>
        </w:rPr>
        <w:t>il codice etico</w:t>
      </w:r>
      <w:r w:rsidR="008E4C3A">
        <w:rPr>
          <w:szCs w:val="22"/>
        </w:rPr>
        <w:t xml:space="preserve"> e di comportamento</w:t>
      </w:r>
      <w:r w:rsidRPr="00B076A4">
        <w:rPr>
          <w:szCs w:val="22"/>
        </w:rPr>
        <w:t>;</w:t>
      </w:r>
    </w:p>
    <w:p w14:paraId="26122320" w14:textId="29F5A926" w:rsidR="008E4C3A" w:rsidRDefault="008E4C3A">
      <w:pPr>
        <w:pStyle w:val="Paragrafoelenco"/>
        <w:numPr>
          <w:ilvl w:val="0"/>
          <w:numId w:val="15"/>
        </w:numPr>
        <w:autoSpaceDE w:val="0"/>
        <w:autoSpaceDN w:val="0"/>
        <w:adjustRightInd w:val="0"/>
        <w:ind w:right="96"/>
        <w:rPr>
          <w:szCs w:val="22"/>
        </w:rPr>
      </w:pPr>
      <w:r>
        <w:rPr>
          <w:szCs w:val="22"/>
        </w:rPr>
        <w:t>le misure per la gestione del conflitto di interesse;</w:t>
      </w:r>
    </w:p>
    <w:p w14:paraId="17F9DDD1" w14:textId="77777777" w:rsidR="008E4C3A" w:rsidRPr="00DC5490" w:rsidRDefault="008E4C3A">
      <w:pPr>
        <w:pStyle w:val="Paragrafoelenco"/>
        <w:numPr>
          <w:ilvl w:val="0"/>
          <w:numId w:val="15"/>
        </w:numPr>
        <w:autoSpaceDE w:val="0"/>
        <w:autoSpaceDN w:val="0"/>
        <w:adjustRightInd w:val="0"/>
        <w:ind w:right="96"/>
        <w:rPr>
          <w:szCs w:val="22"/>
        </w:rPr>
      </w:pPr>
      <w:r w:rsidRPr="00DC5490">
        <w:rPr>
          <w:szCs w:val="22"/>
        </w:rPr>
        <w:t>la verifica dell’insussistenza di cause di incompatibilità e inconferibilità per gli incarichi di amministratore e per gli incarichi dirigenziali;</w:t>
      </w:r>
    </w:p>
    <w:p w14:paraId="600511B4" w14:textId="77777777" w:rsidR="008E4C3A" w:rsidRPr="00DC5490" w:rsidRDefault="008E4C3A">
      <w:pPr>
        <w:pStyle w:val="Paragrafoelenco"/>
        <w:numPr>
          <w:ilvl w:val="0"/>
          <w:numId w:val="15"/>
        </w:numPr>
        <w:autoSpaceDE w:val="0"/>
        <w:autoSpaceDN w:val="0"/>
        <w:adjustRightInd w:val="0"/>
        <w:ind w:right="96"/>
        <w:rPr>
          <w:szCs w:val="22"/>
        </w:rPr>
      </w:pPr>
      <w:r w:rsidRPr="00DC5490">
        <w:rPr>
          <w:szCs w:val="22"/>
        </w:rPr>
        <w:t>l’autorizzazione allo svolgimento di incarichi extra-istituzionali;</w:t>
      </w:r>
    </w:p>
    <w:p w14:paraId="5066EF5F" w14:textId="4314E070" w:rsidR="008E4C3A" w:rsidRPr="00DC48AF" w:rsidRDefault="008E4C3A">
      <w:pPr>
        <w:pStyle w:val="Paragrafoelenco"/>
        <w:numPr>
          <w:ilvl w:val="0"/>
          <w:numId w:val="15"/>
        </w:numPr>
        <w:autoSpaceDE w:val="0"/>
        <w:autoSpaceDN w:val="0"/>
        <w:adjustRightInd w:val="0"/>
        <w:ind w:right="96"/>
        <w:rPr>
          <w:szCs w:val="22"/>
        </w:rPr>
      </w:pPr>
      <w:r w:rsidRPr="00DC5490">
        <w:rPr>
          <w:szCs w:val="22"/>
        </w:rPr>
        <w:t>la verifica su incarichi assegnati a dipendenti pubblici successivi alla cessazione del rapporto di lavoro;</w:t>
      </w:r>
    </w:p>
    <w:p w14:paraId="38E1F88B" w14:textId="77777777" w:rsidR="008F3EC6" w:rsidRPr="00B076A4" w:rsidRDefault="008F3EC6">
      <w:pPr>
        <w:pStyle w:val="Paragrafoelenco"/>
        <w:numPr>
          <w:ilvl w:val="0"/>
          <w:numId w:val="15"/>
        </w:numPr>
        <w:autoSpaceDE w:val="0"/>
        <w:autoSpaceDN w:val="0"/>
        <w:adjustRightInd w:val="0"/>
        <w:ind w:right="96"/>
        <w:rPr>
          <w:szCs w:val="22"/>
        </w:rPr>
      </w:pPr>
      <w:r w:rsidRPr="00A90D90">
        <w:rPr>
          <w:szCs w:val="22"/>
        </w:rPr>
        <w:t>il sistema disciplinare</w:t>
      </w:r>
      <w:r w:rsidRPr="00B076A4">
        <w:rPr>
          <w:szCs w:val="22"/>
        </w:rPr>
        <w:t>;</w:t>
      </w:r>
    </w:p>
    <w:p w14:paraId="5008C0CA" w14:textId="12F30035" w:rsidR="0067264C" w:rsidRDefault="0067264C">
      <w:pPr>
        <w:pStyle w:val="Paragrafoelenco"/>
        <w:numPr>
          <w:ilvl w:val="0"/>
          <w:numId w:val="15"/>
        </w:numPr>
        <w:autoSpaceDE w:val="0"/>
        <w:autoSpaceDN w:val="0"/>
        <w:adjustRightInd w:val="0"/>
        <w:ind w:right="96"/>
        <w:rPr>
          <w:szCs w:val="22"/>
        </w:rPr>
      </w:pPr>
      <w:r w:rsidRPr="00B076A4">
        <w:rPr>
          <w:szCs w:val="22"/>
        </w:rPr>
        <w:t xml:space="preserve">il </w:t>
      </w:r>
      <w:r w:rsidRPr="00B076A4">
        <w:rPr>
          <w:i/>
          <w:szCs w:val="22"/>
        </w:rPr>
        <w:t>whistleblowing</w:t>
      </w:r>
      <w:r w:rsidRPr="00B076A4">
        <w:rPr>
          <w:szCs w:val="22"/>
        </w:rPr>
        <w:t>;</w:t>
      </w:r>
    </w:p>
    <w:p w14:paraId="0F5BAABA" w14:textId="437FFF85" w:rsidR="008E4C3A" w:rsidRPr="00B076A4" w:rsidRDefault="008E4C3A">
      <w:pPr>
        <w:pStyle w:val="Paragrafoelenco"/>
        <w:numPr>
          <w:ilvl w:val="0"/>
          <w:numId w:val="15"/>
        </w:numPr>
        <w:autoSpaceDE w:val="0"/>
        <w:autoSpaceDN w:val="0"/>
        <w:adjustRightInd w:val="0"/>
        <w:ind w:right="96"/>
        <w:rPr>
          <w:szCs w:val="22"/>
        </w:rPr>
      </w:pPr>
      <w:r>
        <w:rPr>
          <w:szCs w:val="22"/>
        </w:rPr>
        <w:t>le misure per la trasparenza;</w:t>
      </w:r>
    </w:p>
    <w:p w14:paraId="7AD8EC7B" w14:textId="77777777" w:rsidR="00C3079D" w:rsidRPr="00DC5490" w:rsidRDefault="00C3079D">
      <w:pPr>
        <w:pStyle w:val="Paragrafoelenco"/>
        <w:numPr>
          <w:ilvl w:val="0"/>
          <w:numId w:val="15"/>
        </w:numPr>
        <w:autoSpaceDE w:val="0"/>
        <w:autoSpaceDN w:val="0"/>
        <w:adjustRightInd w:val="0"/>
        <w:ind w:right="96"/>
        <w:rPr>
          <w:szCs w:val="22"/>
        </w:rPr>
      </w:pPr>
      <w:r w:rsidRPr="00DC5490">
        <w:rPr>
          <w:szCs w:val="22"/>
        </w:rPr>
        <w:t>la nomina dei referenti per la prevenzione;</w:t>
      </w:r>
    </w:p>
    <w:p w14:paraId="6EF5287C" w14:textId="078558E3" w:rsidR="00BB297C" w:rsidRPr="00DC5490" w:rsidRDefault="00BB297C">
      <w:pPr>
        <w:pStyle w:val="Paragrafoelenco"/>
        <w:numPr>
          <w:ilvl w:val="0"/>
          <w:numId w:val="15"/>
        </w:numPr>
        <w:autoSpaceDE w:val="0"/>
        <w:autoSpaceDN w:val="0"/>
        <w:adjustRightInd w:val="0"/>
        <w:ind w:right="96"/>
        <w:rPr>
          <w:szCs w:val="22"/>
        </w:rPr>
      </w:pPr>
      <w:r w:rsidRPr="00DC5490">
        <w:rPr>
          <w:szCs w:val="22"/>
        </w:rPr>
        <w:t xml:space="preserve">la formazione </w:t>
      </w:r>
      <w:r w:rsidR="00B62345" w:rsidRPr="00DC5490">
        <w:rPr>
          <w:szCs w:val="22"/>
        </w:rPr>
        <w:t>e la comunicazione del Piano</w:t>
      </w:r>
      <w:r w:rsidRPr="00DC5490">
        <w:rPr>
          <w:szCs w:val="22"/>
        </w:rPr>
        <w:t>;</w:t>
      </w:r>
    </w:p>
    <w:p w14:paraId="4E1F1C59" w14:textId="5C1706FF" w:rsidR="0067264C" w:rsidRDefault="0067264C">
      <w:pPr>
        <w:pStyle w:val="Paragrafoelenco"/>
        <w:numPr>
          <w:ilvl w:val="0"/>
          <w:numId w:val="15"/>
        </w:numPr>
        <w:autoSpaceDE w:val="0"/>
        <w:autoSpaceDN w:val="0"/>
        <w:adjustRightInd w:val="0"/>
        <w:ind w:right="96"/>
        <w:rPr>
          <w:szCs w:val="22"/>
        </w:rPr>
      </w:pPr>
      <w:r w:rsidRPr="00DC5490">
        <w:rPr>
          <w:szCs w:val="22"/>
        </w:rPr>
        <w:t xml:space="preserve">il regolamento di funzionamento del Responsabile </w:t>
      </w:r>
      <w:r w:rsidR="000A4907" w:rsidRPr="00DC5490">
        <w:rPr>
          <w:szCs w:val="22"/>
        </w:rPr>
        <w:t>della p</w:t>
      </w:r>
      <w:r w:rsidRPr="00DC5490">
        <w:rPr>
          <w:szCs w:val="22"/>
        </w:rPr>
        <w:t xml:space="preserve">revenzione della </w:t>
      </w:r>
      <w:r w:rsidR="000A4907" w:rsidRPr="00DC5490">
        <w:rPr>
          <w:szCs w:val="22"/>
        </w:rPr>
        <w:t>c</w:t>
      </w:r>
      <w:r w:rsidRPr="00DC5490">
        <w:rPr>
          <w:szCs w:val="22"/>
        </w:rPr>
        <w:t>orruzione</w:t>
      </w:r>
      <w:r w:rsidR="000A4907" w:rsidRPr="00DC5490">
        <w:rPr>
          <w:szCs w:val="22"/>
        </w:rPr>
        <w:t xml:space="preserve"> e della trasparenza</w:t>
      </w:r>
      <w:r w:rsidRPr="00DC5490">
        <w:rPr>
          <w:szCs w:val="22"/>
        </w:rPr>
        <w:t>.</w:t>
      </w:r>
    </w:p>
    <w:p w14:paraId="7A744212" w14:textId="3F04CC3E" w:rsidR="009A2B6A" w:rsidRDefault="009A2B6A" w:rsidP="009A2B6A">
      <w:pPr>
        <w:autoSpaceDE w:val="0"/>
        <w:autoSpaceDN w:val="0"/>
        <w:adjustRightInd w:val="0"/>
        <w:ind w:right="96"/>
        <w:rPr>
          <w:szCs w:val="22"/>
        </w:rPr>
      </w:pPr>
    </w:p>
    <w:p w14:paraId="361C45AF" w14:textId="49D463D0" w:rsidR="009A2B6A" w:rsidRDefault="009A2B6A" w:rsidP="009A2B6A">
      <w:pPr>
        <w:autoSpaceDE w:val="0"/>
        <w:autoSpaceDN w:val="0"/>
        <w:adjustRightInd w:val="0"/>
        <w:ind w:right="96"/>
        <w:rPr>
          <w:szCs w:val="22"/>
        </w:rPr>
      </w:pPr>
    </w:p>
    <w:p w14:paraId="1F7CDC74" w14:textId="7ED4C839" w:rsidR="009A2B6A" w:rsidRDefault="009A2B6A" w:rsidP="009A2B6A">
      <w:pPr>
        <w:autoSpaceDE w:val="0"/>
        <w:autoSpaceDN w:val="0"/>
        <w:adjustRightInd w:val="0"/>
        <w:ind w:right="96"/>
        <w:rPr>
          <w:szCs w:val="22"/>
        </w:rPr>
      </w:pPr>
    </w:p>
    <w:p w14:paraId="591E3752" w14:textId="505D41BA" w:rsidR="009A2B6A" w:rsidRPr="00175E56" w:rsidRDefault="009A2B6A" w:rsidP="009A2B6A">
      <w:pPr>
        <w:pStyle w:val="Titolo1"/>
        <w:framePr w:wrap="notBeside"/>
        <w:spacing w:before="0" w:after="240"/>
        <w:rPr>
          <w:rFonts w:eastAsia="Arial Unicode MS" w:cs="Times New Roman"/>
          <w:sz w:val="32"/>
        </w:rPr>
      </w:pPr>
      <w:bookmarkStart w:id="31" w:name="_Toc92718043"/>
      <w:bookmarkStart w:id="32" w:name="_Toc157083816"/>
      <w:r w:rsidRPr="00175E56">
        <w:rPr>
          <w:rFonts w:eastAsia="Arial Unicode MS" w:cs="Times New Roman"/>
          <w:sz w:val="32"/>
        </w:rPr>
        <w:lastRenderedPageBreak/>
        <w:t>8. S</w:t>
      </w:r>
      <w:bookmarkEnd w:id="31"/>
      <w:r w:rsidR="00312751">
        <w:rPr>
          <w:rFonts w:eastAsia="Arial Unicode MS" w:cs="Times New Roman"/>
          <w:sz w:val="32"/>
        </w:rPr>
        <w:t>istema dei controlli</w:t>
      </w:r>
      <w:bookmarkEnd w:id="32"/>
    </w:p>
    <w:p w14:paraId="773D322E" w14:textId="6EB54EF3" w:rsidR="009A2B6A" w:rsidRPr="00175E56" w:rsidRDefault="009A2B6A" w:rsidP="009A2B6A">
      <w:pPr>
        <w:spacing w:after="240"/>
        <w:rPr>
          <w:rFonts w:eastAsia="Arial Unicode MS"/>
        </w:rPr>
      </w:pPr>
      <w:r w:rsidRPr="00175E56">
        <w:rPr>
          <w:rFonts w:eastAsia="Arial Unicode MS"/>
        </w:rPr>
        <w:t xml:space="preserve">In ottemperanza a quanto previsto dalla Legge, </w:t>
      </w:r>
      <w:r>
        <w:rPr>
          <w:rFonts w:eastAsia="Arial Unicode MS"/>
        </w:rPr>
        <w:t>SGS</w:t>
      </w:r>
      <w:r w:rsidRPr="00175E56">
        <w:rPr>
          <w:rFonts w:eastAsia="Arial Unicode MS"/>
        </w:rPr>
        <w:t xml:space="preserve"> ha definito un sistema di controllo interno e di prevenzione della corruzione integrato con gli altri controlli già adottati dalla Società e, in particolare, con il Modello di Organizzazione, Gestione e Controllo </w:t>
      </w:r>
      <w:r>
        <w:rPr>
          <w:rFonts w:eastAsia="Arial Unicode MS"/>
        </w:rPr>
        <w:t>ex</w:t>
      </w:r>
      <w:r w:rsidRPr="00175E56">
        <w:rPr>
          <w:rFonts w:eastAsia="Arial Unicode MS"/>
        </w:rPr>
        <w:t xml:space="preserve"> D. Lgs. 231/2001</w:t>
      </w:r>
      <w:r>
        <w:rPr>
          <w:rFonts w:eastAsia="Arial Unicode MS"/>
        </w:rPr>
        <w:t xml:space="preserve">, </w:t>
      </w:r>
      <w:r w:rsidRPr="005232AB">
        <w:rPr>
          <w:rFonts w:eastAsia="Arial Unicode MS"/>
        </w:rPr>
        <w:t xml:space="preserve">cogliendo l’opportunità fornita dalla Legge per introdurre nuove ed ulteriori misure e/o rafforzare quelle esistenti, con un’azione coordinata per l’attuazione di efficaci tecniche di prevenzione e contrasto della corruzione e dell’illegalità. </w:t>
      </w:r>
      <w:r w:rsidRPr="00175E56">
        <w:rPr>
          <w:rFonts w:eastAsia="Arial Unicode MS"/>
        </w:rPr>
        <w:t xml:space="preserve"> </w:t>
      </w:r>
    </w:p>
    <w:p w14:paraId="01BB1669" w14:textId="77777777" w:rsidR="009A2B6A" w:rsidRPr="00175E56" w:rsidRDefault="009A2B6A" w:rsidP="009A2B6A">
      <w:pPr>
        <w:spacing w:after="160"/>
        <w:rPr>
          <w:rFonts w:eastAsia="Arial Unicode MS"/>
        </w:rPr>
      </w:pPr>
      <w:r w:rsidRPr="005232AB">
        <w:rPr>
          <w:rFonts w:eastAsia="Arial Unicode MS"/>
        </w:rPr>
        <w:t>L’ambito di applicazione della Legge 190/2012 e quello del D. Lgs. 231/2001 non coincidono e, nonostante l’analogia di fondo dei due sistemi, finalizzati entrambi a prevenire la commissione di reati nonché ad esonerare da responsabilità gli organi preposti qualora le misure adottate siano adeguate, sussistono differenze significative tra i due sistemi normativi. In particolare, quanto alla tipologia dei reati da prevenire, il D. Lgs. 231/2001 ha riguardo ai reati commessi nell’interesse o a vantaggio della società o che comunque siano stati commessi anche e nell’interesse di questa, diversamente dalla Legge 190/2012 che è volta a prevenire anche reati commessi in danno della società.</w:t>
      </w:r>
    </w:p>
    <w:p w14:paraId="01576BD3" w14:textId="77777777" w:rsidR="009A2B6A" w:rsidRPr="00175E56" w:rsidRDefault="009A2B6A" w:rsidP="009A2B6A">
      <w:pPr>
        <w:spacing w:after="160"/>
        <w:rPr>
          <w:rFonts w:eastAsia="Arial Unicode MS"/>
        </w:rPr>
      </w:pPr>
      <w:r w:rsidRPr="00175E56">
        <w:rPr>
          <w:rFonts w:eastAsia="Arial Unicode MS"/>
        </w:rPr>
        <w:t xml:space="preserve">In relazione ai fatti di corruzione, il D. Lgs. 231/2001 fa riferimento alle fattispecie tipiche di concussione, induzione indebita a dare o promettere utilità e corruzione previste dal codice penale, nonché alla corruzione tra privati, fattispecie dalle quali la società deve trarre un vantaggio perché possa risponderne. La Legge 190/2012, invece, fa riferimento ad un concetto più ampio di corruzione, in cui rilevano non solo l’intera gamma dei reati contro la P.A. disciplinati dal Titolo II, Capo I del codice penale, ma anche le situazioni di “cattiva amministrazione”, nelle quali vanno compresi tutti i casi di deviazione significativa, dei comportamenti e delle decisioni, dalla cura imparziale dell’interesse pubblico. Questo con la conseguenza che la responsabilità a carico del Responsabile della prevenzione della corruzione </w:t>
      </w:r>
      <w:r>
        <w:rPr>
          <w:rFonts w:eastAsia="Arial Unicode MS"/>
        </w:rPr>
        <w:t xml:space="preserve">e della trasparenza </w:t>
      </w:r>
      <w:r w:rsidRPr="00175E56">
        <w:rPr>
          <w:rFonts w:eastAsia="Arial Unicode MS"/>
        </w:rPr>
        <w:t xml:space="preserve">si concretizza al verificarsi del genere di delitto sopra indicato commesso anche in danno della società, se il responsabile non prova di aver predisposto </w:t>
      </w:r>
      <w:r>
        <w:rPr>
          <w:rFonts w:eastAsia="Arial Unicode MS"/>
        </w:rPr>
        <w:t>idonee misure</w:t>
      </w:r>
      <w:r w:rsidRPr="00175E56">
        <w:rPr>
          <w:rFonts w:eastAsia="Arial Unicode MS"/>
        </w:rPr>
        <w:t xml:space="preserve"> di prevenzione della corruzione adeguat</w:t>
      </w:r>
      <w:r>
        <w:rPr>
          <w:rFonts w:eastAsia="Arial Unicode MS"/>
        </w:rPr>
        <w:t>e</w:t>
      </w:r>
      <w:r w:rsidRPr="00175E56">
        <w:rPr>
          <w:rFonts w:eastAsia="Arial Unicode MS"/>
        </w:rPr>
        <w:t xml:space="preserve"> a prevenire i rischi e di aver efficacemente vigilato sull’attuazione dell</w:t>
      </w:r>
      <w:r>
        <w:rPr>
          <w:rFonts w:eastAsia="Arial Unicode MS"/>
        </w:rPr>
        <w:t>e</w:t>
      </w:r>
      <w:r w:rsidRPr="00175E56">
        <w:rPr>
          <w:rFonts w:eastAsia="Arial Unicode MS"/>
        </w:rPr>
        <w:t xml:space="preserve"> stess</w:t>
      </w:r>
      <w:r>
        <w:rPr>
          <w:rFonts w:eastAsia="Arial Unicode MS"/>
        </w:rPr>
        <w:t>e</w:t>
      </w:r>
      <w:r w:rsidRPr="00175E56">
        <w:rPr>
          <w:rFonts w:eastAsia="Arial Unicode MS"/>
        </w:rPr>
        <w:t>.</w:t>
      </w:r>
    </w:p>
    <w:p w14:paraId="11D0418B" w14:textId="77777777" w:rsidR="009A2B6A" w:rsidRDefault="009A2B6A" w:rsidP="009A2B6A">
      <w:pPr>
        <w:spacing w:after="160"/>
        <w:rPr>
          <w:rFonts w:eastAsia="Arial Unicode MS"/>
        </w:rPr>
      </w:pPr>
      <w:r w:rsidRPr="00175E56">
        <w:rPr>
          <w:rFonts w:eastAsia="Arial Unicode MS"/>
        </w:rPr>
        <w:lastRenderedPageBreak/>
        <w:t xml:space="preserve">Alla luce di quanto sopra e in una logica di semplificazione, </w:t>
      </w:r>
      <w:r>
        <w:rPr>
          <w:rFonts w:eastAsia="Arial Unicode MS"/>
        </w:rPr>
        <w:t>viene</w:t>
      </w:r>
      <w:r w:rsidRPr="00175E56">
        <w:rPr>
          <w:rFonts w:eastAsia="Arial Unicode MS"/>
        </w:rPr>
        <w:t xml:space="preserve"> assicurato un coordinamento tra i protocolli previsti ai fini del D. Lgs. 231/2001 e le misure attuate in applicazione della Legge 190/2012, tra i controlli per la prevenzione dei rischi di cui al D. Lgs. 231/2001 e quelli per la prevenzione dei rischi di corruzione di cui alla Legge 190/2012, nonché tra le funzioni del RPCT e quelle dell'Organismo di Vigilanza 231.</w:t>
      </w:r>
      <w:r>
        <w:rPr>
          <w:rFonts w:eastAsia="Arial Unicode MS"/>
        </w:rPr>
        <w:t xml:space="preserve"> </w:t>
      </w:r>
      <w:r w:rsidRPr="00B80942">
        <w:rPr>
          <w:rFonts w:eastAsia="Arial Unicode MS"/>
        </w:rPr>
        <w:t>Il coordinamento è assicurato anche dal fatto che le presenti Misure costituiscono una specifica sezione del Modello 231, come richiesto dalla delibera ANAC n. 1134/2017.</w:t>
      </w:r>
    </w:p>
    <w:p w14:paraId="7D6F2B55" w14:textId="77777777" w:rsidR="009A2B6A" w:rsidRDefault="009A2B6A" w:rsidP="009A2B6A">
      <w:pPr>
        <w:spacing w:after="160"/>
        <w:rPr>
          <w:rFonts w:eastAsia="Arial Unicode MS"/>
        </w:rPr>
      </w:pPr>
      <w:r w:rsidRPr="00B80942">
        <w:rPr>
          <w:rFonts w:eastAsia="Arial Unicode MS"/>
        </w:rPr>
        <w:t xml:space="preserve">L’attività di monitoraggio sull’attuazione delle misure di prevenzione della corruzione </w:t>
      </w:r>
      <w:r>
        <w:rPr>
          <w:rFonts w:eastAsia="Arial Unicode MS"/>
        </w:rPr>
        <w:t>è</w:t>
      </w:r>
      <w:r w:rsidRPr="00B80942">
        <w:rPr>
          <w:rFonts w:eastAsia="Arial Unicode MS"/>
        </w:rPr>
        <w:t xml:space="preserve"> coordinata con il monitoraggio che l’OdV svolge sull’attuazione delle misure previste ai sensi del D. Lgs. 231/2001</w:t>
      </w:r>
      <w:r>
        <w:rPr>
          <w:rFonts w:eastAsia="Arial Unicode MS"/>
        </w:rPr>
        <w:t>.</w:t>
      </w:r>
    </w:p>
    <w:p w14:paraId="44121F6E" w14:textId="77777777" w:rsidR="009A2B6A" w:rsidRPr="009A2B6A" w:rsidRDefault="009A2B6A" w:rsidP="009A2B6A">
      <w:pPr>
        <w:autoSpaceDE w:val="0"/>
        <w:autoSpaceDN w:val="0"/>
        <w:adjustRightInd w:val="0"/>
        <w:ind w:right="96"/>
        <w:rPr>
          <w:szCs w:val="22"/>
        </w:rPr>
      </w:pPr>
    </w:p>
    <w:p w14:paraId="31252EFF" w14:textId="6CF8D4D0" w:rsidR="008E4C3A" w:rsidRDefault="00EB077B" w:rsidP="000C4AC5">
      <w:pPr>
        <w:pStyle w:val="Titolo1"/>
        <w:framePr w:wrap="notBeside"/>
      </w:pPr>
      <w:bookmarkStart w:id="33" w:name="_Toc157083817"/>
      <w:r>
        <w:lastRenderedPageBreak/>
        <w:t>9</w:t>
      </w:r>
      <w:r w:rsidR="008E4C3A">
        <w:t>. M</w:t>
      </w:r>
      <w:r w:rsidR="002D217F">
        <w:t>isure per procedimenti penali in corso o conclusi</w:t>
      </w:r>
      <w:bookmarkEnd w:id="33"/>
    </w:p>
    <w:p w14:paraId="5619A45B" w14:textId="77777777" w:rsidR="00FA438F" w:rsidRPr="00FA438F" w:rsidRDefault="00FA438F" w:rsidP="00FA438F">
      <w:pPr>
        <w:spacing w:after="0"/>
        <w:rPr>
          <w:rFonts w:eastAsia="Arial Unicode MS"/>
        </w:rPr>
      </w:pPr>
      <w:r w:rsidRPr="00FA438F">
        <w:rPr>
          <w:rFonts w:eastAsia="Arial Unicode MS"/>
        </w:rPr>
        <w:t>L’art. 16, co. 1, lett. l-quater) del d.lgs. 165/2001 dispone che i dirigenti degli uffici dirigenziali generali “</w:t>
      </w:r>
      <w:r w:rsidRPr="00FA438F">
        <w:rPr>
          <w:rFonts w:eastAsia="Arial Unicode MS"/>
          <w:i/>
          <w:iCs/>
        </w:rP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corruttivi</w:t>
      </w:r>
      <w:r w:rsidRPr="00FA438F">
        <w:rPr>
          <w:rFonts w:eastAsia="Arial Unicode MS"/>
        </w:rPr>
        <w:t>”.</w:t>
      </w:r>
    </w:p>
    <w:p w14:paraId="30C31C10" w14:textId="77777777" w:rsidR="00FA438F" w:rsidRPr="00FA438F" w:rsidRDefault="00FA438F" w:rsidP="00FA438F">
      <w:pPr>
        <w:spacing w:after="0"/>
        <w:rPr>
          <w:rFonts w:eastAsia="Arial Unicode MS"/>
        </w:rPr>
      </w:pPr>
      <w:r w:rsidRPr="00FA438F">
        <w:rPr>
          <w:rFonts w:eastAsia="Arial Unicode MS"/>
        </w:rPr>
        <w:t>L’istituto trova applicazione con riferimento a tutti coloro che hanno un rapporto di lavoro con l’Azienda: dipendenti e dirigenti, interni ed esterni, in servizio a tempo indeterminato ovvero con contratti a tempo determinato.</w:t>
      </w:r>
    </w:p>
    <w:p w14:paraId="481865F5" w14:textId="77777777" w:rsidR="00FA438F" w:rsidRPr="00FA438F" w:rsidRDefault="00FA438F" w:rsidP="00FA438F">
      <w:pPr>
        <w:spacing w:after="0"/>
        <w:rPr>
          <w:rFonts w:eastAsia="Arial Unicode MS"/>
        </w:rPr>
      </w:pPr>
      <w:r w:rsidRPr="00FA438F">
        <w:rPr>
          <w:rFonts w:eastAsia="Arial Unicode MS"/>
        </w:rPr>
        <w:t>I reati da considerare quali “condotte di natura corruttiva” di cui all’art. 16, co. 1, lett. l-quater) del d.lgs. 165/2001 sono i reati contro la P.A. di cui al Capo I del Titolo II del Libro secondo del Codice Penale.</w:t>
      </w:r>
    </w:p>
    <w:p w14:paraId="6B0C412B" w14:textId="77777777" w:rsidR="00FA438F" w:rsidRPr="00FA438F" w:rsidRDefault="00FA438F" w:rsidP="00FA438F">
      <w:pPr>
        <w:spacing w:after="0"/>
        <w:rPr>
          <w:rFonts w:eastAsia="Arial Unicode MS"/>
        </w:rPr>
      </w:pPr>
      <w:r w:rsidRPr="00FA438F">
        <w:rPr>
          <w:rFonts w:eastAsia="Arial Unicode MS"/>
        </w:rPr>
        <w:t>Per i reati di cui agli articoli 317, 318, 319, 319-bis, 319-ter, 319-quater, 320, 321, 322, 322-bis, 346-bis, 353 e 353- bis del codice penale è da ritenersi obbligatoria l’adozione di un provvedimento motivato con il quale viene valutata la condotta “corruttiva” del dipendente ed eventualmente disposta la rotazione straordinaria.</w:t>
      </w:r>
    </w:p>
    <w:p w14:paraId="502CEE4E" w14:textId="77777777" w:rsidR="00FA438F" w:rsidRPr="00FA438F" w:rsidRDefault="00FA438F" w:rsidP="00FA438F">
      <w:pPr>
        <w:spacing w:after="0"/>
        <w:rPr>
          <w:rFonts w:eastAsia="Arial Unicode MS"/>
        </w:rPr>
      </w:pPr>
      <w:r w:rsidRPr="00FA438F">
        <w:rPr>
          <w:rFonts w:eastAsia="Arial Unicode MS"/>
        </w:rPr>
        <w:t>L’adozione del provvedimento di cui sopra, invece, è solo facoltativa nel caso di procedimenti penali avviati per gli altri reati contro la P.A., rilevanti ai fini delle inconferibilità ai sensi dell’art. 3 del d.lgs. n. 39 del 2013, dell’art. 35-bis del d.lgs. n. 165/2001 e del d.lgs. n. 235 del 2012.</w:t>
      </w:r>
    </w:p>
    <w:p w14:paraId="66BEFE86" w14:textId="77777777" w:rsidR="00FA438F" w:rsidRPr="00FA438F" w:rsidRDefault="00FA438F" w:rsidP="00FA438F">
      <w:pPr>
        <w:spacing w:after="0"/>
        <w:rPr>
          <w:rFonts w:eastAsia="Arial Unicode MS"/>
        </w:rPr>
      </w:pPr>
      <w:r w:rsidRPr="00FA438F">
        <w:rPr>
          <w:rFonts w:eastAsia="Arial Unicode MS"/>
        </w:rPr>
        <w:t>Il provvedimento potrebbe anche non disporre la rotazione, ma l’ordinamento raggiunge lo scopo di indurre l’Azienda ad una valutazione trasparente, collegata all’esigenza di tutelare la propria immagine di imparzialità.</w:t>
      </w:r>
    </w:p>
    <w:p w14:paraId="483752DD" w14:textId="210545C2" w:rsidR="00FA438F" w:rsidRPr="00FA438F" w:rsidRDefault="00FA438F" w:rsidP="00FA438F">
      <w:pPr>
        <w:spacing w:after="0"/>
        <w:rPr>
          <w:rFonts w:eastAsia="Arial Unicode MS"/>
        </w:rPr>
      </w:pPr>
      <w:r w:rsidRPr="00FA438F">
        <w:rPr>
          <w:rFonts w:eastAsia="Arial Unicode MS"/>
        </w:rPr>
        <w:t xml:space="preserve">La decisione sarà assunta </w:t>
      </w:r>
      <w:r>
        <w:rPr>
          <w:rFonts w:eastAsia="Arial Unicode MS"/>
        </w:rPr>
        <w:t>dall’Amministratore Unico</w:t>
      </w:r>
      <w:r w:rsidRPr="00FA438F">
        <w:rPr>
          <w:rFonts w:eastAsia="Arial Unicode MS"/>
        </w:rPr>
        <w:t xml:space="preserve">, ed in tutti i casi sentito obbligatoriamente il RPCT che esprime un parere, a fronte dell’analisi delle informazioni disponibili. </w:t>
      </w:r>
    </w:p>
    <w:p w14:paraId="0D72CF9D" w14:textId="77777777" w:rsidR="00FA438F" w:rsidRPr="00FA438F" w:rsidRDefault="00FA438F" w:rsidP="00FA438F">
      <w:pPr>
        <w:spacing w:after="0"/>
        <w:rPr>
          <w:rFonts w:eastAsia="Arial Unicode MS"/>
        </w:rPr>
      </w:pPr>
      <w:r w:rsidRPr="00FA438F">
        <w:rPr>
          <w:rFonts w:eastAsia="Arial Unicode MS"/>
        </w:rPr>
        <w:t xml:space="preserve">L’istituto trova applicazione non solo con riferimento all’ufficio in cui il dipendente sottoposto a procedimento penale o disciplinare prestava servizio al momento della condotta corruttiva, ma anche per fatti compiuti in altri uffici dell’Azienda. </w:t>
      </w:r>
    </w:p>
    <w:p w14:paraId="08938006" w14:textId="77777777" w:rsidR="00FA438F" w:rsidRPr="00FA438F" w:rsidRDefault="00FA438F" w:rsidP="00FA438F">
      <w:pPr>
        <w:spacing w:after="0"/>
        <w:rPr>
          <w:rFonts w:eastAsia="Arial Unicode MS"/>
        </w:rPr>
      </w:pPr>
      <w:r w:rsidRPr="00FA438F">
        <w:rPr>
          <w:rFonts w:eastAsia="Arial Unicode MS"/>
        </w:rPr>
        <w:lastRenderedPageBreak/>
        <w:t xml:space="preserve">Per l’espressione “avvio del procedimento penale o disciplinare per condotte di natura corruttiva” di cui all’art. 16, co. 1, lett. l-quater del d.lgs. 165/2001, si deve fare riferimento al momento in cui il soggetto viene iscritto nel registro delle notizie di reato di cui all’art. 335 c.p.p.”. </w:t>
      </w:r>
    </w:p>
    <w:p w14:paraId="1DA30C52" w14:textId="77777777" w:rsidR="00FA438F" w:rsidRPr="00FA438F" w:rsidRDefault="00FA438F" w:rsidP="00FA438F">
      <w:pPr>
        <w:spacing w:after="0"/>
        <w:rPr>
          <w:rFonts w:eastAsia="Arial Unicode MS"/>
        </w:rPr>
      </w:pPr>
      <w:r w:rsidRPr="00FA438F">
        <w:rPr>
          <w:rFonts w:eastAsia="Arial Unicode MS"/>
        </w:rPr>
        <w:t>I dirigenti e i dipendenti che prestano la loro attività per l’Azienda, nel caso di iscrizione nel registro delle notizie di reato di cui all’art. 335 c.p.p. per uno dei reati sopra indicati, esclusivamente attinenti a fatti commessi nello svolgimento di un’attività per conto dell’Azienda, sono tenuti ad informare, nel termine massimo di 5 gg. dalla data di ricezione, il RPCT ed offrono la massima collaborazione per le analisi che dovranno essere svolte. L’inottemperanza della suddetta informativa comporta l’immediata sospensione temporanea dalle funzioni laddove l’Azienda venisse informata della circostanza da altre fonti.</w:t>
      </w:r>
    </w:p>
    <w:p w14:paraId="131C6ABA" w14:textId="77777777" w:rsidR="00FA438F" w:rsidRPr="00FA438F" w:rsidRDefault="00FA438F" w:rsidP="00FA438F">
      <w:pPr>
        <w:spacing w:after="0"/>
        <w:rPr>
          <w:rFonts w:eastAsia="Arial Unicode MS"/>
        </w:rPr>
      </w:pPr>
      <w:r w:rsidRPr="00FA438F">
        <w:rPr>
          <w:rFonts w:eastAsia="Arial Unicode MS"/>
        </w:rPr>
        <w:t>La medesima informativa nei termini sopra indicati dovrà essere resa anche nel caso in cui i suddetti Soggetti abbiano ricevuto notizia di un procedimento disciplinare interno all’Azienda per condotte di natura corruttiva, ovvero per comportamenti che possono integrare fattispecie di natura corruttiva considerate nei reati come sopra indicati.</w:t>
      </w:r>
    </w:p>
    <w:p w14:paraId="4437193E" w14:textId="18375ED6" w:rsidR="00FA438F" w:rsidRPr="00FA438F" w:rsidRDefault="00FA438F" w:rsidP="00FA438F">
      <w:pPr>
        <w:spacing w:after="0"/>
        <w:rPr>
          <w:rFonts w:eastAsia="Arial Unicode MS"/>
        </w:rPr>
      </w:pPr>
      <w:r w:rsidRPr="00FA438F">
        <w:rPr>
          <w:rFonts w:eastAsia="Arial Unicode MS"/>
        </w:rPr>
        <w:t xml:space="preserve">Il RPCT, non appena ne sia venuto a conoscenza, provvede immediatamente ad informare </w:t>
      </w:r>
      <w:r>
        <w:rPr>
          <w:rFonts w:eastAsia="Arial Unicode MS"/>
        </w:rPr>
        <w:t xml:space="preserve">l’Amministratore Unico </w:t>
      </w:r>
      <w:r w:rsidRPr="00FA438F">
        <w:rPr>
          <w:rFonts w:eastAsia="Arial Unicode MS"/>
        </w:rPr>
        <w:t>della circostanza sopravvenuta.</w:t>
      </w:r>
    </w:p>
    <w:p w14:paraId="10D037CB" w14:textId="77777777" w:rsidR="00FA438F" w:rsidRPr="00FA438F" w:rsidRDefault="00FA438F" w:rsidP="00FA438F">
      <w:pPr>
        <w:spacing w:after="0"/>
        <w:rPr>
          <w:rFonts w:eastAsia="Arial Unicode MS"/>
        </w:rPr>
      </w:pPr>
      <w:r w:rsidRPr="00FA438F">
        <w:rPr>
          <w:rFonts w:eastAsia="Arial Unicode MS"/>
        </w:rPr>
        <w:t>In analogia con la legge n. 97 del 2001, art. 3, il trasferimento può avvenire con un trasferimento di sede (all’interno dell’Azienda) o con un’attribuzione di diverso incarico nella stessa sede.</w:t>
      </w:r>
    </w:p>
    <w:p w14:paraId="1EF9192D" w14:textId="77777777" w:rsidR="00FA438F" w:rsidRPr="00FA438F" w:rsidRDefault="00FA438F" w:rsidP="00FA438F">
      <w:pPr>
        <w:spacing w:after="0"/>
        <w:rPr>
          <w:rFonts w:eastAsia="Arial Unicode MS"/>
        </w:rPr>
      </w:pPr>
      <w:r w:rsidRPr="00FA438F">
        <w:rPr>
          <w:rFonts w:eastAsia="Arial Unicode MS"/>
        </w:rPr>
        <w:t>Decorso il termine di due anni, in assenza di rinvio a giudizio, il provvedimento della rotazione straordinaria perde la sua efficacia.</w:t>
      </w:r>
    </w:p>
    <w:p w14:paraId="55479030" w14:textId="77777777" w:rsidR="00FA438F" w:rsidRPr="00FA438F" w:rsidRDefault="00FA438F" w:rsidP="00FA438F">
      <w:pPr>
        <w:spacing w:after="0"/>
        <w:rPr>
          <w:rFonts w:eastAsia="Arial Unicode MS"/>
        </w:rPr>
      </w:pPr>
      <w:r w:rsidRPr="00FA438F">
        <w:rPr>
          <w:rFonts w:eastAsia="Arial Unicode MS"/>
        </w:rPr>
        <w:t>In analogia con quanto previsto dalla legge n. 97/2001, in caso di obiettiva impossibilità del trasferimento d’ufficio, il dipendente è posto in aspettativa o in disponibilità con conservazione del trattamento economico in godimento.</w:t>
      </w:r>
    </w:p>
    <w:p w14:paraId="35736E29" w14:textId="77777777" w:rsidR="00FA438F" w:rsidRPr="00FA438F" w:rsidRDefault="00FA438F" w:rsidP="00FA438F">
      <w:pPr>
        <w:spacing w:after="0"/>
        <w:rPr>
          <w:rFonts w:eastAsia="Arial Unicode MS"/>
        </w:rPr>
      </w:pPr>
      <w:r w:rsidRPr="00FA438F">
        <w:rPr>
          <w:rFonts w:eastAsia="Arial Unicode MS"/>
        </w:rPr>
        <w:t>Nel caso in cui la misura della rotazione straordinaria venga applicata ad un dirigente, si prevede che l’incarico dirigenziale sia sospeso e attribuito non in via definitiva, ma interinale, ad altro dirigente.</w:t>
      </w:r>
    </w:p>
    <w:p w14:paraId="2855E3E0" w14:textId="77777777" w:rsidR="00FA438F" w:rsidRPr="00FA438F" w:rsidRDefault="00FA438F" w:rsidP="00FA438F">
      <w:pPr>
        <w:spacing w:after="0"/>
        <w:rPr>
          <w:rFonts w:eastAsia="Arial Unicode MS"/>
        </w:rPr>
      </w:pPr>
      <w:r w:rsidRPr="00FA438F">
        <w:rPr>
          <w:rFonts w:eastAsia="Arial Unicode MS"/>
        </w:rPr>
        <w:lastRenderedPageBreak/>
        <w:t>La rotazione straordinaria “anticipa” alla fase di avvio del procedimento penale la conseguenza consistente nel trasferimento ad altro ufficio. In caso di rinvio a giudizio trova applicazione l’istituto del trasferimento disposto dalla legge n. 97/2001.</w:t>
      </w:r>
    </w:p>
    <w:p w14:paraId="0213DF12" w14:textId="42A8790A" w:rsidR="00FA438F" w:rsidRPr="00FA438F" w:rsidRDefault="00FA438F" w:rsidP="00FA438F">
      <w:pPr>
        <w:spacing w:after="0"/>
        <w:rPr>
          <w:rFonts w:eastAsia="Arial Unicode MS"/>
        </w:rPr>
      </w:pPr>
      <w:r w:rsidRPr="00FA438F">
        <w:rPr>
          <w:rFonts w:eastAsia="Arial Unicode MS"/>
        </w:rPr>
        <w:t xml:space="preserve">In ottemperanza a quanto previsto dal quadro normativo vigente, </w:t>
      </w:r>
      <w:r>
        <w:rPr>
          <w:rFonts w:eastAsia="Arial Unicode MS"/>
        </w:rPr>
        <w:t>SGS</w:t>
      </w:r>
      <w:r w:rsidRPr="00FA438F">
        <w:rPr>
          <w:rFonts w:eastAsia="Arial Unicode MS"/>
        </w:rPr>
        <w:t xml:space="preserve"> attua le seguenti misure:</w:t>
      </w:r>
    </w:p>
    <w:p w14:paraId="4F616F15" w14:textId="77777777" w:rsidR="00FA438F" w:rsidRPr="00FA438F" w:rsidRDefault="00FA438F" w:rsidP="00FA438F">
      <w:pPr>
        <w:spacing w:after="0"/>
        <w:rPr>
          <w:rFonts w:eastAsia="Arial Unicode MS"/>
        </w:rPr>
      </w:pPr>
      <w:r w:rsidRPr="00FA438F">
        <w:rPr>
          <w:rFonts w:eastAsia="Arial Unicode MS"/>
        </w:rPr>
        <w:t>a) trasferimento di ufficio nel caso di rinvio a giudizio per uno dei reati previsti dall’art. 3 comma 1 della Legge 97/2001 (peculato, concussione, corruzione per l’esercizio della funzione, corruzione per un atto contrario ai doveri d’ufficio, corruzione in atti giudiziari, indebita induzione a dare o promettere utilità, corruzione di persona incaricata di un pubblico servizio) secondo le modalità previste dalla legislazione vigente;</w:t>
      </w:r>
    </w:p>
    <w:p w14:paraId="67EF65A6" w14:textId="77777777" w:rsidR="00FA438F" w:rsidRPr="00FA438F" w:rsidRDefault="00FA438F" w:rsidP="00FA438F">
      <w:pPr>
        <w:spacing w:after="0"/>
        <w:rPr>
          <w:rFonts w:eastAsia="Arial Unicode MS"/>
        </w:rPr>
      </w:pPr>
      <w:r w:rsidRPr="00FA438F">
        <w:rPr>
          <w:rFonts w:eastAsia="Arial Unicode MS"/>
        </w:rPr>
        <w:t>b) collocazione in posizione di aspettativa o di disponibilità con diritto al trattamento economico in godimento nel caso di impossibilità ad attuare il trasferimento di ufficio (in ragione della qualifica rivestita, ovvero per obiettivi motivi organizzativi);</w:t>
      </w:r>
    </w:p>
    <w:p w14:paraId="661B8D29" w14:textId="77777777" w:rsidR="00FA438F" w:rsidRPr="00FA438F" w:rsidRDefault="00FA438F" w:rsidP="00FA438F">
      <w:pPr>
        <w:spacing w:after="0"/>
        <w:rPr>
          <w:rFonts w:eastAsia="Arial Unicode MS"/>
        </w:rPr>
      </w:pPr>
      <w:r w:rsidRPr="00FA438F">
        <w:rPr>
          <w:rFonts w:eastAsia="Arial Unicode MS"/>
        </w:rPr>
        <w:t>c) sospensione dal servizio in caso di condanna per uno dei reati di cui al punto 1 anche con sentenza non definitiva;</w:t>
      </w:r>
    </w:p>
    <w:p w14:paraId="4A034166" w14:textId="77777777" w:rsidR="00FA438F" w:rsidRPr="00FA438F" w:rsidRDefault="00FA438F" w:rsidP="00FA438F">
      <w:pPr>
        <w:spacing w:after="0"/>
        <w:rPr>
          <w:rFonts w:eastAsia="Arial Unicode MS"/>
        </w:rPr>
      </w:pPr>
      <w:r w:rsidRPr="00FA438F">
        <w:rPr>
          <w:rFonts w:eastAsia="Arial Unicode MS"/>
        </w:rPr>
        <w:t>d) estinzione del rapporto di lavoro o di impiego secondo le modalità previste dall’art. 5 della Legge 97/2001 nel caso sia pronunciata sentenza penale irrevocabile di condanna per uno dei reati di cui al punto a), ancorché con pena condizionalmente sospesa;</w:t>
      </w:r>
    </w:p>
    <w:p w14:paraId="79F0C848" w14:textId="77777777" w:rsidR="00FA438F" w:rsidRPr="00FA438F" w:rsidRDefault="00FA438F" w:rsidP="00FA438F">
      <w:pPr>
        <w:spacing w:after="0"/>
        <w:rPr>
          <w:rFonts w:eastAsia="Arial Unicode MS"/>
        </w:rPr>
      </w:pPr>
      <w:r w:rsidRPr="00FA438F">
        <w:rPr>
          <w:rFonts w:eastAsia="Arial Unicode MS"/>
        </w:rPr>
        <w:t>e) inconferibilità degli incarichi di partecipazione a commissioni di reclutamento del personale, commissioni di gara nei contratti pubblici e di svolgimento delle attività che comportano la gestione di risorse finanziarie (es. pagamenti fornitori, incassi da cliente), nel caso di condanna, anche non definitiva, per i reati previsti nel Titolo II Capo I del Libro secondo del Codice penale. A tal fine l’Azienda richiede, tramite specifica modulistica, una dichiarazione di assenza di cause di incompatibilità ai soggetti interessati.</w:t>
      </w:r>
    </w:p>
    <w:p w14:paraId="25407761" w14:textId="77777777" w:rsidR="00FA438F" w:rsidRPr="00FA438F" w:rsidRDefault="00FA438F" w:rsidP="00FA438F">
      <w:pPr>
        <w:spacing w:after="0"/>
        <w:rPr>
          <w:rFonts w:eastAsia="Arial Unicode MS"/>
        </w:rPr>
      </w:pPr>
      <w:r w:rsidRPr="00FA438F">
        <w:rPr>
          <w:rFonts w:eastAsia="Arial Unicode MS"/>
        </w:rPr>
        <w:t xml:space="preserve">Gli amministratori, i dirigenti, i dipendenti che prestano la loro attività per l’Azienda, nel caso di ricezione di un’informazione di garanzia (ex art. 369 comma 1 del c.p.p.) in cui sia indicata la presunta violazione di uno degli articoli riportati nell’art. 3 comma 1 della Legge 97/2001, esclusivamente nello svolgimento di un’attività per conto dell’Azienda, informano, nel termine massimo di 5 gg. dalla data di ricezione, il RPCT ed offrono la massima collaborazione per le analisi che l’Azienda dovrà svolgere. L’inottemperanza della suddetta informativa comporta </w:t>
      </w:r>
      <w:r w:rsidRPr="00FA438F">
        <w:rPr>
          <w:rFonts w:eastAsia="Arial Unicode MS"/>
        </w:rPr>
        <w:lastRenderedPageBreak/>
        <w:t>l’immediata sospensione temporanea dalle funzioni laddove l’Azienda venisse informata della circostanza da altre fonti.</w:t>
      </w:r>
    </w:p>
    <w:p w14:paraId="35309C94" w14:textId="1400DBFE" w:rsidR="00FA438F" w:rsidRPr="00FA438F" w:rsidRDefault="00FA438F" w:rsidP="00FA438F">
      <w:pPr>
        <w:spacing w:after="0"/>
        <w:rPr>
          <w:rFonts w:eastAsia="Arial Unicode MS"/>
        </w:rPr>
      </w:pPr>
      <w:r w:rsidRPr="00FA438F">
        <w:rPr>
          <w:rFonts w:eastAsia="Arial Unicode MS"/>
        </w:rPr>
        <w:t xml:space="preserve">Il RPCT, non appena ne sia venuto a conoscenza, provvede immediatamente ad informare </w:t>
      </w:r>
      <w:r>
        <w:rPr>
          <w:rFonts w:eastAsia="Arial Unicode MS"/>
        </w:rPr>
        <w:t xml:space="preserve">l’Amministratore Unico </w:t>
      </w:r>
      <w:r w:rsidRPr="00FA438F">
        <w:rPr>
          <w:rFonts w:eastAsia="Arial Unicode MS"/>
        </w:rPr>
        <w:t>della circostanza sopravvenuta.</w:t>
      </w:r>
    </w:p>
    <w:p w14:paraId="1C7E6EFD" w14:textId="464DEC46" w:rsidR="008E4C3A" w:rsidRPr="00BC54B4" w:rsidRDefault="00FA438F">
      <w:pPr>
        <w:rPr>
          <w:rFonts w:eastAsia="Arial Unicode MS"/>
        </w:rPr>
      </w:pPr>
      <w:r w:rsidRPr="00FA438F">
        <w:rPr>
          <w:rFonts w:eastAsia="Arial Unicode MS"/>
        </w:rPr>
        <w:t xml:space="preserve">La decisione sarà assunta </w:t>
      </w:r>
      <w:r>
        <w:rPr>
          <w:rFonts w:eastAsia="Arial Unicode MS"/>
        </w:rPr>
        <w:t>dall’Amministratore Unico</w:t>
      </w:r>
      <w:r w:rsidRPr="00FA438F">
        <w:rPr>
          <w:rFonts w:eastAsia="Arial Unicode MS"/>
        </w:rPr>
        <w:t>, ed in tutti i casi sentito obbligatoriamente il RPCT che esprime un parere, a fronte dell’analisi delle informazioni disponibili</w:t>
      </w:r>
      <w:r w:rsidR="008E4C3A" w:rsidRPr="00BC54B4">
        <w:rPr>
          <w:rFonts w:eastAsia="Arial Unicode MS"/>
        </w:rPr>
        <w:t>.</w:t>
      </w:r>
    </w:p>
    <w:p w14:paraId="0C50AD4F" w14:textId="47E49EF4" w:rsidR="00777046" w:rsidRPr="00DC5490" w:rsidRDefault="00777046"/>
    <w:p w14:paraId="3606C806" w14:textId="02C65996" w:rsidR="00974147" w:rsidRPr="00DC5490" w:rsidRDefault="00501E20" w:rsidP="00974147">
      <w:pPr>
        <w:pStyle w:val="Titolo1"/>
        <w:framePr w:wrap="notBeside"/>
        <w:rPr>
          <w:rFonts w:cs="Times New Roman"/>
        </w:rPr>
      </w:pPr>
      <w:bookmarkStart w:id="34" w:name="_Toc157083818"/>
      <w:r>
        <w:rPr>
          <w:rFonts w:cs="Times New Roman"/>
        </w:rPr>
        <w:lastRenderedPageBreak/>
        <w:t>10</w:t>
      </w:r>
      <w:r w:rsidR="00974147" w:rsidRPr="00DC5490">
        <w:rPr>
          <w:rFonts w:cs="Times New Roman"/>
        </w:rPr>
        <w:t xml:space="preserve">. </w:t>
      </w:r>
      <w:r w:rsidR="002D217F">
        <w:rPr>
          <w:rFonts w:cs="Times New Roman"/>
        </w:rPr>
        <w:t>Misure per la gestione del conflitto di interesse</w:t>
      </w:r>
      <w:bookmarkEnd w:id="34"/>
    </w:p>
    <w:p w14:paraId="4E1E1D5A" w14:textId="77777777" w:rsidR="000C4AC5" w:rsidRDefault="000C4AC5">
      <w:pPr>
        <w:pStyle w:val="Nessunaspaziatura"/>
        <w:spacing w:line="360" w:lineRule="auto"/>
        <w:jc w:val="both"/>
        <w:rPr>
          <w:rFonts w:ascii="Times New Roman" w:eastAsia="Arial Unicode MS" w:hAnsi="Times New Roman" w:cs="Times New Roman"/>
          <w:sz w:val="24"/>
          <w:szCs w:val="24"/>
        </w:rPr>
      </w:pPr>
      <w:r w:rsidRPr="00BC54B4">
        <w:rPr>
          <w:rFonts w:ascii="Times New Roman" w:eastAsia="Arial Unicode MS" w:hAnsi="Times New Roman" w:cs="Times New Roman"/>
          <w:sz w:val="24"/>
          <w:szCs w:val="24"/>
        </w:rPr>
        <w:t xml:space="preserve">Gli amministratori, i dirigenti, i dipendenti e tutti coloro che operano per conto della Società prestano particolare attenzione a tutte le situazioni che possono determinare il sorgere di situazioni di conflitto di interesse nello svolgimento delle attività cui sono preposti. </w:t>
      </w:r>
    </w:p>
    <w:p w14:paraId="3E326C7E" w14:textId="77777777" w:rsidR="00C24E81" w:rsidRPr="00C24E81" w:rsidRDefault="00C24E81" w:rsidP="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Per la nozione di conflitto di interessi si fa riferimento a quanto previsto all’art. 16 del d.lgs. 36/2023, all’art. 1, comma 41 della Legge 190/2012 e all'articolo 7 del regolamento recante il codice di comportamento dei dipendenti pubblici, di cui al decreto del Presidente della Repubblica 16 aprile 2013, n. 62.</w:t>
      </w:r>
    </w:p>
    <w:p w14:paraId="2F78EA5A" w14:textId="77777777" w:rsidR="00C24E81" w:rsidRPr="00C24E81" w:rsidRDefault="00C24E81" w:rsidP="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In particolare, l’art. 16, comma 1 del d.lgs. 36/2023 prevede che “</w:t>
      </w:r>
      <w:r w:rsidRPr="00C24E81">
        <w:rPr>
          <w:rFonts w:ascii="Times New Roman" w:eastAsia="Arial Unicode MS" w:hAnsi="Times New Roman" w:cs="Times New Roman"/>
          <w:i/>
          <w:iCs/>
          <w:sz w:val="24"/>
          <w:szCs w:val="24"/>
        </w:rPr>
        <w:t>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r w:rsidRPr="00C24E81">
        <w:rPr>
          <w:rFonts w:ascii="Times New Roman" w:eastAsia="Arial Unicode MS" w:hAnsi="Times New Roman" w:cs="Times New Roman"/>
          <w:sz w:val="24"/>
          <w:szCs w:val="24"/>
        </w:rPr>
        <w:t>”.</w:t>
      </w:r>
    </w:p>
    <w:p w14:paraId="4CC34A99" w14:textId="77777777" w:rsidR="00C24E81" w:rsidRPr="00C24E81" w:rsidRDefault="00C24E81" w:rsidP="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L’art. 7 del decreto del Presidente della Repubblica 16 aprile 2013, n. 62 prevede che “</w:t>
      </w:r>
      <w:r w:rsidRPr="00C24E81">
        <w:rPr>
          <w:rFonts w:ascii="Times New Roman" w:eastAsia="Arial Unicode MS" w:hAnsi="Times New Roman" w:cs="Times New Roman"/>
          <w:i/>
          <w:iCs/>
          <w:sz w:val="24"/>
          <w:szCs w:val="24"/>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Pr="00C24E81">
        <w:rPr>
          <w:rFonts w:ascii="Times New Roman" w:eastAsia="Arial Unicode MS" w:hAnsi="Times New Roman" w:cs="Times New Roman"/>
          <w:sz w:val="24"/>
          <w:szCs w:val="24"/>
        </w:rPr>
        <w:t>”.</w:t>
      </w:r>
    </w:p>
    <w:p w14:paraId="7B11A97E" w14:textId="77777777" w:rsidR="00C24E81" w:rsidRPr="00C24E81" w:rsidRDefault="00C24E81" w:rsidP="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Infine, l’art. 1, comma 41 della Legge 190/2012 prevede che “</w:t>
      </w:r>
      <w:r w:rsidRPr="00C24E81">
        <w:rPr>
          <w:rFonts w:ascii="Times New Roman" w:eastAsia="Arial Unicode MS" w:hAnsi="Times New Roman" w:cs="Times New Roman"/>
          <w:i/>
          <w:iCs/>
          <w:sz w:val="24"/>
          <w:szCs w:val="24"/>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C24E81">
        <w:rPr>
          <w:rFonts w:ascii="Times New Roman" w:eastAsia="Arial Unicode MS" w:hAnsi="Times New Roman" w:cs="Times New Roman"/>
          <w:sz w:val="24"/>
          <w:szCs w:val="24"/>
        </w:rPr>
        <w:t>”.</w:t>
      </w:r>
    </w:p>
    <w:p w14:paraId="7C7E1BD2" w14:textId="6FA045C6" w:rsidR="00C24E81" w:rsidRPr="00BC54B4" w:rsidRDefault="00C24E81" w:rsidP="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Nel caso degli amministratori si applica tra l’altro la disciplina prevista dall’art. 2391 c.c.</w:t>
      </w:r>
    </w:p>
    <w:p w14:paraId="7458EAD8" w14:textId="77777777" w:rsidR="000C4AC5" w:rsidRPr="00BC54B4" w:rsidRDefault="000C4AC5">
      <w:pPr>
        <w:pStyle w:val="Nessunaspaziatura"/>
        <w:spacing w:line="360" w:lineRule="auto"/>
        <w:jc w:val="both"/>
        <w:rPr>
          <w:rFonts w:ascii="Times New Roman" w:eastAsia="Arial Unicode MS" w:hAnsi="Times New Roman" w:cs="Times New Roman"/>
          <w:sz w:val="24"/>
          <w:szCs w:val="24"/>
        </w:rPr>
      </w:pPr>
      <w:r w:rsidRPr="00BC54B4">
        <w:rPr>
          <w:rFonts w:ascii="Times New Roman" w:eastAsia="Arial Unicode MS" w:hAnsi="Times New Roman" w:cs="Times New Roman"/>
          <w:sz w:val="24"/>
          <w:szCs w:val="24"/>
        </w:rPr>
        <w:lastRenderedPageBreak/>
        <w:t xml:space="preserve">La definizione di conflitto di interesse adottata dalla Società è ampia e non si limita alle situazioni tipizzate dalla normativa. In linea generale crea dei conflitti di interesse </w:t>
      </w:r>
      <w:r w:rsidRPr="00BC54B4">
        <w:rPr>
          <w:rFonts w:ascii="Times New Roman" w:eastAsia="Arial Unicode MS" w:hAnsi="Times New Roman" w:cs="Times New Roman"/>
          <w:i/>
          <w:sz w:val="24"/>
          <w:szCs w:val="24"/>
        </w:rPr>
        <w:t>qualsiasi situazione che potenzialmente possa minare il corretto agire amministrativo e compromettere, anche in astratto, l’imparzialità richiesta ai suddetti Soggetti nell’esercizio del potere decisionale</w:t>
      </w:r>
      <w:r w:rsidRPr="00BC54B4">
        <w:rPr>
          <w:rFonts w:ascii="Times New Roman" w:eastAsia="Arial Unicode MS" w:hAnsi="Times New Roman" w:cs="Times New Roman"/>
          <w:sz w:val="24"/>
          <w:szCs w:val="24"/>
        </w:rPr>
        <w:t>.</w:t>
      </w:r>
    </w:p>
    <w:p w14:paraId="123668EB" w14:textId="77777777" w:rsidR="000C4AC5" w:rsidRDefault="000C4AC5">
      <w:pPr>
        <w:pStyle w:val="Nessunaspaziatura"/>
        <w:spacing w:line="360" w:lineRule="auto"/>
        <w:jc w:val="both"/>
        <w:rPr>
          <w:rFonts w:ascii="Times New Roman" w:eastAsia="Arial Unicode MS" w:hAnsi="Times New Roman" w:cs="Times New Roman"/>
          <w:sz w:val="24"/>
          <w:szCs w:val="24"/>
        </w:rPr>
      </w:pPr>
      <w:r w:rsidRPr="00BC54B4">
        <w:rPr>
          <w:rFonts w:ascii="Times New Roman" w:eastAsia="Arial Unicode MS" w:hAnsi="Times New Roman" w:cs="Times New Roman"/>
          <w:sz w:val="24"/>
          <w:szCs w:val="24"/>
        </w:rPr>
        <w:t>Pertanto, oltre alle situazioni elencate di seguito dovrà essere prestata particolare attenzione a tutte quelle circostanze che possono determinare anche, soltanto in via potenziale dei conflitti di interesse, attuando la procedura descritta di seguito.</w:t>
      </w:r>
    </w:p>
    <w:p w14:paraId="4676795A" w14:textId="57F169EE" w:rsidR="00C24E81" w:rsidRPr="00BC54B4" w:rsidRDefault="00C24E81">
      <w:pPr>
        <w:pStyle w:val="Nessunaspaziatura"/>
        <w:spacing w:line="360" w:lineRule="auto"/>
        <w:jc w:val="both"/>
        <w:rPr>
          <w:rFonts w:ascii="Times New Roman" w:eastAsia="Arial Unicode MS" w:hAnsi="Times New Roman" w:cs="Times New Roman"/>
          <w:sz w:val="24"/>
          <w:szCs w:val="24"/>
        </w:rPr>
      </w:pPr>
      <w:r w:rsidRPr="00C24E81">
        <w:rPr>
          <w:rFonts w:ascii="Times New Roman" w:eastAsia="Arial Unicode MS" w:hAnsi="Times New Roman" w:cs="Times New Roman"/>
          <w:sz w:val="24"/>
          <w:szCs w:val="24"/>
        </w:rPr>
        <w:t>Le ipotesi di conflitto di interesse sono dunque da valutare di volta in volta in base alla specifica condizione / situazione, e risulterebbe impossibile o fuorviante tentarne una tipizzazione che operi per la Società rigidamente ed esclusivamen</w:t>
      </w:r>
      <w:r>
        <w:rPr>
          <w:rFonts w:ascii="Times New Roman" w:eastAsia="Arial Unicode MS" w:hAnsi="Times New Roman" w:cs="Times New Roman"/>
          <w:sz w:val="24"/>
          <w:szCs w:val="24"/>
        </w:rPr>
        <w:t>te.</w:t>
      </w:r>
    </w:p>
    <w:p w14:paraId="48C0409C" w14:textId="71A82822" w:rsidR="000C4AC5" w:rsidRPr="00C24E81" w:rsidRDefault="00C24E81">
      <w:pPr>
        <w:pStyle w:val="Nessunaspaziatura"/>
        <w:spacing w:line="360" w:lineRule="auto"/>
        <w:jc w:val="both"/>
        <w:rPr>
          <w:rFonts w:ascii="Times New Roman" w:eastAsia="Arial Unicode MS" w:hAnsi="Times New Roman" w:cs="Times New Roman"/>
          <w:b/>
          <w:bCs/>
          <w:sz w:val="24"/>
          <w:szCs w:val="24"/>
        </w:rPr>
      </w:pPr>
      <w:r w:rsidRPr="00C24E81">
        <w:rPr>
          <w:rFonts w:ascii="Times New Roman" w:eastAsia="Arial Unicode MS" w:hAnsi="Times New Roman" w:cs="Times New Roman"/>
          <w:b/>
          <w:bCs/>
          <w:sz w:val="24"/>
          <w:szCs w:val="24"/>
        </w:rPr>
        <w:t>Misure da attuare per tutti i dipendenti aziendali</w:t>
      </w:r>
    </w:p>
    <w:p w14:paraId="127B79FD" w14:textId="77777777" w:rsidR="000C4AC5" w:rsidRPr="00BC54B4" w:rsidRDefault="000C4AC5">
      <w:pPr>
        <w:pStyle w:val="Nessunaspaziatura"/>
        <w:spacing w:line="360" w:lineRule="auto"/>
        <w:jc w:val="both"/>
        <w:rPr>
          <w:rFonts w:ascii="Times New Roman" w:eastAsia="Arial Unicode MS" w:hAnsi="Times New Roman" w:cs="Times New Roman"/>
          <w:sz w:val="24"/>
          <w:szCs w:val="24"/>
        </w:rPr>
      </w:pPr>
      <w:r w:rsidRPr="00BC54B4">
        <w:rPr>
          <w:rFonts w:ascii="Times New Roman" w:eastAsia="Arial Unicode MS" w:hAnsi="Times New Roman" w:cs="Times New Roman"/>
          <w:i/>
          <w:iCs/>
          <w:sz w:val="24"/>
          <w:szCs w:val="24"/>
        </w:rPr>
        <w:t>1)</w:t>
      </w:r>
      <w:r w:rsidRPr="00BC54B4">
        <w:rPr>
          <w:rFonts w:ascii="Times New Roman" w:eastAsia="Arial Unicode MS" w:hAnsi="Times New Roman" w:cs="Times New Roman"/>
          <w:sz w:val="24"/>
          <w:szCs w:val="24"/>
        </w:rPr>
        <w:t xml:space="preserve"> </w:t>
      </w:r>
      <w:r w:rsidRPr="00BC54B4">
        <w:rPr>
          <w:rFonts w:ascii="Times New Roman" w:eastAsia="Arial Unicode MS" w:hAnsi="Times New Roman" w:cs="Times New Roman"/>
          <w:i/>
          <w:sz w:val="24"/>
          <w:szCs w:val="24"/>
        </w:rPr>
        <w:t>Obbligo di comunicazione</w:t>
      </w:r>
    </w:p>
    <w:p w14:paraId="312FC6BE" w14:textId="7327E182" w:rsidR="000C4AC5" w:rsidRPr="00BC54B4" w:rsidRDefault="000C4AC5">
      <w:pPr>
        <w:pStyle w:val="Nessunaspaziatura"/>
        <w:spacing w:line="360" w:lineRule="auto"/>
        <w:jc w:val="both"/>
        <w:rPr>
          <w:rFonts w:ascii="Times New Roman" w:eastAsia="Arial Unicode MS" w:hAnsi="Times New Roman" w:cs="Times New Roman"/>
          <w:sz w:val="24"/>
          <w:szCs w:val="24"/>
        </w:rPr>
      </w:pPr>
      <w:r w:rsidRPr="00BC54B4">
        <w:rPr>
          <w:rFonts w:ascii="Times New Roman" w:eastAsia="Arial Unicode MS" w:hAnsi="Times New Roman" w:cs="Times New Roman"/>
          <w:sz w:val="24"/>
          <w:szCs w:val="24"/>
        </w:rPr>
        <w:t xml:space="preserve">Laddove nel corso dell’attività si configurino </w:t>
      </w:r>
      <w:r w:rsidRPr="00BC54B4">
        <w:rPr>
          <w:rFonts w:ascii="Times New Roman" w:hAnsi="Times New Roman" w:cs="Times New Roman"/>
          <w:sz w:val="24"/>
          <w:szCs w:val="24"/>
        </w:rPr>
        <w:t xml:space="preserve">le situazioni di conflitto di interessi descritte precedentemente, </w:t>
      </w:r>
      <w:r w:rsidRPr="00BC54B4">
        <w:rPr>
          <w:rFonts w:ascii="Times New Roman" w:hAnsi="Times New Roman" w:cs="Times New Roman"/>
          <w:bCs/>
          <w:sz w:val="24"/>
          <w:szCs w:val="24"/>
        </w:rPr>
        <w:t xml:space="preserve">il dipendente </w:t>
      </w:r>
      <w:r w:rsidRPr="00BC54B4">
        <w:rPr>
          <w:rFonts w:ascii="Times New Roman" w:hAnsi="Times New Roman" w:cs="Times New Roman"/>
          <w:sz w:val="24"/>
          <w:szCs w:val="24"/>
        </w:rPr>
        <w:t>è tenuto a</w:t>
      </w:r>
      <w:r w:rsidR="00C24E81">
        <w:rPr>
          <w:rFonts w:ascii="Times New Roman" w:hAnsi="Times New Roman" w:cs="Times New Roman"/>
          <w:sz w:val="24"/>
          <w:szCs w:val="24"/>
        </w:rPr>
        <w:t>d inviare</w:t>
      </w:r>
      <w:r w:rsidRPr="00BC54B4">
        <w:rPr>
          <w:rFonts w:ascii="Times New Roman" w:hAnsi="Times New Roman" w:cs="Times New Roman"/>
          <w:sz w:val="24"/>
          <w:szCs w:val="24"/>
        </w:rPr>
        <w:t xml:space="preserve"> una </w:t>
      </w:r>
      <w:r w:rsidRPr="00BC54B4">
        <w:rPr>
          <w:rFonts w:ascii="Times New Roman" w:hAnsi="Times New Roman" w:cs="Times New Roman"/>
          <w:bCs/>
          <w:sz w:val="24"/>
          <w:szCs w:val="24"/>
        </w:rPr>
        <w:t xml:space="preserve">comunicazione </w:t>
      </w:r>
      <w:r w:rsidRPr="00BC54B4">
        <w:rPr>
          <w:rFonts w:ascii="Times New Roman" w:hAnsi="Times New Roman" w:cs="Times New Roman"/>
          <w:sz w:val="24"/>
          <w:szCs w:val="24"/>
        </w:rPr>
        <w:t xml:space="preserve">tempestiva (entro 5 gg.) </w:t>
      </w:r>
      <w:r w:rsidRPr="00BC54B4">
        <w:rPr>
          <w:rFonts w:ascii="Times New Roman" w:hAnsi="Times New Roman" w:cs="Times New Roman"/>
          <w:bCs/>
          <w:sz w:val="24"/>
          <w:szCs w:val="24"/>
        </w:rPr>
        <w:t xml:space="preserve">all’Amministratore Unico </w:t>
      </w:r>
      <w:r w:rsidRPr="00BC54B4">
        <w:rPr>
          <w:rFonts w:ascii="Times New Roman" w:hAnsi="Times New Roman" w:cs="Times New Roman"/>
          <w:sz w:val="24"/>
          <w:szCs w:val="24"/>
        </w:rPr>
        <w:t>che valuta nel caso concreto la sussistenza del conflitto di interesse e decide sull’eventuale astensione. Nel caso de</w:t>
      </w:r>
      <w:r>
        <w:rPr>
          <w:rFonts w:ascii="Times New Roman" w:hAnsi="Times New Roman" w:cs="Times New Roman"/>
          <w:sz w:val="24"/>
          <w:szCs w:val="24"/>
        </w:rPr>
        <w:t>ll’A</w:t>
      </w:r>
      <w:r w:rsidRPr="00BC54B4">
        <w:rPr>
          <w:rFonts w:ascii="Times New Roman" w:hAnsi="Times New Roman" w:cs="Times New Roman"/>
          <w:sz w:val="24"/>
          <w:szCs w:val="24"/>
        </w:rPr>
        <w:t>mministrator</w:t>
      </w:r>
      <w:r>
        <w:rPr>
          <w:rFonts w:ascii="Times New Roman" w:hAnsi="Times New Roman" w:cs="Times New Roman"/>
          <w:sz w:val="24"/>
          <w:szCs w:val="24"/>
        </w:rPr>
        <w:t>e</w:t>
      </w:r>
      <w:r w:rsidRPr="00BC54B4">
        <w:rPr>
          <w:rFonts w:ascii="Times New Roman" w:hAnsi="Times New Roman" w:cs="Times New Roman"/>
          <w:sz w:val="24"/>
          <w:szCs w:val="24"/>
        </w:rPr>
        <w:t xml:space="preserve"> si applica la disciplina prevista dall’art. 2391 del codice civile.</w:t>
      </w:r>
    </w:p>
    <w:p w14:paraId="10E82524" w14:textId="77777777" w:rsidR="000C4AC5" w:rsidRPr="00BC54B4" w:rsidRDefault="000C4AC5">
      <w:pPr>
        <w:pStyle w:val="Nessunaspaziatura"/>
        <w:spacing w:line="360" w:lineRule="auto"/>
        <w:jc w:val="both"/>
        <w:rPr>
          <w:rFonts w:ascii="Times New Roman" w:eastAsia="Arial Unicode MS" w:hAnsi="Times New Roman" w:cs="Times New Roman"/>
          <w:i/>
          <w:sz w:val="24"/>
          <w:szCs w:val="24"/>
        </w:rPr>
      </w:pPr>
      <w:r w:rsidRPr="00BC54B4">
        <w:rPr>
          <w:rFonts w:ascii="Times New Roman" w:eastAsia="Arial Unicode MS" w:hAnsi="Times New Roman" w:cs="Times New Roman"/>
          <w:i/>
          <w:sz w:val="24"/>
          <w:szCs w:val="24"/>
        </w:rPr>
        <w:t>2) Obbligo di astensione</w:t>
      </w:r>
    </w:p>
    <w:p w14:paraId="3B0DF2DB" w14:textId="40532473" w:rsidR="00D66DCB" w:rsidRDefault="000C4AC5" w:rsidP="00974147">
      <w:pPr>
        <w:spacing w:after="160"/>
        <w:rPr>
          <w:rFonts w:eastAsia="Arial Unicode MS"/>
        </w:rPr>
      </w:pPr>
      <w:r w:rsidRPr="00BC54B4">
        <w:t>L’organo che riceve la comunicazione nel caso in cui valuti la sussistenza, anche potenziale, del conflitto di interesse, chiede formalmente al dipendente di astenersi. In questi casi l’astensione riguarda tutti gli atti del procedimento (processo) di competenza del dipendente interessato</w:t>
      </w:r>
      <w:r w:rsidR="00974147" w:rsidRPr="000C4AC5">
        <w:rPr>
          <w:rFonts w:eastAsia="Arial Unicode MS"/>
        </w:rPr>
        <w:t>.</w:t>
      </w:r>
    </w:p>
    <w:p w14:paraId="0D23D137" w14:textId="77777777" w:rsidR="00C24E81" w:rsidRPr="00C24E81" w:rsidRDefault="00C24E81" w:rsidP="00C24E81">
      <w:pPr>
        <w:spacing w:after="160"/>
        <w:rPr>
          <w:rFonts w:eastAsia="Arial Unicode MS"/>
          <w:b/>
          <w:bCs/>
        </w:rPr>
      </w:pPr>
      <w:r w:rsidRPr="00C24E81">
        <w:rPr>
          <w:rFonts w:eastAsia="Arial Unicode MS"/>
          <w:b/>
          <w:bCs/>
        </w:rPr>
        <w:t>Misure da attuare in materia di contratti pubblici</w:t>
      </w:r>
    </w:p>
    <w:p w14:paraId="7B32569B" w14:textId="77777777" w:rsidR="00C24E81" w:rsidRDefault="00C24E81">
      <w:pPr>
        <w:pStyle w:val="Paragrafoelenco"/>
        <w:numPr>
          <w:ilvl w:val="0"/>
          <w:numId w:val="60"/>
        </w:numPr>
        <w:spacing w:after="160"/>
        <w:rPr>
          <w:rFonts w:eastAsia="Arial Unicode MS"/>
        </w:rPr>
      </w:pPr>
      <w:r w:rsidRPr="00C24E81">
        <w:rPr>
          <w:rFonts w:eastAsia="Arial Unicode MS"/>
        </w:rPr>
        <w:t>Acquisizione, dai soggetti sotto indicati, all’atto della nomina, di una dichiarazione di assenza di cause di conflitto di interessi:</w:t>
      </w:r>
    </w:p>
    <w:p w14:paraId="01AD2F08" w14:textId="77777777" w:rsidR="00C24E81" w:rsidRDefault="00C24E81">
      <w:pPr>
        <w:pStyle w:val="Paragrafoelenco"/>
        <w:numPr>
          <w:ilvl w:val="1"/>
          <w:numId w:val="60"/>
        </w:numPr>
        <w:spacing w:after="160"/>
        <w:rPr>
          <w:rFonts w:eastAsia="Arial Unicode MS"/>
        </w:rPr>
      </w:pPr>
      <w:r w:rsidRPr="00C24E81">
        <w:rPr>
          <w:rFonts w:eastAsia="Arial Unicode MS"/>
        </w:rPr>
        <w:t>RUP</w:t>
      </w:r>
      <w:r>
        <w:rPr>
          <w:rFonts w:eastAsia="Arial Unicode MS"/>
        </w:rPr>
        <w:t>;</w:t>
      </w:r>
    </w:p>
    <w:p w14:paraId="33A7AC3D" w14:textId="77777777" w:rsidR="00C24E81" w:rsidRDefault="00C24E81">
      <w:pPr>
        <w:pStyle w:val="Paragrafoelenco"/>
        <w:numPr>
          <w:ilvl w:val="1"/>
          <w:numId w:val="60"/>
        </w:numPr>
        <w:spacing w:after="160"/>
        <w:rPr>
          <w:rFonts w:eastAsia="Arial Unicode MS"/>
        </w:rPr>
      </w:pPr>
      <w:r w:rsidRPr="00C24E81">
        <w:rPr>
          <w:rFonts w:eastAsia="Arial Unicode MS"/>
        </w:rPr>
        <w:t>DL/DEC e, ove nominati, eventuali loro assistenti, specie negli affidamenti particolarmente complessi;</w:t>
      </w:r>
    </w:p>
    <w:p w14:paraId="06112DD4" w14:textId="77777777" w:rsidR="00C24E81" w:rsidRDefault="00C24E81">
      <w:pPr>
        <w:pStyle w:val="Paragrafoelenco"/>
        <w:numPr>
          <w:ilvl w:val="1"/>
          <w:numId w:val="60"/>
        </w:numPr>
        <w:spacing w:after="160"/>
        <w:rPr>
          <w:rFonts w:eastAsia="Arial Unicode MS"/>
        </w:rPr>
      </w:pPr>
      <w:r w:rsidRPr="00C24E81">
        <w:rPr>
          <w:rFonts w:eastAsia="Arial Unicode MS"/>
        </w:rPr>
        <w:t>Coordinatore per la sicurezza</w:t>
      </w:r>
      <w:r>
        <w:rPr>
          <w:rFonts w:eastAsia="Arial Unicode MS"/>
        </w:rPr>
        <w:t>, ove nominato</w:t>
      </w:r>
      <w:r w:rsidRPr="00C24E81">
        <w:rPr>
          <w:rFonts w:eastAsia="Arial Unicode MS"/>
        </w:rPr>
        <w:t>;</w:t>
      </w:r>
    </w:p>
    <w:p w14:paraId="15E32830" w14:textId="77777777" w:rsidR="00C24E81" w:rsidRDefault="00C24E81">
      <w:pPr>
        <w:pStyle w:val="Paragrafoelenco"/>
        <w:numPr>
          <w:ilvl w:val="1"/>
          <w:numId w:val="60"/>
        </w:numPr>
        <w:spacing w:after="160"/>
        <w:rPr>
          <w:rFonts w:eastAsia="Arial Unicode MS"/>
        </w:rPr>
      </w:pPr>
      <w:r>
        <w:rPr>
          <w:rFonts w:eastAsia="Arial Unicode MS"/>
        </w:rPr>
        <w:t>Componenti del</w:t>
      </w:r>
      <w:r w:rsidRPr="00C24E81">
        <w:rPr>
          <w:rFonts w:eastAsia="Arial Unicode MS"/>
        </w:rPr>
        <w:t xml:space="preserve"> seggio di gara</w:t>
      </w:r>
      <w:r>
        <w:rPr>
          <w:rFonts w:eastAsia="Arial Unicode MS"/>
        </w:rPr>
        <w:t>, ove nominato</w:t>
      </w:r>
      <w:r w:rsidRPr="00C24E81">
        <w:rPr>
          <w:rFonts w:eastAsia="Arial Unicode MS"/>
        </w:rPr>
        <w:t>;</w:t>
      </w:r>
    </w:p>
    <w:p w14:paraId="1802427C" w14:textId="27E0233C" w:rsidR="00C24E81" w:rsidRDefault="00C24E81">
      <w:pPr>
        <w:pStyle w:val="Paragrafoelenco"/>
        <w:numPr>
          <w:ilvl w:val="1"/>
          <w:numId w:val="60"/>
        </w:numPr>
        <w:spacing w:after="160"/>
        <w:rPr>
          <w:rFonts w:eastAsia="Arial Unicode MS"/>
        </w:rPr>
      </w:pPr>
      <w:r>
        <w:rPr>
          <w:rFonts w:eastAsia="Arial Unicode MS"/>
        </w:rPr>
        <w:t xml:space="preserve">Componenti delle </w:t>
      </w:r>
      <w:r w:rsidRPr="00C24E81">
        <w:rPr>
          <w:rFonts w:eastAsia="Arial Unicode MS"/>
        </w:rPr>
        <w:t>Commissari di gara</w:t>
      </w:r>
      <w:r>
        <w:rPr>
          <w:rFonts w:eastAsia="Arial Unicode MS"/>
        </w:rPr>
        <w:t>, ove nominate.</w:t>
      </w:r>
    </w:p>
    <w:p w14:paraId="2F4C771E" w14:textId="77777777" w:rsidR="00C24E81" w:rsidRDefault="00C24E81">
      <w:pPr>
        <w:pStyle w:val="Paragrafoelenco"/>
        <w:numPr>
          <w:ilvl w:val="0"/>
          <w:numId w:val="60"/>
        </w:numPr>
        <w:spacing w:after="160"/>
        <w:rPr>
          <w:rFonts w:eastAsia="Arial Unicode MS"/>
        </w:rPr>
      </w:pPr>
      <w:r w:rsidRPr="00C24E81">
        <w:rPr>
          <w:rFonts w:eastAsia="Arial Unicode MS"/>
        </w:rPr>
        <w:lastRenderedPageBreak/>
        <w:t>Nel caso in cui emergano successivamente, nel corso delle varie fasi dell’affidamento, ipotesi di conflitto di interessi non dichiarate, occorre integrare detta dichiarazione.</w:t>
      </w:r>
    </w:p>
    <w:p w14:paraId="774B49BA" w14:textId="77777777" w:rsidR="00C24E81" w:rsidRDefault="00C24E81">
      <w:pPr>
        <w:pStyle w:val="Paragrafoelenco"/>
        <w:numPr>
          <w:ilvl w:val="0"/>
          <w:numId w:val="60"/>
        </w:numPr>
        <w:spacing w:after="160"/>
        <w:rPr>
          <w:rFonts w:eastAsia="Arial Unicode MS"/>
        </w:rPr>
      </w:pPr>
      <w:r w:rsidRPr="00C24E81">
        <w:rPr>
          <w:rFonts w:eastAsia="Arial Unicode MS"/>
        </w:rPr>
        <w:t>Occorrerà, ogni volta che sorga il sospetto della non veridicità delle informazioni riportate, effettuare gli opportuni controlli.</w:t>
      </w:r>
    </w:p>
    <w:p w14:paraId="2D2C53CC" w14:textId="6AAFDA01" w:rsidR="00C24E81" w:rsidRPr="00C24E81" w:rsidRDefault="00C24E81">
      <w:pPr>
        <w:pStyle w:val="Paragrafoelenco"/>
        <w:numPr>
          <w:ilvl w:val="0"/>
          <w:numId w:val="60"/>
        </w:numPr>
        <w:spacing w:after="160"/>
        <w:rPr>
          <w:rFonts w:eastAsia="Arial Unicode MS"/>
        </w:rPr>
      </w:pPr>
      <w:r w:rsidRPr="00C24E81">
        <w:rPr>
          <w:rFonts w:eastAsia="Arial Unicode MS"/>
        </w:rPr>
        <w:t>Obbligo di astensione dal partecipare alla specifica procedura di affidamento in caso di presenza di conflitto di interessi.</w:t>
      </w:r>
    </w:p>
    <w:p w14:paraId="4BA72F4E" w14:textId="77777777" w:rsidR="00C24E81" w:rsidRDefault="00C24E81" w:rsidP="00C24E81">
      <w:pPr>
        <w:spacing w:after="160"/>
        <w:rPr>
          <w:rFonts w:eastAsia="Arial Unicode MS"/>
        </w:rPr>
      </w:pPr>
    </w:p>
    <w:p w14:paraId="07D0DE44" w14:textId="705A1A13" w:rsidR="00C24E81" w:rsidRPr="00C24E81" w:rsidRDefault="00C24E81" w:rsidP="00C24E81">
      <w:pPr>
        <w:spacing w:after="160"/>
        <w:rPr>
          <w:rFonts w:eastAsia="Arial Unicode MS"/>
          <w:b/>
          <w:bCs/>
        </w:rPr>
      </w:pPr>
      <w:r w:rsidRPr="00C24E81">
        <w:rPr>
          <w:rFonts w:eastAsia="Arial Unicode MS"/>
          <w:b/>
          <w:bCs/>
        </w:rPr>
        <w:t>Misure da attuare in materia di selezione del personale</w:t>
      </w:r>
    </w:p>
    <w:p w14:paraId="39F57CE2" w14:textId="5F9887F0" w:rsidR="00C24E81" w:rsidRDefault="00C24E81">
      <w:pPr>
        <w:pStyle w:val="Paragrafoelenco"/>
        <w:numPr>
          <w:ilvl w:val="0"/>
          <w:numId w:val="61"/>
        </w:numPr>
        <w:spacing w:after="160"/>
        <w:rPr>
          <w:rFonts w:eastAsia="Arial Unicode MS"/>
        </w:rPr>
      </w:pPr>
      <w:r w:rsidRPr="00C24E81">
        <w:rPr>
          <w:rFonts w:eastAsia="Arial Unicode MS"/>
        </w:rPr>
        <w:t>Acquisizione, da parte dei componenti delle commissioni per la selezione del personale, di una dichiarazione di assenza di cause di conflitto di interessi.</w:t>
      </w:r>
    </w:p>
    <w:p w14:paraId="289727D5" w14:textId="77777777" w:rsidR="00C24E81" w:rsidRDefault="00C24E81">
      <w:pPr>
        <w:pStyle w:val="Paragrafoelenco"/>
        <w:numPr>
          <w:ilvl w:val="0"/>
          <w:numId w:val="61"/>
        </w:numPr>
        <w:spacing w:after="160"/>
        <w:rPr>
          <w:rFonts w:eastAsia="Arial Unicode MS"/>
        </w:rPr>
      </w:pPr>
      <w:r w:rsidRPr="00C24E81">
        <w:rPr>
          <w:rFonts w:eastAsia="Arial Unicode MS"/>
        </w:rPr>
        <w:t>Occorrerà, ogni volta che sorga il sospetto della non veridicità delle informazioni riportate, effettuare gli opportuni controlli.</w:t>
      </w:r>
    </w:p>
    <w:p w14:paraId="71F4E2B6" w14:textId="27E573C5" w:rsidR="00C24E81" w:rsidRPr="00C24E81" w:rsidRDefault="00C24E81">
      <w:pPr>
        <w:pStyle w:val="Paragrafoelenco"/>
        <w:numPr>
          <w:ilvl w:val="0"/>
          <w:numId w:val="61"/>
        </w:numPr>
        <w:spacing w:after="160"/>
        <w:rPr>
          <w:rFonts w:eastAsia="Arial Unicode MS"/>
        </w:rPr>
      </w:pPr>
      <w:r w:rsidRPr="00C24E81">
        <w:rPr>
          <w:rFonts w:eastAsia="Arial Unicode MS"/>
        </w:rPr>
        <w:t>Obbligo di astensione dal partecipare alla specifica procedura di selezione del personale in caso di presenza di conflitto di interessi.</w:t>
      </w:r>
    </w:p>
    <w:p w14:paraId="5AAA518F" w14:textId="77777777" w:rsidR="00C24E81" w:rsidRPr="00C24E81" w:rsidRDefault="00C24E81" w:rsidP="00C24E81">
      <w:pPr>
        <w:spacing w:after="160"/>
        <w:rPr>
          <w:rFonts w:eastAsia="Arial Unicode MS"/>
        </w:rPr>
      </w:pPr>
    </w:p>
    <w:p w14:paraId="35C0735C" w14:textId="344353D4" w:rsidR="00974147" w:rsidRPr="00DC5490" w:rsidRDefault="00C21E3F" w:rsidP="00601C70">
      <w:pPr>
        <w:pStyle w:val="Titolo1"/>
        <w:framePr w:wrap="notBeside"/>
        <w:rPr>
          <w:rFonts w:cs="Times New Roman"/>
        </w:rPr>
      </w:pPr>
      <w:bookmarkStart w:id="35" w:name="_Toc157083819"/>
      <w:r>
        <w:rPr>
          <w:rFonts w:cs="Times New Roman"/>
        </w:rPr>
        <w:lastRenderedPageBreak/>
        <w:t>1</w:t>
      </w:r>
      <w:r w:rsidR="00501E20">
        <w:rPr>
          <w:rFonts w:cs="Times New Roman"/>
        </w:rPr>
        <w:t>1</w:t>
      </w:r>
      <w:r w:rsidR="00974147" w:rsidRPr="00AA2736">
        <w:rPr>
          <w:rFonts w:cs="Times New Roman"/>
        </w:rPr>
        <w:t>. Rotazione del personale</w:t>
      </w:r>
      <w:bookmarkEnd w:id="35"/>
    </w:p>
    <w:p w14:paraId="76E4741E" w14:textId="7E3762D2" w:rsidR="00CF0731" w:rsidRDefault="00974147" w:rsidP="00974147">
      <w:pPr>
        <w:rPr>
          <w:rFonts w:eastAsia="Arial Unicode MS"/>
        </w:rPr>
      </w:pPr>
      <w:r w:rsidRPr="00A90D90">
        <w:rPr>
          <w:rFonts w:eastAsia="Arial Unicode MS"/>
        </w:rPr>
        <w:t xml:space="preserve">La rotazione </w:t>
      </w:r>
      <w:r w:rsidR="00CF0731">
        <w:rPr>
          <w:rFonts w:eastAsia="Arial Unicode MS"/>
        </w:rPr>
        <w:t xml:space="preserve">ordinaria del personale addetto alle aree a più elevato rischio di corruzione è una misura organizzativa preventiva prevista dal PNA e finalizzata a limitare il consolidarsi di relazioni che possano alimentare dinamiche improprie nella gestione aziendale, conseguenti alla permanenza nel tempo di determinati dipendenti nel medesimo ruolo. L’alternanza riduce il rischio che un dipendente, occupandosi per lungo tempo dello stesso tipo di attività e servizi e instaurando relazioni sempre con gli stessi utenti, possa essere sottoposto a pressioni esterne o possa instaurare rapporti potenzialmente in grado di attivare dinamiche inadeguate e l’assunzione di decisioni non imparziali. </w:t>
      </w:r>
    </w:p>
    <w:p w14:paraId="3C512F30" w14:textId="5B43B9BE" w:rsidR="00B97BDE" w:rsidRDefault="00C90C31" w:rsidP="007A331D">
      <w:pPr>
        <w:rPr>
          <w:rFonts w:eastAsia="Arial Unicode MS"/>
        </w:rPr>
      </w:pPr>
      <w:r>
        <w:rPr>
          <w:rFonts w:eastAsia="Arial Unicode MS"/>
        </w:rPr>
        <w:t xml:space="preserve">Nel caso di SGS, l’Organo Amministrativo, pur condividendo la ratio di questa misura nella prospettiva di prevenzione della corruzione, rileva l’esistenza di vincoli oggettivi alla sua attuazione, legati in particolare al fatto che la Società presenta </w:t>
      </w:r>
      <w:r w:rsidR="00DA6887">
        <w:rPr>
          <w:rFonts w:eastAsia="Arial Unicode MS"/>
        </w:rPr>
        <w:t>processi caratterizzati da specificità tecniche produttive che richiedono professionalità qualificate per l’efficace realizzazione dei medesimi. Pertanto, in conformità all’allegato 2 del PNA 2019 sono state previste le seguenti misure compensative, che permettono di ridurre il rischio nei processi più sensibili. In particolare</w:t>
      </w:r>
      <w:r w:rsidR="00B97BDE">
        <w:rPr>
          <w:rFonts w:eastAsia="Arial Unicode MS"/>
        </w:rPr>
        <w:t>:</w:t>
      </w:r>
    </w:p>
    <w:p w14:paraId="25F989AD" w14:textId="77777777" w:rsidR="00B97BDE" w:rsidRDefault="00B97BDE" w:rsidP="007A331D">
      <w:pPr>
        <w:rPr>
          <w:rFonts w:eastAsia="Arial Unicode MS"/>
        </w:rPr>
      </w:pPr>
      <w:r>
        <w:rPr>
          <w:rFonts w:eastAsia="Arial Unicode MS"/>
        </w:rPr>
        <w:t>- presenza di diversi soggetti coinvolti nel processo di affidamento, dall’approvazione dell’acquisto al pagamento;</w:t>
      </w:r>
    </w:p>
    <w:p w14:paraId="67D2E36C" w14:textId="77777777" w:rsidR="00B97BDE" w:rsidRDefault="00B97BDE" w:rsidP="007A331D">
      <w:pPr>
        <w:rPr>
          <w:rFonts w:eastAsia="Arial Unicode MS"/>
        </w:rPr>
      </w:pPr>
      <w:r>
        <w:rPr>
          <w:rFonts w:eastAsia="Arial Unicode MS"/>
        </w:rPr>
        <w:t>- rotazione dei componenti delle Commissioni giudicatrici per l’affidamento di beni, servizi e lavori;</w:t>
      </w:r>
    </w:p>
    <w:p w14:paraId="7806AF80" w14:textId="77777777" w:rsidR="00B97BDE" w:rsidRDefault="00B97BDE" w:rsidP="007A331D">
      <w:pPr>
        <w:rPr>
          <w:rFonts w:eastAsia="Arial Unicode MS"/>
        </w:rPr>
      </w:pPr>
      <w:r>
        <w:rPr>
          <w:rFonts w:eastAsia="Arial Unicode MS"/>
        </w:rPr>
        <w:t>- rotazione dei componenti delle Commissioni esaminatrici in relazione ai processi di selezione del personale;</w:t>
      </w:r>
    </w:p>
    <w:p w14:paraId="26AB65B8" w14:textId="29ADB3FD" w:rsidR="007A331D" w:rsidRPr="007A331D" w:rsidRDefault="00B97BDE" w:rsidP="007A331D">
      <w:r>
        <w:rPr>
          <w:rFonts w:eastAsia="Arial Unicode MS"/>
        </w:rPr>
        <w:t>- rotazione periodica</w:t>
      </w:r>
      <w:r w:rsidR="00DA6887">
        <w:rPr>
          <w:rFonts w:eastAsia="Arial Unicode MS"/>
        </w:rPr>
        <w:t xml:space="preserve"> </w:t>
      </w:r>
      <w:r w:rsidR="007A331D" w:rsidRPr="007A331D">
        <w:rPr>
          <w:rFonts w:eastAsia="Arial Unicode MS"/>
        </w:rPr>
        <w:t>dei collaboratori farmacisti nelle tre farmacie comunali</w:t>
      </w:r>
      <w:r w:rsidR="004238AC">
        <w:rPr>
          <w:rFonts w:eastAsia="Arial Unicode MS"/>
        </w:rPr>
        <w:t>, secondo specifica programmazione effettuata dall’Amministratore Unico</w:t>
      </w:r>
      <w:r w:rsidR="007A331D" w:rsidRPr="007A331D">
        <w:rPr>
          <w:rFonts w:eastAsia="Arial Unicode MS"/>
        </w:rPr>
        <w:t>.</w:t>
      </w:r>
    </w:p>
    <w:p w14:paraId="186A1AD7" w14:textId="07D29888" w:rsidR="007A331D" w:rsidRPr="007A331D" w:rsidRDefault="00B97BDE" w:rsidP="007A331D">
      <w:pPr>
        <w:rPr>
          <w:rFonts w:eastAsia="Arial Unicode MS"/>
        </w:rPr>
      </w:pPr>
      <w:r w:rsidRPr="00B97BDE">
        <w:rPr>
          <w:rFonts w:eastAsia="Arial Unicode MS"/>
        </w:rPr>
        <w:t>Si prevede, inoltre, che il RPCT presti particolare attenzione al corretto funzionamento delle misure alternative e monitori costantemente la loro efficacia preventiva</w:t>
      </w:r>
      <w:r w:rsidR="007A331D" w:rsidRPr="007A331D">
        <w:rPr>
          <w:rFonts w:eastAsia="Arial Unicode MS"/>
        </w:rPr>
        <w:t xml:space="preserve">. </w:t>
      </w:r>
    </w:p>
    <w:p w14:paraId="4DB65B45" w14:textId="77777777" w:rsidR="000905FD" w:rsidRPr="00DC5490" w:rsidRDefault="000905FD" w:rsidP="00974147">
      <w:pPr>
        <w:rPr>
          <w:rFonts w:eastAsia="Arial Unicode MS"/>
        </w:rPr>
      </w:pPr>
    </w:p>
    <w:p w14:paraId="0E157550" w14:textId="43D7B5C8" w:rsidR="00E87C12" w:rsidRPr="00DC5490" w:rsidRDefault="007B294A" w:rsidP="000F4F03">
      <w:pPr>
        <w:pStyle w:val="Titolo1"/>
        <w:framePr w:wrap="notBeside"/>
        <w:rPr>
          <w:rFonts w:cs="Times New Roman"/>
        </w:rPr>
      </w:pPr>
      <w:bookmarkStart w:id="36" w:name="_Toc157083820"/>
      <w:bookmarkStart w:id="37" w:name="_Hlk516041536"/>
      <w:r w:rsidRPr="00DC5490">
        <w:rPr>
          <w:rFonts w:cs="Times New Roman"/>
        </w:rPr>
        <w:lastRenderedPageBreak/>
        <w:t>1</w:t>
      </w:r>
      <w:r w:rsidR="00501E20">
        <w:rPr>
          <w:rFonts w:cs="Times New Roman"/>
        </w:rPr>
        <w:t>2</w:t>
      </w:r>
      <w:r w:rsidR="000F4F03" w:rsidRPr="00DC5490">
        <w:rPr>
          <w:rFonts w:cs="Times New Roman"/>
        </w:rPr>
        <w:t xml:space="preserve">. </w:t>
      </w:r>
      <w:r w:rsidR="00D22FAC" w:rsidRPr="00DC5490">
        <w:rPr>
          <w:rFonts w:cs="Times New Roman"/>
        </w:rPr>
        <w:t>L</w:t>
      </w:r>
      <w:r w:rsidR="00D53736" w:rsidRPr="00DC5490">
        <w:rPr>
          <w:rFonts w:cs="Times New Roman"/>
        </w:rPr>
        <w:t>e misure di</w:t>
      </w:r>
      <w:r w:rsidR="00E87C12" w:rsidRPr="00DC5490">
        <w:rPr>
          <w:rFonts w:cs="Times New Roman"/>
        </w:rPr>
        <w:t xml:space="preserve"> trasparenza</w:t>
      </w:r>
      <w:bookmarkEnd w:id="36"/>
    </w:p>
    <w:p w14:paraId="684227B8" w14:textId="4601A1EF" w:rsidR="00E87C12" w:rsidRPr="00DC5490" w:rsidRDefault="00E87C12" w:rsidP="000F3F27">
      <w:r w:rsidRPr="00DC5490">
        <w:t>La trasparen</w:t>
      </w:r>
      <w:r w:rsidR="0082716D" w:rsidRPr="00DC5490">
        <w:t>za costituisce uno dei principi più importanti</w:t>
      </w:r>
      <w:r w:rsidR="006D00DC" w:rsidRPr="00DC5490">
        <w:t xml:space="preserve"> che caratterizza la gestione di </w:t>
      </w:r>
      <w:r w:rsidR="00A52067">
        <w:t>SGS</w:t>
      </w:r>
      <w:r w:rsidRPr="00DC5490">
        <w:t xml:space="preserve"> e ispira le deci</w:t>
      </w:r>
      <w:r w:rsidR="0082716D" w:rsidRPr="00DC5490">
        <w:t xml:space="preserve">sioni ed i comportamenti di </w:t>
      </w:r>
      <w:r w:rsidR="0029070C" w:rsidRPr="00DC5490">
        <w:t xml:space="preserve">tutti quei Soggetti che operano per conto </w:t>
      </w:r>
      <w:r w:rsidR="001B1D33">
        <w:t>della Società</w:t>
      </w:r>
      <w:r w:rsidRPr="00DC5490">
        <w:t>.</w:t>
      </w:r>
    </w:p>
    <w:p w14:paraId="4CFABDBF" w14:textId="7F784999" w:rsidR="003A7AE7" w:rsidRPr="00DC5490" w:rsidRDefault="0029070C" w:rsidP="000F3F27">
      <w:r w:rsidRPr="00DC5490">
        <w:t>L'a</w:t>
      </w:r>
      <w:r w:rsidR="003F02E0">
        <w:t>ttuazione</w:t>
      </w:r>
      <w:r w:rsidRPr="00DC5490">
        <w:t xml:space="preserve"> di tale principio e </w:t>
      </w:r>
      <w:r w:rsidR="003F02E0">
        <w:t>il compimento</w:t>
      </w:r>
      <w:r w:rsidR="003F02E0" w:rsidRPr="00DC5490">
        <w:t xml:space="preserve"> </w:t>
      </w:r>
      <w:r w:rsidRPr="00DC5490">
        <w:t>di un insieme di azioni finalizzate a</w:t>
      </w:r>
      <w:r w:rsidR="001F4186" w:rsidRPr="00DC5490">
        <w:t xml:space="preserve">d assicurare </w:t>
      </w:r>
      <w:r w:rsidR="0082716D" w:rsidRPr="00DC5490">
        <w:t xml:space="preserve">la </w:t>
      </w:r>
      <w:r w:rsidR="0082716D" w:rsidRPr="00AA2736">
        <w:t>trasparenza del</w:t>
      </w:r>
      <w:r w:rsidR="001F4186" w:rsidRPr="00AA2736">
        <w:t xml:space="preserve">l'attività </w:t>
      </w:r>
      <w:r w:rsidR="00967981" w:rsidRPr="00AA2736">
        <w:t>aziendale</w:t>
      </w:r>
      <w:r w:rsidRPr="00DC5490">
        <w:t xml:space="preserve"> </w:t>
      </w:r>
      <w:r w:rsidR="003A7AE7" w:rsidRPr="00DC5490">
        <w:t>rappresenta</w:t>
      </w:r>
      <w:r w:rsidR="0082716D" w:rsidRPr="00DC5490">
        <w:t xml:space="preserve">no </w:t>
      </w:r>
      <w:r w:rsidR="001F4186" w:rsidRPr="00DC5490">
        <w:t xml:space="preserve">misure </w:t>
      </w:r>
      <w:r w:rsidR="0082716D" w:rsidRPr="00DC5490">
        <w:t>fondamentali</w:t>
      </w:r>
      <w:r w:rsidR="001F4186" w:rsidRPr="00DC5490">
        <w:t xml:space="preserve"> </w:t>
      </w:r>
      <w:r w:rsidR="003A7AE7" w:rsidRPr="00DC5490">
        <w:t xml:space="preserve">anche </w:t>
      </w:r>
      <w:r w:rsidR="001F4186" w:rsidRPr="00DC5490">
        <w:t>per preve</w:t>
      </w:r>
      <w:r w:rsidR="0082716D" w:rsidRPr="00DC5490">
        <w:t xml:space="preserve">nire </w:t>
      </w:r>
      <w:r w:rsidR="001F4186" w:rsidRPr="00DC5490">
        <w:t>la corruzione</w:t>
      </w:r>
      <w:r w:rsidR="003A7AE7" w:rsidRPr="00DC5490">
        <w:t xml:space="preserve"> e, più in generale, </w:t>
      </w:r>
      <w:r w:rsidR="0082716D" w:rsidRPr="00DC5490">
        <w:t>qualsiasi situazione</w:t>
      </w:r>
      <w:r w:rsidR="003A7AE7" w:rsidRPr="00DC5490">
        <w:t xml:space="preserve"> che possa provocare un malfunzionamento </w:t>
      </w:r>
      <w:r w:rsidR="00DB2362" w:rsidRPr="00DC5490">
        <w:t xml:space="preserve">di </w:t>
      </w:r>
      <w:r w:rsidR="00A52067">
        <w:t>SGS</w:t>
      </w:r>
      <w:r w:rsidR="001F4186" w:rsidRPr="00DC5490">
        <w:t xml:space="preserve">. </w:t>
      </w:r>
    </w:p>
    <w:p w14:paraId="4AA256CD" w14:textId="61A3447F" w:rsidR="00E87C12" w:rsidRPr="00DC5490" w:rsidRDefault="003F02E0" w:rsidP="00AF1DC0">
      <w:r>
        <w:t xml:space="preserve">Le misure per la trasparenza adottate dalla Società sono descritte nel </w:t>
      </w:r>
      <w:r w:rsidRPr="009E0578">
        <w:t xml:space="preserve">paragrafo </w:t>
      </w:r>
      <w:r w:rsidRPr="00FD5005">
        <w:t>2</w:t>
      </w:r>
      <w:r w:rsidR="00FD5005" w:rsidRPr="00FD5005">
        <w:t>5</w:t>
      </w:r>
      <w:r w:rsidRPr="00FD5005">
        <w:t>,</w:t>
      </w:r>
      <w:r>
        <w:t xml:space="preserve"> denominato</w:t>
      </w:r>
      <w:r w:rsidR="00774912" w:rsidRPr="00DC5490">
        <w:t xml:space="preserve"> </w:t>
      </w:r>
      <w:r>
        <w:t>“</w:t>
      </w:r>
      <w:r w:rsidR="00774912" w:rsidRPr="00DC5490">
        <w:t xml:space="preserve">Programma </w:t>
      </w:r>
      <w:r>
        <w:t>p</w:t>
      </w:r>
      <w:r w:rsidR="00774912" w:rsidRPr="00DC5490">
        <w:t>er la trasparenza e l’integrità</w:t>
      </w:r>
      <w:r>
        <w:t>”. N</w:t>
      </w:r>
      <w:r w:rsidR="00B63B55" w:rsidRPr="00DC5490">
        <w:t>el proprio sito Internet</w:t>
      </w:r>
      <w:r w:rsidR="00BF7A53" w:rsidRPr="00DC5490">
        <w:t xml:space="preserve"> </w:t>
      </w:r>
      <w:r>
        <w:t>la Società ha creato</w:t>
      </w:r>
      <w:r w:rsidRPr="00DC5490">
        <w:t xml:space="preserve"> </w:t>
      </w:r>
      <w:r w:rsidR="00B63B55" w:rsidRPr="00DC5490">
        <w:t xml:space="preserve">una sezione denominata </w:t>
      </w:r>
      <w:r w:rsidR="005E7AF5">
        <w:t>“</w:t>
      </w:r>
      <w:r w:rsidR="000905FD" w:rsidRPr="00DC5490">
        <w:t>Società</w:t>
      </w:r>
      <w:r w:rsidR="00B63B55" w:rsidRPr="00DC5490">
        <w:t xml:space="preserve"> Trasparente</w:t>
      </w:r>
      <w:r w:rsidR="005E7AF5">
        <w:t>”</w:t>
      </w:r>
      <w:r w:rsidR="00B63B55" w:rsidRPr="00DC5490">
        <w:t xml:space="preserve"> nel</w:t>
      </w:r>
      <w:r>
        <w:t>la</w:t>
      </w:r>
      <w:r w:rsidR="00B63B55" w:rsidRPr="00DC5490">
        <w:t xml:space="preserve"> quale </w:t>
      </w:r>
      <w:r>
        <w:t xml:space="preserve">sono </w:t>
      </w:r>
      <w:r w:rsidR="00B63B55" w:rsidRPr="00DC5490">
        <w:t>pubblica</w:t>
      </w:r>
      <w:r>
        <w:t>te</w:t>
      </w:r>
      <w:r w:rsidR="00B63B55" w:rsidRPr="00DC5490">
        <w:t xml:space="preserve"> tutte le informazioni </w:t>
      </w:r>
      <w:r w:rsidR="00BF7A53" w:rsidRPr="00DC5490">
        <w:t>previst</w:t>
      </w:r>
      <w:r w:rsidR="00AF1DC0" w:rsidRPr="00DC5490">
        <w:t>e</w:t>
      </w:r>
      <w:r w:rsidR="00BF7A53" w:rsidRPr="00DC5490">
        <w:t xml:space="preserve"> dal D.</w:t>
      </w:r>
      <w:r w:rsidR="004C32C8" w:rsidRPr="00DC5490">
        <w:t xml:space="preserve"> </w:t>
      </w:r>
      <w:r w:rsidR="00AF1DC0" w:rsidRPr="00DC5490">
        <w:t>Lgs. 33/2013</w:t>
      </w:r>
      <w:r w:rsidR="00B63B55" w:rsidRPr="00DC5490">
        <w:t>.</w:t>
      </w:r>
      <w:r w:rsidR="00774912" w:rsidRPr="00DC5490">
        <w:t xml:space="preserve"> </w:t>
      </w:r>
    </w:p>
    <w:p w14:paraId="40333DBC" w14:textId="219F71D4" w:rsidR="00326A7D" w:rsidRPr="00DC5490" w:rsidRDefault="00774912" w:rsidP="00342D54">
      <w:r w:rsidRPr="00DC5490">
        <w:t>La figura d</w:t>
      </w:r>
      <w:r w:rsidR="003F02E0">
        <w:t>el</w:t>
      </w:r>
      <w:r w:rsidRPr="00DC5490">
        <w:t xml:space="preserve"> Responsabile della trasparenza, in aderenza a quanto previsto dal D. Lgs. 33/2013 e dal PNA 2016, coincide con la figura d</w:t>
      </w:r>
      <w:r w:rsidR="003F02E0">
        <w:t>el</w:t>
      </w:r>
      <w:r w:rsidRPr="00DC5490">
        <w:t xml:space="preserve"> Responsabile della prevenzione della corruzione.</w:t>
      </w:r>
    </w:p>
    <w:p w14:paraId="08D429E5" w14:textId="66706E71" w:rsidR="00216EFC" w:rsidRPr="00DC5490" w:rsidRDefault="007B294A" w:rsidP="000F4F03">
      <w:pPr>
        <w:pStyle w:val="Titolo1"/>
        <w:framePr w:wrap="notBeside"/>
        <w:rPr>
          <w:rFonts w:cs="Times New Roman"/>
        </w:rPr>
      </w:pPr>
      <w:bookmarkStart w:id="38" w:name="_Toc157083821"/>
      <w:bookmarkEnd w:id="37"/>
      <w:r w:rsidRPr="00DC5490">
        <w:rPr>
          <w:rFonts w:cs="Times New Roman"/>
        </w:rPr>
        <w:lastRenderedPageBreak/>
        <w:t>1</w:t>
      </w:r>
      <w:r w:rsidR="00501E20">
        <w:rPr>
          <w:rFonts w:cs="Times New Roman"/>
        </w:rPr>
        <w:t>3</w:t>
      </w:r>
      <w:r w:rsidR="000F4F03" w:rsidRPr="00DC5490">
        <w:rPr>
          <w:rFonts w:cs="Times New Roman"/>
        </w:rPr>
        <w:t xml:space="preserve">. </w:t>
      </w:r>
      <w:r w:rsidR="00D22FAC" w:rsidRPr="00DC5490">
        <w:rPr>
          <w:rFonts w:cs="Times New Roman"/>
        </w:rPr>
        <w:t>I</w:t>
      </w:r>
      <w:r w:rsidR="00216EFC" w:rsidRPr="00DC5490">
        <w:rPr>
          <w:rFonts w:cs="Times New Roman"/>
        </w:rPr>
        <w:t xml:space="preserve">l codice etico </w:t>
      </w:r>
      <w:r w:rsidR="00DC2731">
        <w:rPr>
          <w:rFonts w:cs="Times New Roman"/>
        </w:rPr>
        <w:t>e di comportamento</w:t>
      </w:r>
      <w:bookmarkEnd w:id="38"/>
    </w:p>
    <w:p w14:paraId="4E57EC70" w14:textId="6F25168F" w:rsidR="00E87C12" w:rsidRPr="00DC5490" w:rsidRDefault="00216EFC" w:rsidP="00342D54">
      <w:r w:rsidRPr="00DC5490">
        <w:t xml:space="preserve">Tra le misure di carattere generale adottate da </w:t>
      </w:r>
      <w:r w:rsidR="00A52067">
        <w:t>SGS</w:t>
      </w:r>
      <w:r w:rsidRPr="00DC5490">
        <w:t xml:space="preserve"> per </w:t>
      </w:r>
      <w:r w:rsidR="00916C8F" w:rsidRPr="00DC5490">
        <w:t xml:space="preserve">prevenire </w:t>
      </w:r>
      <w:r w:rsidRPr="00DC5490">
        <w:t xml:space="preserve">la corruzione </w:t>
      </w:r>
      <w:r w:rsidR="00D53736" w:rsidRPr="00DC5490">
        <w:t>si annoverano</w:t>
      </w:r>
      <w:r w:rsidRPr="00DC5490">
        <w:t xml:space="preserve"> le disposizioni contenute </w:t>
      </w:r>
      <w:r w:rsidRPr="00B076A4">
        <w:t xml:space="preserve">nel </w:t>
      </w:r>
      <w:r w:rsidR="000905FD" w:rsidRPr="00A90D90">
        <w:t>C</w:t>
      </w:r>
      <w:r w:rsidRPr="00A90D90">
        <w:t>odice etico</w:t>
      </w:r>
      <w:r w:rsidR="00DC2731">
        <w:t xml:space="preserve"> e di comportamento</w:t>
      </w:r>
      <w:r w:rsidR="005E7AF5" w:rsidRPr="00A90D90">
        <w:t>.</w:t>
      </w:r>
    </w:p>
    <w:p w14:paraId="1E167203" w14:textId="448265BF" w:rsidR="00D53736" w:rsidRDefault="006521CD" w:rsidP="00342D54">
      <w:r w:rsidRPr="00DC5490">
        <w:t>I principi e le regole di condotta contenute nel codice etico</w:t>
      </w:r>
      <w:r w:rsidR="00D11D37" w:rsidRPr="00DC5490">
        <w:t xml:space="preserve"> </w:t>
      </w:r>
      <w:r w:rsidR="000C4AC5">
        <w:t xml:space="preserve">e di comportamento </w:t>
      </w:r>
      <w:r w:rsidR="00B26A76" w:rsidRPr="00DC5490">
        <w:t>devono essere considerati</w:t>
      </w:r>
      <w:r w:rsidR="00D11D37" w:rsidRPr="00DC5490">
        <w:t xml:space="preserve"> parte integrante del </w:t>
      </w:r>
      <w:r w:rsidR="00617EC6" w:rsidRPr="00DC5490">
        <w:t>P</w:t>
      </w:r>
      <w:r w:rsidR="00D66DCB" w:rsidRPr="00DC5490">
        <w:t>iano</w:t>
      </w:r>
      <w:r w:rsidR="00D11D37" w:rsidRPr="00DC5490">
        <w:t xml:space="preserve"> </w:t>
      </w:r>
      <w:r w:rsidRPr="00DC5490">
        <w:t xml:space="preserve">poiché </w:t>
      </w:r>
      <w:r w:rsidR="00D53736" w:rsidRPr="00DC5490">
        <w:t xml:space="preserve">arricchiscono il sistema di controllo preventivo creato da </w:t>
      </w:r>
      <w:r w:rsidR="00A52067">
        <w:t>SGS</w:t>
      </w:r>
      <w:r w:rsidR="00D53736" w:rsidRPr="00DC5490">
        <w:t xml:space="preserve"> per </w:t>
      </w:r>
      <w:r w:rsidR="00B26A76" w:rsidRPr="00DC5490">
        <w:t>ridurre</w:t>
      </w:r>
      <w:r w:rsidR="00D53736" w:rsidRPr="00DC5490">
        <w:t xml:space="preserve"> la probabilità di manifestazione dei reati di corruzione.</w:t>
      </w:r>
    </w:p>
    <w:p w14:paraId="59861EE9" w14:textId="0F1BE987" w:rsidR="000C4AC5" w:rsidRPr="00DC5490" w:rsidRDefault="000C4AC5" w:rsidP="00342D54">
      <w:r w:rsidRPr="000C4AC5">
        <w:t>Nel redigere il codice etico e di comportamento la Società si è attenuta ai principi di comportamento previsti dal Codice di comportamento dei dipendenti pubblici ex D.P.R. 62/2013</w:t>
      </w:r>
      <w:r>
        <w:t>.</w:t>
      </w:r>
      <w:r w:rsidR="004238AC">
        <w:t xml:space="preserve"> Il Codice etico e di comportamento è stato integrato dalla Società al fine di tenere conto delle novità apportate dal DPR 62/2013 dal </w:t>
      </w:r>
      <w:r w:rsidR="00CD78FD">
        <w:t>DPR</w:t>
      </w:r>
      <w:r w:rsidR="004238AC">
        <w:t xml:space="preserve"> 81/2023.</w:t>
      </w:r>
    </w:p>
    <w:p w14:paraId="5E209117" w14:textId="77AF9BE3" w:rsidR="00134A7F" w:rsidRPr="00DC5490" w:rsidRDefault="00134A7F" w:rsidP="00134A7F">
      <w:r w:rsidRPr="00DC5490">
        <w:t xml:space="preserve">Al fine di prevenire </w:t>
      </w:r>
      <w:r w:rsidR="000C4AC5">
        <w:t xml:space="preserve">i </w:t>
      </w:r>
      <w:r w:rsidR="00B26A76" w:rsidRPr="00DC5490">
        <w:t>reati</w:t>
      </w:r>
      <w:r w:rsidRPr="00DC5490">
        <w:t xml:space="preserve"> </w:t>
      </w:r>
      <w:r w:rsidR="000C4AC5">
        <w:t xml:space="preserve">corruttivi </w:t>
      </w:r>
      <w:r w:rsidRPr="00DC5490">
        <w:t xml:space="preserve">è fatto obbligo per tutti i soggetti che a diverso titolo operano presso </w:t>
      </w:r>
      <w:r w:rsidR="00A52067">
        <w:t>SGS</w:t>
      </w:r>
      <w:r w:rsidR="00B26A76" w:rsidRPr="00DC5490">
        <w:t xml:space="preserve"> di</w:t>
      </w:r>
      <w:r w:rsidRPr="00DC5490">
        <w:t>:</w:t>
      </w:r>
    </w:p>
    <w:p w14:paraId="226AFB72" w14:textId="399B5370" w:rsidR="00134A7F" w:rsidRPr="00DC5490" w:rsidRDefault="00134A7F">
      <w:pPr>
        <w:pStyle w:val="Paragrafoelenco"/>
        <w:numPr>
          <w:ilvl w:val="0"/>
          <w:numId w:val="6"/>
        </w:numPr>
      </w:pPr>
      <w:r w:rsidRPr="00DC5490">
        <w:t xml:space="preserve">rispettare i principi-guida e le regole previste nel codice etico </w:t>
      </w:r>
      <w:r w:rsidR="000C4AC5">
        <w:t>e di comportamento</w:t>
      </w:r>
      <w:r w:rsidRPr="00DC5490">
        <w:t>;</w:t>
      </w:r>
    </w:p>
    <w:p w14:paraId="7D3D00F4" w14:textId="77777777" w:rsidR="00134A7F" w:rsidRPr="00DC5490" w:rsidRDefault="00134A7F">
      <w:pPr>
        <w:pStyle w:val="Paragrafoelenco"/>
        <w:numPr>
          <w:ilvl w:val="0"/>
          <w:numId w:val="6"/>
        </w:numPr>
      </w:pPr>
      <w:r w:rsidRPr="00DC5490">
        <w:t xml:space="preserve">astenersi da condotte che possano determinare una violazione, anche soltanto parziale, dei principi e delle regole incluse </w:t>
      </w:r>
      <w:r w:rsidR="006521CD" w:rsidRPr="00DC5490">
        <w:t>nel codice medesimo</w:t>
      </w:r>
      <w:r w:rsidRPr="00DC5490">
        <w:t>;</w:t>
      </w:r>
    </w:p>
    <w:p w14:paraId="341A8FBC" w14:textId="56690EDE" w:rsidR="00134A7F" w:rsidRPr="00DC5490" w:rsidRDefault="00134A7F">
      <w:pPr>
        <w:pStyle w:val="Paragrafoelenco"/>
        <w:numPr>
          <w:ilvl w:val="0"/>
          <w:numId w:val="6"/>
        </w:numPr>
      </w:pPr>
      <w:r w:rsidRPr="00DC5490">
        <w:t xml:space="preserve">collaborare attivamente con il </w:t>
      </w:r>
      <w:r w:rsidR="000A4907" w:rsidRPr="00DC5490">
        <w:t>R</w:t>
      </w:r>
      <w:r w:rsidRPr="00DC5490">
        <w:t>esponsabile d</w:t>
      </w:r>
      <w:r w:rsidR="000A4907" w:rsidRPr="00DC5490">
        <w:t>ella</w:t>
      </w:r>
      <w:r w:rsidRPr="00DC5490">
        <w:t xml:space="preserve"> prevenzione della corruzione </w:t>
      </w:r>
      <w:r w:rsidR="000A4907" w:rsidRPr="00DC5490">
        <w:t xml:space="preserve">e della trasparenza </w:t>
      </w:r>
      <w:r w:rsidRPr="00DC5490">
        <w:t xml:space="preserve">per favorire l'attuazione </w:t>
      </w:r>
      <w:r w:rsidR="006A5DD7" w:rsidRPr="00DC5490">
        <w:t>delle misure previste dal Piano.</w:t>
      </w:r>
    </w:p>
    <w:p w14:paraId="7A08FB75" w14:textId="053F8D52" w:rsidR="00D11D37" w:rsidRPr="009704A2" w:rsidRDefault="00D53736" w:rsidP="00342D54">
      <w:r w:rsidRPr="00DC5490">
        <w:t xml:space="preserve">In quanto parte integrante del </w:t>
      </w:r>
      <w:r w:rsidR="000A4907" w:rsidRPr="00DC5490">
        <w:t xml:space="preserve">Piano </w:t>
      </w:r>
      <w:r w:rsidR="00D11D37" w:rsidRPr="00DC5490">
        <w:t xml:space="preserve">il monitoraggio del rispetto del </w:t>
      </w:r>
      <w:r w:rsidR="0045172E" w:rsidRPr="00DC5490">
        <w:t xml:space="preserve">Codice etico </w:t>
      </w:r>
      <w:r w:rsidRPr="00DC5490">
        <w:t xml:space="preserve">rientra tra le </w:t>
      </w:r>
      <w:r w:rsidRPr="009704A2">
        <w:t xml:space="preserve">attribuzioni del </w:t>
      </w:r>
      <w:r w:rsidR="000A4907" w:rsidRPr="009704A2">
        <w:t>Responsabile della prevenzione della corruzione e della trasparenza</w:t>
      </w:r>
      <w:r w:rsidRPr="009704A2">
        <w:t>.</w:t>
      </w:r>
    </w:p>
    <w:p w14:paraId="62E93F24" w14:textId="408E97A6" w:rsidR="00C13D3C" w:rsidRDefault="000C4AC5" w:rsidP="00342D54">
      <w:r w:rsidRPr="000C4AC5">
        <w:t>Nel caso in cui sia accertata una violazione di quanto previsto nel Codice etico e di comportamento si applicano le sanzioni previste nel sistema disciplinare descritto di seguito</w:t>
      </w:r>
      <w:r w:rsidR="002E214A" w:rsidRPr="009704A2">
        <w:t>.</w:t>
      </w:r>
    </w:p>
    <w:p w14:paraId="395C9332" w14:textId="0A35B446" w:rsidR="00E51A2C" w:rsidRPr="00DC5490" w:rsidRDefault="00E51A2C" w:rsidP="00342D54">
      <w:r w:rsidRPr="00E51A2C">
        <w:t>Il Codice etico è consegnato a tutti i dipendenti dell’Azienda e ai neo-assunti entro 30 giorni dall’assunzione, acquisendo una dichiarazione di avvenuta ricezione, e pubblicato sul sito internet aziendale, sezione “</w:t>
      </w:r>
      <w:r w:rsidRPr="00E51A2C">
        <w:rPr>
          <w:i/>
          <w:iCs/>
        </w:rPr>
        <w:t>Società trasparente – Disposizioni generali – Codice di condotta e codice etico</w:t>
      </w:r>
      <w:r w:rsidRPr="00E51A2C">
        <w:t xml:space="preserve">”. Inoltre, nei contratti stipulati dall’Azienda con fornitori e consulenti viene inserita una specifica clausola etica, con la quale la controparte si impegna a rispettare i principi etici di comportamento previsti nel Codice di </w:t>
      </w:r>
      <w:r>
        <w:t>SGS.</w:t>
      </w:r>
    </w:p>
    <w:p w14:paraId="3172D30A" w14:textId="6665D1DF" w:rsidR="008F3EC6" w:rsidRPr="00DC5490" w:rsidRDefault="007B294A" w:rsidP="000F4F03">
      <w:pPr>
        <w:pStyle w:val="Titolo1"/>
        <w:framePr w:wrap="notBeside"/>
        <w:rPr>
          <w:rFonts w:cs="Times New Roman"/>
        </w:rPr>
      </w:pPr>
      <w:bookmarkStart w:id="39" w:name="_Toc157083822"/>
      <w:r w:rsidRPr="00DC5490">
        <w:rPr>
          <w:rFonts w:cs="Times New Roman"/>
        </w:rPr>
        <w:lastRenderedPageBreak/>
        <w:t>1</w:t>
      </w:r>
      <w:r w:rsidR="00501E20">
        <w:rPr>
          <w:rFonts w:cs="Times New Roman"/>
        </w:rPr>
        <w:t>4</w:t>
      </w:r>
      <w:r w:rsidR="000F4F03" w:rsidRPr="00DC5490">
        <w:rPr>
          <w:rFonts w:cs="Times New Roman"/>
        </w:rPr>
        <w:t xml:space="preserve">. </w:t>
      </w:r>
      <w:r w:rsidR="00D22FAC" w:rsidRPr="00DC5490">
        <w:rPr>
          <w:rFonts w:cs="Times New Roman"/>
        </w:rPr>
        <w:t>I</w:t>
      </w:r>
      <w:r w:rsidR="008F3EC6" w:rsidRPr="00DC5490">
        <w:rPr>
          <w:rFonts w:cs="Times New Roman"/>
        </w:rPr>
        <w:t>l sistema disciplinare</w:t>
      </w:r>
      <w:bookmarkEnd w:id="39"/>
    </w:p>
    <w:p w14:paraId="1D170771" w14:textId="3E30E1B0" w:rsidR="00A65868" w:rsidRPr="00DC5490" w:rsidRDefault="00A65868" w:rsidP="00A65868">
      <w:r w:rsidRPr="00DC5490">
        <w:t xml:space="preserve">Il </w:t>
      </w:r>
      <w:r w:rsidRPr="00A90D90">
        <w:t>sistema disciplinare</w:t>
      </w:r>
      <w:r w:rsidR="005E7AF5" w:rsidRPr="00A90D90">
        <w:t xml:space="preserve">, </w:t>
      </w:r>
      <w:r w:rsidRPr="00DC5490">
        <w:t xml:space="preserve">vale a dire l’insieme delle sanzioni previste per la violazione delle norme contenute nel </w:t>
      </w:r>
      <w:r w:rsidR="00617EC6" w:rsidRPr="00DC5490">
        <w:t>P</w:t>
      </w:r>
      <w:r w:rsidR="00D66DCB" w:rsidRPr="00DC5490">
        <w:t>iano</w:t>
      </w:r>
      <w:r w:rsidRPr="00DC5490">
        <w:t xml:space="preserve">, </w:t>
      </w:r>
      <w:r w:rsidR="00B26A76" w:rsidRPr="00DC5490">
        <w:t>è considerato nella prassi aziendale</w:t>
      </w:r>
      <w:r w:rsidRPr="00DC5490">
        <w:t xml:space="preserve"> uno strumento </w:t>
      </w:r>
      <w:r w:rsidR="00B26A76" w:rsidRPr="00DC5490">
        <w:t xml:space="preserve">che può contribuire a favorire l’attuazione </w:t>
      </w:r>
      <w:r w:rsidRPr="00DC5490">
        <w:t xml:space="preserve">del </w:t>
      </w:r>
      <w:r w:rsidR="009506BA" w:rsidRPr="00DC5490">
        <w:t>Piano</w:t>
      </w:r>
      <w:r w:rsidRPr="00DC5490">
        <w:t xml:space="preserve">. </w:t>
      </w:r>
      <w:r w:rsidR="006D00DC" w:rsidRPr="00DC5490">
        <w:t xml:space="preserve">Per tale motivo </w:t>
      </w:r>
      <w:r w:rsidR="00A52067">
        <w:t>SGS</w:t>
      </w:r>
      <w:r w:rsidR="006521CD" w:rsidRPr="00DC5490">
        <w:t xml:space="preserve"> </w:t>
      </w:r>
      <w:r w:rsidR="00B26A76" w:rsidRPr="00DC5490">
        <w:t>ha ritenuto opportuno inserire il sistema disciplinare tra le misure di carattere generale per la prevenzione della corruzione.</w:t>
      </w:r>
    </w:p>
    <w:p w14:paraId="1785479B" w14:textId="13064F88" w:rsidR="00DC1D68" w:rsidRPr="00DC5490" w:rsidRDefault="00B26A76" w:rsidP="006A5DD7">
      <w:r w:rsidRPr="00DC5490">
        <w:t xml:space="preserve">Il rispetto delle disposizioni previste dal presente Piano rientra tra i doveri di chi opera per conto </w:t>
      </w:r>
      <w:r w:rsidR="001B1D33">
        <w:t>della Società</w:t>
      </w:r>
      <w:r w:rsidRPr="00DC5490">
        <w:t xml:space="preserve">. </w:t>
      </w:r>
    </w:p>
    <w:p w14:paraId="6F18B8B5" w14:textId="5A16E71D" w:rsidR="00216EFC" w:rsidRPr="00DC5490" w:rsidRDefault="00B26A76" w:rsidP="006A5DD7">
      <w:r w:rsidRPr="00DC5490">
        <w:t xml:space="preserve">Ne consegue che </w:t>
      </w:r>
      <w:r w:rsidR="00DC1D68" w:rsidRPr="00DC5490">
        <w:t>una sua</w:t>
      </w:r>
      <w:r w:rsidR="006A5DD7" w:rsidRPr="00DC5490">
        <w:t xml:space="preserve"> violazione </w:t>
      </w:r>
      <w:r w:rsidR="00DC1D68" w:rsidRPr="00DC5490">
        <w:t xml:space="preserve">può </w:t>
      </w:r>
      <w:r w:rsidR="009506BA" w:rsidRPr="00DC5490">
        <w:t>integra</w:t>
      </w:r>
      <w:r w:rsidR="00DC1D68" w:rsidRPr="00DC5490">
        <w:t>re dei</w:t>
      </w:r>
      <w:r w:rsidR="009506BA" w:rsidRPr="00DC5490">
        <w:t xml:space="preserve"> comportamenti </w:t>
      </w:r>
      <w:r w:rsidR="006A5DD7" w:rsidRPr="00DC5490">
        <w:t xml:space="preserve">contrari ai doveri d'ufficio. </w:t>
      </w:r>
      <w:r w:rsidR="00DC1D68" w:rsidRPr="00DC5490">
        <w:t>La</w:t>
      </w:r>
      <w:r w:rsidR="006A5DD7" w:rsidRPr="00DC5490">
        <w:t xml:space="preserve"> violazione delle disposizioni contenute nel</w:t>
      </w:r>
      <w:r w:rsidR="009506BA" w:rsidRPr="00DC5490">
        <w:t xml:space="preserve"> Piano</w:t>
      </w:r>
      <w:r w:rsidR="006A5DD7" w:rsidRPr="00DC5490">
        <w:t xml:space="preserve">, </w:t>
      </w:r>
      <w:r w:rsidR="00DC1D68" w:rsidRPr="00DC5490">
        <w:t xml:space="preserve">nonché dei doveri e degli obblighi previsti dal Codice etico </w:t>
      </w:r>
      <w:r w:rsidR="0012106D">
        <w:t xml:space="preserve">e di comportamento </w:t>
      </w:r>
      <w:r w:rsidR="00DC1D68" w:rsidRPr="00DC5490">
        <w:t xml:space="preserve">può essere fonte di responsabilità disciplinare accertata all'esito del procedimento disciplinare, nel rispetto dei principi di gradualità e proporzionalità delle sanzioni. La violazione dei suddetti documenti può </w:t>
      </w:r>
      <w:r w:rsidR="006A5DD7" w:rsidRPr="00DC5490">
        <w:t>da</w:t>
      </w:r>
      <w:r w:rsidR="00DC1D68" w:rsidRPr="00DC5490">
        <w:t>r</w:t>
      </w:r>
      <w:r w:rsidR="006A5DD7" w:rsidRPr="00DC5490">
        <w:t xml:space="preserve"> luogo</w:t>
      </w:r>
      <w:r w:rsidR="00DC1D68" w:rsidRPr="00DC5490">
        <w:t>, inoltre,</w:t>
      </w:r>
      <w:r w:rsidR="006A5DD7" w:rsidRPr="00DC5490">
        <w:t xml:space="preserve"> anche a</w:t>
      </w:r>
      <w:r w:rsidR="00DC1D68" w:rsidRPr="00DC5490">
        <w:t>l configurarsi di</w:t>
      </w:r>
      <w:r w:rsidR="009506BA" w:rsidRPr="00DC5490">
        <w:t xml:space="preserve"> responsabilità</w:t>
      </w:r>
      <w:r w:rsidR="00192779" w:rsidRPr="00DC5490">
        <w:t xml:space="preserve"> penale e civile dei dipendenti</w:t>
      </w:r>
      <w:r w:rsidR="00DC1D68" w:rsidRPr="00DC5490">
        <w:t>.</w:t>
      </w:r>
      <w:r w:rsidR="009506BA" w:rsidRPr="00DC5490">
        <w:t xml:space="preserve"> </w:t>
      </w:r>
    </w:p>
    <w:p w14:paraId="2272E8D3" w14:textId="118F624D" w:rsidR="009506BA" w:rsidRPr="00DC5490" w:rsidRDefault="009506BA" w:rsidP="009506BA">
      <w:r w:rsidRPr="00DC5490">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w:t>
      </w:r>
      <w:r w:rsidR="001F1F38" w:rsidRPr="00DC5490">
        <w:t xml:space="preserve">di </w:t>
      </w:r>
      <w:r w:rsidR="00A52067">
        <w:t>SGS</w:t>
      </w:r>
      <w:r w:rsidRPr="00DC5490">
        <w:t>. Le sanzioni applicabili sono quelle previste dalla legge, dai regolamenti e da</w:t>
      </w:r>
      <w:r w:rsidR="00194FB8" w:rsidRPr="00DC5490">
        <w:t>l</w:t>
      </w:r>
      <w:r w:rsidRPr="00DC5490">
        <w:t xml:space="preserve"> contratt</w:t>
      </w:r>
      <w:r w:rsidR="00194FB8" w:rsidRPr="00DC5490">
        <w:t xml:space="preserve">o collettivo nazionale </w:t>
      </w:r>
      <w:r w:rsidR="001E4CAB">
        <w:t>di riferimento</w:t>
      </w:r>
      <w:r w:rsidR="00192779" w:rsidRPr="00DC5490">
        <w:t>.</w:t>
      </w:r>
    </w:p>
    <w:p w14:paraId="2D5A9DE0" w14:textId="77777777" w:rsidR="00AF6EF6" w:rsidRPr="00DC5490" w:rsidRDefault="00AF6EF6" w:rsidP="00AF6EF6">
      <w:r w:rsidRPr="00DC5490">
        <w:t>Le sanzioni irrogabili in caso di infrazioni alle regole del Piano sono, in ordine crescente di gravità:</w:t>
      </w:r>
    </w:p>
    <w:p w14:paraId="08676F33" w14:textId="77777777" w:rsidR="00AF6EF6" w:rsidRPr="00DC5490" w:rsidRDefault="00AF6EF6" w:rsidP="00AF6EF6">
      <w:pPr>
        <w:rPr>
          <w:i/>
          <w:iCs/>
          <w:u w:val="single"/>
        </w:rPr>
      </w:pPr>
      <w:r w:rsidRPr="00DC5490">
        <w:rPr>
          <w:i/>
          <w:iCs/>
          <w:u w:val="single"/>
        </w:rPr>
        <w:t xml:space="preserve">a) conservative del rapporto di lavoro: </w:t>
      </w:r>
    </w:p>
    <w:p w14:paraId="03219C52" w14:textId="77777777" w:rsidR="00AF6EF6" w:rsidRPr="00DC5490" w:rsidRDefault="00AF6EF6">
      <w:pPr>
        <w:numPr>
          <w:ilvl w:val="0"/>
          <w:numId w:val="7"/>
        </w:numPr>
      </w:pPr>
      <w:r w:rsidRPr="00DC5490">
        <w:t>rimprovero inflitto verbalmente;</w:t>
      </w:r>
    </w:p>
    <w:p w14:paraId="3B76B062" w14:textId="77777777" w:rsidR="00AF6EF6" w:rsidRPr="00DC5490" w:rsidRDefault="00AF6EF6">
      <w:pPr>
        <w:numPr>
          <w:ilvl w:val="0"/>
          <w:numId w:val="7"/>
        </w:numPr>
      </w:pPr>
      <w:r w:rsidRPr="00DC5490">
        <w:t>rimprovero inflitto per iscritto;</w:t>
      </w:r>
    </w:p>
    <w:p w14:paraId="53597B17" w14:textId="216E861A" w:rsidR="00AF6EF6" w:rsidRPr="00DC5490" w:rsidRDefault="00AF6EF6">
      <w:pPr>
        <w:numPr>
          <w:ilvl w:val="0"/>
          <w:numId w:val="7"/>
        </w:numPr>
      </w:pPr>
      <w:r w:rsidRPr="00DC5490">
        <w:t>multa di importo variabile fino ad un massimo di ore dalla retribuzione</w:t>
      </w:r>
      <w:r w:rsidR="00FF4EBE" w:rsidRPr="00DC5490">
        <w:t xml:space="preserve"> previste dal CCNL</w:t>
      </w:r>
      <w:r w:rsidRPr="00DC5490">
        <w:t>;</w:t>
      </w:r>
    </w:p>
    <w:p w14:paraId="2AD409E2" w14:textId="6BE4C7AA" w:rsidR="00AF6EF6" w:rsidRPr="00DC5490" w:rsidRDefault="00AF6EF6">
      <w:pPr>
        <w:numPr>
          <w:ilvl w:val="0"/>
          <w:numId w:val="7"/>
        </w:numPr>
      </w:pPr>
      <w:r w:rsidRPr="00DC5490">
        <w:t xml:space="preserve">sospensione dal servizio e dal trattamento economico per un periodo non superiore a </w:t>
      </w:r>
      <w:r w:rsidR="00FF4EBE" w:rsidRPr="00DC5490">
        <w:t>quanto previsto dal CCNL</w:t>
      </w:r>
      <w:r w:rsidRPr="00DC5490">
        <w:t>;</w:t>
      </w:r>
    </w:p>
    <w:p w14:paraId="48EFC3B4" w14:textId="77777777" w:rsidR="00AF6EF6" w:rsidRPr="00DC5490" w:rsidRDefault="00AF6EF6" w:rsidP="00AF6EF6">
      <w:pPr>
        <w:rPr>
          <w:i/>
          <w:iCs/>
          <w:u w:val="single"/>
        </w:rPr>
      </w:pPr>
      <w:r w:rsidRPr="00DC5490">
        <w:rPr>
          <w:i/>
          <w:iCs/>
          <w:u w:val="single"/>
        </w:rPr>
        <w:lastRenderedPageBreak/>
        <w:t>b) risolutive del rapporto di lavoro:</w:t>
      </w:r>
    </w:p>
    <w:p w14:paraId="31339B52" w14:textId="77777777" w:rsidR="00AF6EF6" w:rsidRPr="00DC5490" w:rsidRDefault="00AF6EF6">
      <w:pPr>
        <w:numPr>
          <w:ilvl w:val="0"/>
          <w:numId w:val="8"/>
        </w:numPr>
      </w:pPr>
      <w:r w:rsidRPr="00DC5490">
        <w:t>licenziamento con preavviso;</w:t>
      </w:r>
    </w:p>
    <w:p w14:paraId="23DA64D8" w14:textId="77777777" w:rsidR="00AF6EF6" w:rsidRPr="00DC5490" w:rsidRDefault="00AF6EF6">
      <w:pPr>
        <w:numPr>
          <w:ilvl w:val="0"/>
          <w:numId w:val="8"/>
        </w:numPr>
      </w:pPr>
      <w:r w:rsidRPr="00DC5490">
        <w:t>licenziamento senza preavviso.</w:t>
      </w:r>
    </w:p>
    <w:p w14:paraId="0C5B73F6" w14:textId="77777777" w:rsidR="00AF6EF6" w:rsidRPr="00DC5490" w:rsidRDefault="00AF6EF6" w:rsidP="00AF6EF6">
      <w:r w:rsidRPr="00DC5490">
        <w:t xml:space="preserve">La </w:t>
      </w:r>
      <w:r w:rsidRPr="00DC5490">
        <w:rPr>
          <w:i/>
          <w:iCs/>
          <w:u w:val="single"/>
        </w:rPr>
        <w:t>gravità</w:t>
      </w:r>
      <w:r w:rsidRPr="00DC5490">
        <w:t xml:space="preserve"> dell’infrazione sarà valutata sulla base delle seguenti circostanze:</w:t>
      </w:r>
    </w:p>
    <w:p w14:paraId="2B7C4E67" w14:textId="77777777" w:rsidR="00AF6EF6" w:rsidRPr="00DC5490" w:rsidRDefault="00AF6EF6">
      <w:pPr>
        <w:numPr>
          <w:ilvl w:val="0"/>
          <w:numId w:val="9"/>
        </w:numPr>
      </w:pPr>
      <w:r w:rsidRPr="00DC5490">
        <w:t>i tempi e le modalità concrete di realizzazione dell’infrazione;</w:t>
      </w:r>
    </w:p>
    <w:p w14:paraId="5AD89B6F" w14:textId="77777777" w:rsidR="00AF6EF6" w:rsidRPr="00DC5490" w:rsidRDefault="00AF6EF6">
      <w:pPr>
        <w:numPr>
          <w:ilvl w:val="0"/>
          <w:numId w:val="9"/>
        </w:numPr>
      </w:pPr>
      <w:r w:rsidRPr="00DC5490">
        <w:t xml:space="preserve">intenzionalità del comportamento o grado di negligenza, imprudenza o imperizia, con riguardo anche alla prevedibilità dell’evento; </w:t>
      </w:r>
    </w:p>
    <w:p w14:paraId="42CFDF3F" w14:textId="77777777" w:rsidR="00AF6EF6" w:rsidRPr="00DC5490" w:rsidRDefault="00AF6EF6">
      <w:pPr>
        <w:numPr>
          <w:ilvl w:val="0"/>
          <w:numId w:val="9"/>
        </w:numPr>
      </w:pPr>
      <w:r w:rsidRPr="00DC5490">
        <w:t xml:space="preserve">comportamento complessivo del lavoratore; </w:t>
      </w:r>
    </w:p>
    <w:p w14:paraId="3BB43945" w14:textId="77777777" w:rsidR="00AF6EF6" w:rsidRPr="00DC5490" w:rsidRDefault="00AF6EF6">
      <w:pPr>
        <w:numPr>
          <w:ilvl w:val="0"/>
          <w:numId w:val="9"/>
        </w:numPr>
      </w:pPr>
      <w:r w:rsidRPr="00DC5490">
        <w:t xml:space="preserve">mansioni del lavoratore; </w:t>
      </w:r>
    </w:p>
    <w:p w14:paraId="0C05ED8D" w14:textId="15F2B93A" w:rsidR="00AF6EF6" w:rsidRPr="00DC5490" w:rsidRDefault="00AF6EF6">
      <w:pPr>
        <w:numPr>
          <w:ilvl w:val="0"/>
          <w:numId w:val="9"/>
        </w:numPr>
      </w:pPr>
      <w:r w:rsidRPr="00DC5490">
        <w:t xml:space="preserve">entità del danno o del pericolo come conseguenza dell’infrazione per </w:t>
      </w:r>
      <w:r w:rsidR="001B1D33">
        <w:t>la Società</w:t>
      </w:r>
      <w:r w:rsidRPr="00DC5490">
        <w:t xml:space="preserve"> e per tutti i dipendenti ed i portatori di interesse </w:t>
      </w:r>
      <w:r w:rsidR="001B1D33">
        <w:t>della Società</w:t>
      </w:r>
      <w:r w:rsidRPr="00DC5490">
        <w:t xml:space="preserve"> stessa;</w:t>
      </w:r>
    </w:p>
    <w:p w14:paraId="5A76F9C3" w14:textId="77777777" w:rsidR="00AF6EF6" w:rsidRPr="00DC5490" w:rsidRDefault="00AF6EF6">
      <w:pPr>
        <w:numPr>
          <w:ilvl w:val="0"/>
          <w:numId w:val="9"/>
        </w:numPr>
      </w:pPr>
      <w:r w:rsidRPr="00DC5490">
        <w:t>prevedibilità delle conseguenze;</w:t>
      </w:r>
    </w:p>
    <w:p w14:paraId="215888E1" w14:textId="77777777" w:rsidR="00AF6EF6" w:rsidRPr="00DC5490" w:rsidRDefault="00AF6EF6">
      <w:pPr>
        <w:numPr>
          <w:ilvl w:val="0"/>
          <w:numId w:val="9"/>
        </w:numPr>
      </w:pPr>
      <w:r w:rsidRPr="00DC5490">
        <w:t>circostanze nelle quali l’infrazione ha avuto luogo.</w:t>
      </w:r>
    </w:p>
    <w:p w14:paraId="5C87EDD0" w14:textId="4E0232CB" w:rsidR="00CB03CE" w:rsidRPr="00DC5490" w:rsidRDefault="00CB03CE" w:rsidP="00CB03CE">
      <w:r w:rsidRPr="00DC5490">
        <w:t xml:space="preserve">Per quanto riguarda il personale di </w:t>
      </w:r>
      <w:r w:rsidR="00A52067">
        <w:t>SGS</w:t>
      </w:r>
      <w:r w:rsidRPr="00DC5490">
        <w:t xml:space="preserve"> si prevede che:</w:t>
      </w:r>
    </w:p>
    <w:p w14:paraId="65BB28BD" w14:textId="36054EDC" w:rsidR="00CB03CE" w:rsidRPr="00DC5490" w:rsidRDefault="00CB03CE">
      <w:pPr>
        <w:numPr>
          <w:ilvl w:val="0"/>
          <w:numId w:val="10"/>
        </w:numPr>
      </w:pPr>
      <w:r w:rsidRPr="00DC5490">
        <w:t xml:space="preserve">incorre nei provvedimenti di </w:t>
      </w:r>
      <w:r w:rsidRPr="00DC5490">
        <w:rPr>
          <w:u w:val="single"/>
        </w:rPr>
        <w:t>rimprovero verbale o scritto</w:t>
      </w:r>
      <w:r w:rsidRPr="00DC5490">
        <w:t xml:space="preserve"> il lavoratore che violi le procedure interne previste dal presente Piano (ad esempio che non osservi le procedure prescritte, ometta di dare comunicazione al </w:t>
      </w:r>
      <w:r w:rsidR="000A4907" w:rsidRPr="00DC5490">
        <w:t>Responsabile della prevenzione della corruzione e della trasparenza</w:t>
      </w:r>
      <w:r w:rsidRPr="00DC5490">
        <w:t xml:space="preserve"> delle informazioni prescritte, ometta di svolgere controlli, ecc.) o adotti, nell’espletamento delle attività, un comportamento non conforme alle prescrizioni del Piano, dovendosi ravvisare in tali comportamenti una “lieve trasgressione dei regolamenti aziendali”;</w:t>
      </w:r>
    </w:p>
    <w:p w14:paraId="5816D53E" w14:textId="22F64F02" w:rsidR="00CB03CE" w:rsidRPr="00DC5490" w:rsidRDefault="00CB03CE">
      <w:pPr>
        <w:numPr>
          <w:ilvl w:val="0"/>
          <w:numId w:val="10"/>
        </w:numPr>
      </w:pPr>
      <w:r w:rsidRPr="00DC5490">
        <w:t xml:space="preserve">incorre nel provvedimento della </w:t>
      </w:r>
      <w:r w:rsidRPr="00DC5490">
        <w:rPr>
          <w:u w:val="single"/>
        </w:rPr>
        <w:t>multa</w:t>
      </w:r>
      <w:r w:rsidRPr="00DC5490">
        <w:t xml:space="preserve"> il dipendente che violi più volte le procedure interne o che ripeta, nell’espletamento delle attività, un comportamento non conforme alle prescrizioni del Pia</w:t>
      </w:r>
      <w:r w:rsidR="00BC6870" w:rsidRPr="00DC5490">
        <w:t>no, sempre che tali azioni diano</w:t>
      </w:r>
      <w:r w:rsidRPr="00DC5490">
        <w:t xml:space="preserve"> luogo a una "lieve trasgressione dei regolamenti aziendali”;</w:t>
      </w:r>
    </w:p>
    <w:p w14:paraId="7EFF8BA7" w14:textId="161538A1" w:rsidR="00CB03CE" w:rsidRPr="00DC5490" w:rsidRDefault="00CB03CE">
      <w:pPr>
        <w:numPr>
          <w:ilvl w:val="0"/>
          <w:numId w:val="10"/>
        </w:numPr>
      </w:pPr>
      <w:r w:rsidRPr="00DC5490">
        <w:t xml:space="preserve">incorre nel provvedimento della </w:t>
      </w:r>
      <w:r w:rsidRPr="00DC5490">
        <w:rPr>
          <w:u w:val="single"/>
        </w:rPr>
        <w:t>sospensione dal servizio e dalla retribuzione</w:t>
      </w:r>
      <w:r w:rsidRPr="00DC5490">
        <w:t xml:space="preserve"> il dipendente che, nel violare le misure previste dal presente Piano o adottando, nell’espletamento di attività, un comportamento non conforme alle prescrizioni del Piano stesso, arrechi danno </w:t>
      </w:r>
      <w:r w:rsidR="001B1D33">
        <w:t xml:space="preserve">alla </w:t>
      </w:r>
      <w:r w:rsidR="001B1D33">
        <w:lastRenderedPageBreak/>
        <w:t>Società</w:t>
      </w:r>
      <w:r w:rsidR="00967981">
        <w:t xml:space="preserve"> </w:t>
      </w:r>
      <w:r w:rsidRPr="00DC5490">
        <w:t>o l</w:t>
      </w:r>
      <w:r w:rsidR="00BC6870" w:rsidRPr="00DC5490">
        <w:t>a</w:t>
      </w:r>
      <w:r w:rsidRPr="00DC5490">
        <w:t xml:space="preserve"> esponga a una situazione oggettiva di pericolo per l’integrità dei beni </w:t>
      </w:r>
      <w:r w:rsidR="001B1D33">
        <w:t>della Società</w:t>
      </w:r>
      <w:r w:rsidRPr="00DC5490">
        <w:t xml:space="preserve"> o per la sua reputazione. In questi casi dovrà ravvisarsi in tali comportamenti la determinazione di un danno o di una situazione di pericolo per l’integrità delle risorse di </w:t>
      </w:r>
      <w:r w:rsidR="00A52067">
        <w:t>SGS</w:t>
      </w:r>
      <w:r w:rsidRPr="00DC5490">
        <w:t xml:space="preserve"> o il compimento di atti contrari ai suoi interessi derivanti da una “grave trasgressione dei regolamenti aziendali”; </w:t>
      </w:r>
    </w:p>
    <w:p w14:paraId="2C9D8798" w14:textId="4D524B67" w:rsidR="00CB03CE" w:rsidRPr="00DC5490" w:rsidRDefault="00CB03CE">
      <w:pPr>
        <w:numPr>
          <w:ilvl w:val="0"/>
          <w:numId w:val="10"/>
        </w:numPr>
      </w:pPr>
      <w:r w:rsidRPr="00DC5490">
        <w:t xml:space="preserve">incorre nel provvedimento del </w:t>
      </w:r>
      <w:r w:rsidRPr="00DC5490">
        <w:rPr>
          <w:u w:val="single"/>
        </w:rPr>
        <w:t>licenziamento senza preavviso</w:t>
      </w:r>
      <w:r w:rsidRPr="00DC5490">
        <w:t xml:space="preserve"> il dipendente che adotti, nell’espletamento delle attività un comportamento non conforme alle prescrizioni del presente Piano e diretto in modo univoco al compiment</w:t>
      </w:r>
      <w:r w:rsidR="00BC6870" w:rsidRPr="00DC5490">
        <w:t>o di un reato descritto nel paragrafo</w:t>
      </w:r>
      <w:r w:rsidRPr="00DC5490">
        <w:t xml:space="preserve"> 3, dovendosi ravvisare in tale comportamento il compimento di “azioni che costituiscono delitto a termine di legge”.</w:t>
      </w:r>
    </w:p>
    <w:p w14:paraId="3267AADC" w14:textId="77777777" w:rsidR="00AF6EF6" w:rsidRPr="00DC5490" w:rsidRDefault="00AF6EF6" w:rsidP="00192779">
      <w:pPr>
        <w:rPr>
          <w:i/>
        </w:rPr>
      </w:pPr>
      <w:r w:rsidRPr="00DC5490">
        <w:t>La recidiva</w:t>
      </w:r>
      <w:r w:rsidR="00192779" w:rsidRPr="00DC5490">
        <w:t xml:space="preserve"> costituisce un’aggravante e com</w:t>
      </w:r>
      <w:r w:rsidRPr="00DC5490">
        <w:t>porta l’applicazione di una sanzione più grave.</w:t>
      </w:r>
    </w:p>
    <w:p w14:paraId="4E128F31" w14:textId="0D35866A" w:rsidR="00CB03CE" w:rsidRPr="00DC5490" w:rsidRDefault="00CB03CE" w:rsidP="00CB03CE">
      <w:r w:rsidRPr="00DC5490">
        <w:t>Per quanto riguarda le misure a carico di soggetti terzi (</w:t>
      </w:r>
      <w:r w:rsidR="00F66EBA" w:rsidRPr="00DC5490">
        <w:t>collaboratori a vario titolo</w:t>
      </w:r>
      <w:r w:rsidRPr="00DC5490">
        <w:t xml:space="preserve">) la violazione </w:t>
      </w:r>
      <w:r w:rsidR="005E7AF5">
        <w:t>dei principi</w:t>
      </w:r>
      <w:r w:rsidRPr="00DC5490">
        <w:t xml:space="preserve"> di cui al presente Piano </w:t>
      </w:r>
      <w:r w:rsidR="005E7AF5">
        <w:t xml:space="preserve">e al Codice etico </w:t>
      </w:r>
      <w:r w:rsidR="001B1D33">
        <w:t>della Società</w:t>
      </w:r>
      <w:r w:rsidR="005E7AF5">
        <w:t xml:space="preserve"> </w:t>
      </w:r>
      <w:r w:rsidRPr="00DC5490">
        <w:t xml:space="preserve">costituisce inadempimento degli obblighi contrattuali che può comportare, nei casi più gravi, alla risoluzione del contratto. </w:t>
      </w:r>
    </w:p>
    <w:p w14:paraId="390C1967" w14:textId="5A9F1518" w:rsidR="00CB03CE" w:rsidRPr="00DC5490" w:rsidRDefault="00CB03CE" w:rsidP="00CB03CE">
      <w:r w:rsidRPr="00DC5490">
        <w:t xml:space="preserve">A tal proposito nei singoli contratti stipulati di volta in volta con i Terzi dovranno essere istituite clausole ad hoc per disciplinare le conseguenze derivanti dalla violazione </w:t>
      </w:r>
      <w:r w:rsidR="0012106D">
        <w:t xml:space="preserve">del Piano che andranno ad integrare le clausole previste dal Modello 231. </w:t>
      </w:r>
    </w:p>
    <w:p w14:paraId="20374CA7" w14:textId="4E1218C9" w:rsidR="00C45B31" w:rsidRPr="00DC5490" w:rsidRDefault="00AF6EF6" w:rsidP="009506BA">
      <w:r w:rsidRPr="00DC5490">
        <w:t xml:space="preserve">Nei casi di violazione di quanto previsto dal presente Piano, il potere disciplinare </w:t>
      </w:r>
      <w:r w:rsidR="0012106D">
        <w:t xml:space="preserve">(potere di applicare sanzioni) </w:t>
      </w:r>
      <w:r w:rsidRPr="00DC5490">
        <w:t>è esercitato secondo le procedure e le mo</w:t>
      </w:r>
      <w:r w:rsidR="00192779" w:rsidRPr="00DC5490">
        <w:t>dalità previste dalle norme di l</w:t>
      </w:r>
      <w:r w:rsidRPr="00DC5490">
        <w:t xml:space="preserve">egge </w:t>
      </w:r>
      <w:r w:rsidR="00192779" w:rsidRPr="00DC5490">
        <w:t xml:space="preserve">e delle regole definite </w:t>
      </w:r>
      <w:r w:rsidR="001B1D33">
        <w:t>dalla Società</w:t>
      </w:r>
      <w:r w:rsidR="00192779" w:rsidRPr="00DC5490">
        <w:t>.</w:t>
      </w:r>
    </w:p>
    <w:p w14:paraId="04845A0B" w14:textId="65E70874" w:rsidR="0059216E" w:rsidRPr="00DC5490" w:rsidRDefault="0059216E" w:rsidP="0059216E">
      <w:r w:rsidRPr="00DC5490">
        <w:t xml:space="preserve">Per </w:t>
      </w:r>
      <w:r w:rsidRPr="00F45D42">
        <w:t xml:space="preserve">quanto riguarda i procedimenti disciplinari e l’irrogazione delle sanzioni, restano invariati i poteri </w:t>
      </w:r>
      <w:r w:rsidR="00DC2731">
        <w:t>del</w:t>
      </w:r>
      <w:r w:rsidR="0071464F">
        <w:t>l’Amministratore Unico</w:t>
      </w:r>
      <w:r w:rsidRPr="00F45D42">
        <w:t>.</w:t>
      </w:r>
    </w:p>
    <w:p w14:paraId="7A3E033C" w14:textId="4A22B03D" w:rsidR="00B55AA6" w:rsidRPr="00DC5490" w:rsidRDefault="007B294A" w:rsidP="000F4F03">
      <w:pPr>
        <w:pStyle w:val="Titolo1"/>
        <w:framePr w:wrap="notBeside"/>
        <w:rPr>
          <w:rFonts w:cs="Times New Roman"/>
        </w:rPr>
      </w:pPr>
      <w:bookmarkStart w:id="40" w:name="_Toc157083823"/>
      <w:bookmarkStart w:id="41" w:name="_Hlk516041566"/>
      <w:r w:rsidRPr="00DC5490">
        <w:rPr>
          <w:rFonts w:cs="Times New Roman"/>
        </w:rPr>
        <w:lastRenderedPageBreak/>
        <w:t>1</w:t>
      </w:r>
      <w:r w:rsidR="00501E20">
        <w:rPr>
          <w:rFonts w:cs="Times New Roman"/>
        </w:rPr>
        <w:t>5</w:t>
      </w:r>
      <w:r w:rsidR="000F4F03" w:rsidRPr="00DC5490">
        <w:rPr>
          <w:rFonts w:cs="Times New Roman"/>
        </w:rPr>
        <w:t xml:space="preserve">. </w:t>
      </w:r>
      <w:r w:rsidR="00F250AA" w:rsidRPr="00DC5490">
        <w:rPr>
          <w:rFonts w:cs="Times New Roman"/>
        </w:rPr>
        <w:t>I</w:t>
      </w:r>
      <w:r w:rsidR="00B55AA6" w:rsidRPr="00DC5490">
        <w:rPr>
          <w:rFonts w:cs="Times New Roman"/>
        </w:rPr>
        <w:t>l whistleblowing</w:t>
      </w:r>
      <w:r w:rsidR="00501E20">
        <w:rPr>
          <w:rFonts w:cs="Times New Roman"/>
        </w:rPr>
        <w:t xml:space="preserve"> (</w:t>
      </w:r>
      <w:r w:rsidR="00312751">
        <w:rPr>
          <w:rFonts w:cs="Times New Roman"/>
          <w:caps w:val="0"/>
        </w:rPr>
        <w:t>segnalazioni</w:t>
      </w:r>
      <w:r w:rsidR="00501E20">
        <w:rPr>
          <w:rFonts w:cs="Times New Roman"/>
        </w:rPr>
        <w:t>)</w:t>
      </w:r>
      <w:bookmarkEnd w:id="40"/>
    </w:p>
    <w:p w14:paraId="5521268D" w14:textId="77777777" w:rsidR="009543E9" w:rsidRPr="00236C58" w:rsidRDefault="009543E9" w:rsidP="009543E9">
      <w:pPr>
        <w:rPr>
          <w:rFonts w:cstheme="minorHAnsi"/>
        </w:rPr>
      </w:pPr>
      <w:r w:rsidRPr="00236C58">
        <w:rPr>
          <w:rFonts w:cstheme="minorHAnsi"/>
        </w:rPr>
        <w:t>A livello normativo, in Italia, l’istituto giuridico del whistleblowing è disciplinato dal D.lgs. 10 marzo 2023, n. 24 “</w:t>
      </w:r>
      <w:r w:rsidRPr="00236C58">
        <w:rPr>
          <w:rFonts w:cstheme="minorHAnsi"/>
          <w:i/>
          <w:iCs/>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236C58">
        <w:rPr>
          <w:rFonts w:cstheme="minorHAnsi"/>
        </w:rPr>
        <w:t>”.</w:t>
      </w:r>
    </w:p>
    <w:p w14:paraId="6DC78847" w14:textId="2165C105" w:rsidR="009543E9" w:rsidRDefault="009543E9" w:rsidP="009543E9">
      <w:pPr>
        <w:rPr>
          <w:rFonts w:eastAsia="Arial Unicode MS"/>
        </w:rPr>
      </w:pPr>
      <w:r w:rsidRPr="00236C58">
        <w:rPr>
          <w:rFonts w:cstheme="minorHAnsi"/>
        </w:rPr>
        <w:t>La Società ha disciplinato la misura del whistleblowing all’interno della “</w:t>
      </w:r>
      <w:r>
        <w:rPr>
          <w:rFonts w:cstheme="minorHAnsi"/>
        </w:rPr>
        <w:t>Regolamento per la gestione delle segnalazioni e delle relative istruttorie</w:t>
      </w:r>
      <w:r w:rsidRPr="00236C58">
        <w:rPr>
          <w:rFonts w:cstheme="minorHAnsi"/>
        </w:rPr>
        <w:t>”, pubblicat</w:t>
      </w:r>
      <w:r>
        <w:rPr>
          <w:rFonts w:cstheme="minorHAnsi"/>
        </w:rPr>
        <w:t>o</w:t>
      </w:r>
      <w:r w:rsidRPr="00236C58">
        <w:rPr>
          <w:rFonts w:cstheme="minorHAnsi"/>
        </w:rPr>
        <w:t xml:space="preserve"> sul sito internet, a cui si rinvia. Tale </w:t>
      </w:r>
      <w:r>
        <w:rPr>
          <w:rFonts w:cstheme="minorHAnsi"/>
        </w:rPr>
        <w:t>Regolamento</w:t>
      </w:r>
      <w:r w:rsidRPr="00236C58">
        <w:rPr>
          <w:rFonts w:cstheme="minorHAnsi"/>
        </w:rPr>
        <w:t xml:space="preserve"> deve essere considerat</w:t>
      </w:r>
      <w:r>
        <w:rPr>
          <w:rFonts w:cstheme="minorHAnsi"/>
        </w:rPr>
        <w:t>o</w:t>
      </w:r>
      <w:r w:rsidRPr="00236C58">
        <w:rPr>
          <w:rFonts w:cstheme="minorHAnsi"/>
        </w:rPr>
        <w:t xml:space="preserve"> a tutti gli effetti quale allegato al presente Piano</w:t>
      </w:r>
      <w:r>
        <w:rPr>
          <w:rFonts w:cstheme="minorHAnsi"/>
        </w:rPr>
        <w:t>.</w:t>
      </w:r>
    </w:p>
    <w:p w14:paraId="627847F4" w14:textId="3C0485E5" w:rsidR="00C3079D" w:rsidRPr="00DC5490" w:rsidRDefault="00E13386" w:rsidP="000F4F03">
      <w:pPr>
        <w:pStyle w:val="Titolo1"/>
        <w:framePr w:wrap="notBeside"/>
        <w:rPr>
          <w:rFonts w:cs="Times New Roman"/>
        </w:rPr>
      </w:pPr>
      <w:bookmarkStart w:id="42" w:name="_Toc157083826"/>
      <w:bookmarkEnd w:id="41"/>
      <w:r w:rsidRPr="00DC5490">
        <w:rPr>
          <w:rFonts w:cs="Times New Roman"/>
        </w:rPr>
        <w:lastRenderedPageBreak/>
        <w:t>1</w:t>
      </w:r>
      <w:r>
        <w:rPr>
          <w:rFonts w:cs="Times New Roman"/>
        </w:rPr>
        <w:t>6</w:t>
      </w:r>
      <w:r w:rsidR="000F4F03" w:rsidRPr="00DC5490">
        <w:rPr>
          <w:rFonts w:cs="Times New Roman"/>
        </w:rPr>
        <w:t xml:space="preserve">. </w:t>
      </w:r>
      <w:r w:rsidR="00BC3906" w:rsidRPr="00DC5490">
        <w:rPr>
          <w:rFonts w:cs="Times New Roman"/>
        </w:rPr>
        <w:t>R</w:t>
      </w:r>
      <w:r w:rsidR="00C3079D" w:rsidRPr="00DC5490">
        <w:rPr>
          <w:rFonts w:cs="Times New Roman"/>
        </w:rPr>
        <w:t>eferenti per la prevenzione</w:t>
      </w:r>
      <w:bookmarkEnd w:id="42"/>
    </w:p>
    <w:p w14:paraId="3B6D461D" w14:textId="77777777" w:rsidR="00645ACD" w:rsidRPr="00323183" w:rsidRDefault="00C3079D" w:rsidP="00C3079D">
      <w:pPr>
        <w:autoSpaceDE w:val="0"/>
        <w:autoSpaceDN w:val="0"/>
        <w:adjustRightInd w:val="0"/>
        <w:ind w:right="96"/>
        <w:rPr>
          <w:szCs w:val="22"/>
        </w:rPr>
      </w:pPr>
      <w:r w:rsidRPr="00DC5490">
        <w:rPr>
          <w:szCs w:val="22"/>
        </w:rPr>
        <w:t xml:space="preserve">Al fine di rafforzare il monitoraggio del Piano e favorire l'applicazione delle misure contenute nel presente documento, </w:t>
      </w:r>
      <w:r w:rsidR="00645ACD" w:rsidRPr="00DC5490">
        <w:rPr>
          <w:szCs w:val="22"/>
        </w:rPr>
        <w:t xml:space="preserve">sono stati identificati </w:t>
      </w:r>
      <w:r w:rsidR="0073139A" w:rsidRPr="00DC5490">
        <w:rPr>
          <w:szCs w:val="22"/>
        </w:rPr>
        <w:t>i</w:t>
      </w:r>
      <w:r w:rsidRPr="00DC5490">
        <w:rPr>
          <w:szCs w:val="22"/>
        </w:rPr>
        <w:t xml:space="preserve"> referenti per </w:t>
      </w:r>
      <w:r w:rsidR="00645ACD" w:rsidRPr="00DC5490">
        <w:rPr>
          <w:szCs w:val="22"/>
        </w:rPr>
        <w:t>la prevenzione della corru</w:t>
      </w:r>
      <w:r w:rsidR="00951463" w:rsidRPr="00DC5490">
        <w:rPr>
          <w:szCs w:val="22"/>
        </w:rPr>
        <w:t xml:space="preserve">zione, </w:t>
      </w:r>
      <w:r w:rsidR="005163B0" w:rsidRPr="00DC5490">
        <w:rPr>
          <w:szCs w:val="22"/>
        </w:rPr>
        <w:t xml:space="preserve">identificabili </w:t>
      </w:r>
      <w:r w:rsidR="005163B0" w:rsidRPr="00323183">
        <w:rPr>
          <w:szCs w:val="22"/>
        </w:rPr>
        <w:t>rispettivamente con</w:t>
      </w:r>
      <w:r w:rsidR="00645ACD" w:rsidRPr="00323183">
        <w:rPr>
          <w:szCs w:val="22"/>
        </w:rPr>
        <w:t>:</w:t>
      </w:r>
    </w:p>
    <w:p w14:paraId="495C3908" w14:textId="3930DA57" w:rsidR="00503955" w:rsidRDefault="00705608">
      <w:pPr>
        <w:pStyle w:val="Paragrafoelenco"/>
        <w:numPr>
          <w:ilvl w:val="0"/>
          <w:numId w:val="13"/>
        </w:numPr>
        <w:autoSpaceDE w:val="0"/>
        <w:autoSpaceDN w:val="0"/>
        <w:adjustRightInd w:val="0"/>
        <w:ind w:right="96"/>
        <w:rPr>
          <w:szCs w:val="22"/>
        </w:rPr>
      </w:pPr>
      <w:r>
        <w:rPr>
          <w:szCs w:val="22"/>
        </w:rPr>
        <w:t>Direttori di Farmacia</w:t>
      </w:r>
      <w:r w:rsidR="00767FBA" w:rsidRPr="009704A2">
        <w:rPr>
          <w:szCs w:val="22"/>
        </w:rPr>
        <w:t>;</w:t>
      </w:r>
    </w:p>
    <w:p w14:paraId="223506C3" w14:textId="165649ED" w:rsidR="000F7605" w:rsidRPr="009704A2" w:rsidRDefault="008A52A6">
      <w:pPr>
        <w:pStyle w:val="Paragrafoelenco"/>
        <w:numPr>
          <w:ilvl w:val="0"/>
          <w:numId w:val="13"/>
        </w:numPr>
        <w:autoSpaceDE w:val="0"/>
        <w:autoSpaceDN w:val="0"/>
        <w:adjustRightInd w:val="0"/>
        <w:ind w:right="96"/>
        <w:rPr>
          <w:szCs w:val="22"/>
        </w:rPr>
      </w:pPr>
      <w:r>
        <w:rPr>
          <w:szCs w:val="22"/>
        </w:rPr>
        <w:t xml:space="preserve">Coordinatore </w:t>
      </w:r>
      <w:r w:rsidR="000F7605">
        <w:rPr>
          <w:szCs w:val="22"/>
        </w:rPr>
        <w:t>dei servizi;</w:t>
      </w:r>
    </w:p>
    <w:p w14:paraId="6EBFA366" w14:textId="075EC9EA" w:rsidR="000D2F4C" w:rsidRPr="009704A2" w:rsidRDefault="00203B26">
      <w:pPr>
        <w:pStyle w:val="Paragrafoelenco"/>
        <w:numPr>
          <w:ilvl w:val="0"/>
          <w:numId w:val="13"/>
        </w:numPr>
        <w:autoSpaceDE w:val="0"/>
        <w:autoSpaceDN w:val="0"/>
        <w:adjustRightInd w:val="0"/>
        <w:ind w:right="96"/>
        <w:rPr>
          <w:szCs w:val="22"/>
        </w:rPr>
      </w:pPr>
      <w:r>
        <w:rPr>
          <w:szCs w:val="22"/>
        </w:rPr>
        <w:t>Addetto contabile</w:t>
      </w:r>
      <w:r w:rsidR="000D2F4C" w:rsidRPr="009704A2">
        <w:rPr>
          <w:szCs w:val="22"/>
        </w:rPr>
        <w:t>.</w:t>
      </w:r>
    </w:p>
    <w:p w14:paraId="3DD6D38C" w14:textId="77777777" w:rsidR="00645ACD" w:rsidRPr="00DC5490" w:rsidRDefault="00DB3074" w:rsidP="00C3079D">
      <w:pPr>
        <w:autoSpaceDE w:val="0"/>
        <w:autoSpaceDN w:val="0"/>
        <w:adjustRightInd w:val="0"/>
        <w:ind w:right="96"/>
        <w:rPr>
          <w:szCs w:val="22"/>
        </w:rPr>
      </w:pPr>
      <w:r w:rsidRPr="00DC5490">
        <w:rPr>
          <w:szCs w:val="22"/>
        </w:rPr>
        <w:t xml:space="preserve">I referenti, ciascuno per la propria area di competenza, </w:t>
      </w:r>
      <w:r w:rsidR="00645ACD" w:rsidRPr="00DC5490">
        <w:rPr>
          <w:szCs w:val="22"/>
        </w:rPr>
        <w:t>hanno il compito di:</w:t>
      </w:r>
    </w:p>
    <w:p w14:paraId="757E7A7F" w14:textId="4E11C3D4" w:rsidR="00DB3074" w:rsidRPr="00DC5490" w:rsidRDefault="00DB3074">
      <w:pPr>
        <w:pStyle w:val="Paragrafoelenco"/>
        <w:numPr>
          <w:ilvl w:val="0"/>
          <w:numId w:val="16"/>
        </w:numPr>
        <w:autoSpaceDE w:val="0"/>
        <w:autoSpaceDN w:val="0"/>
        <w:adjustRightInd w:val="0"/>
        <w:ind w:right="96"/>
        <w:rPr>
          <w:szCs w:val="22"/>
        </w:rPr>
      </w:pPr>
      <w:r w:rsidRPr="00DC5490">
        <w:rPr>
          <w:szCs w:val="22"/>
        </w:rPr>
        <w:t xml:space="preserve">monitorare la predisposizione delle misure di prevenzione della corruzione previste nel </w:t>
      </w:r>
      <w:r w:rsidR="009220D4" w:rsidRPr="00DC5490">
        <w:rPr>
          <w:szCs w:val="22"/>
        </w:rPr>
        <w:t>Piano</w:t>
      </w:r>
      <w:r w:rsidRPr="00DC5490">
        <w:rPr>
          <w:szCs w:val="22"/>
        </w:rPr>
        <w:t>;</w:t>
      </w:r>
    </w:p>
    <w:p w14:paraId="102E55C6" w14:textId="20D547E2" w:rsidR="00DB3074" w:rsidRPr="00DC5490" w:rsidRDefault="00DB3074">
      <w:pPr>
        <w:pStyle w:val="Paragrafoelenco"/>
        <w:numPr>
          <w:ilvl w:val="0"/>
          <w:numId w:val="16"/>
        </w:numPr>
        <w:autoSpaceDE w:val="0"/>
        <w:autoSpaceDN w:val="0"/>
        <w:adjustRightInd w:val="0"/>
        <w:ind w:right="96"/>
        <w:rPr>
          <w:szCs w:val="22"/>
        </w:rPr>
      </w:pPr>
      <w:r w:rsidRPr="00DC5490">
        <w:rPr>
          <w:szCs w:val="22"/>
        </w:rPr>
        <w:t>favorire l'attuazione delle misure di cui al punto precedente e promuovere il rispetto delle disposizioni contenute nel piano;</w:t>
      </w:r>
    </w:p>
    <w:p w14:paraId="5C9D3551" w14:textId="189B99B7" w:rsidR="005163B0" w:rsidRPr="00DC5490" w:rsidRDefault="005163B0">
      <w:pPr>
        <w:pStyle w:val="Paragrafoelenco"/>
        <w:numPr>
          <w:ilvl w:val="0"/>
          <w:numId w:val="16"/>
        </w:numPr>
        <w:autoSpaceDE w:val="0"/>
        <w:autoSpaceDN w:val="0"/>
        <w:adjustRightInd w:val="0"/>
        <w:ind w:right="96"/>
        <w:rPr>
          <w:szCs w:val="22"/>
        </w:rPr>
      </w:pPr>
      <w:r w:rsidRPr="00DC5490">
        <w:rPr>
          <w:szCs w:val="22"/>
        </w:rPr>
        <w:t xml:space="preserve">fornire, con il supporto del </w:t>
      </w:r>
      <w:r w:rsidR="000A4907" w:rsidRPr="00DC5490">
        <w:rPr>
          <w:szCs w:val="22"/>
        </w:rPr>
        <w:t>RPCT</w:t>
      </w:r>
      <w:r w:rsidRPr="00DC5490">
        <w:rPr>
          <w:szCs w:val="22"/>
        </w:rPr>
        <w:t>, spiegazioni e delucidazioni sul contenuto del Piano in modo da favorirne l'applicazione;</w:t>
      </w:r>
    </w:p>
    <w:p w14:paraId="7ABBAEB5" w14:textId="408850A3" w:rsidR="00DB3074" w:rsidRPr="00DC5490" w:rsidRDefault="00705608">
      <w:pPr>
        <w:pStyle w:val="Paragrafoelenco"/>
        <w:numPr>
          <w:ilvl w:val="0"/>
          <w:numId w:val="16"/>
        </w:numPr>
        <w:rPr>
          <w:szCs w:val="22"/>
        </w:rPr>
      </w:pPr>
      <w:r w:rsidRPr="00705608">
        <w:rPr>
          <w:szCs w:val="22"/>
        </w:rPr>
        <w:t>svolgere un'attività informativa nei confronti del</w:t>
      </w:r>
      <w:r w:rsidR="00203B26">
        <w:rPr>
          <w:szCs w:val="22"/>
        </w:rPr>
        <w:t xml:space="preserve">l’OdV e del </w:t>
      </w:r>
      <w:r w:rsidRPr="00705608">
        <w:rPr>
          <w:szCs w:val="22"/>
        </w:rPr>
        <w:t>Responsabile della prevenzione della corruzione e della trasparenza comunicando l'andamento delle attività maggiormente esposte al rischio di corruzione, lo stato di attuazione delle misure ed altre informazioni utili per favorire l'attività di monitoraggio da parte del responsabile medesimo</w:t>
      </w:r>
      <w:r w:rsidR="002B615B">
        <w:rPr>
          <w:szCs w:val="22"/>
        </w:rPr>
        <w:t>.</w:t>
      </w:r>
    </w:p>
    <w:p w14:paraId="358DEA70" w14:textId="06E9C80F" w:rsidR="00974147" w:rsidRPr="00DC5490" w:rsidRDefault="00312751" w:rsidP="00974147">
      <w:pPr>
        <w:pStyle w:val="Titolo1"/>
        <w:framePr w:wrap="notBeside"/>
        <w:rPr>
          <w:rFonts w:cs="Times New Roman"/>
        </w:rPr>
      </w:pPr>
      <w:bookmarkStart w:id="43" w:name="_Toc157083827"/>
      <w:bookmarkStart w:id="44" w:name="_Hlk516042298"/>
      <w:r w:rsidRPr="00DC5490">
        <w:rPr>
          <w:rFonts w:cs="Times New Roman"/>
        </w:rPr>
        <w:lastRenderedPageBreak/>
        <w:t>1</w:t>
      </w:r>
      <w:r>
        <w:rPr>
          <w:rFonts w:cs="Times New Roman"/>
        </w:rPr>
        <w:t>7</w:t>
      </w:r>
      <w:r w:rsidR="00974147" w:rsidRPr="00DC5490">
        <w:rPr>
          <w:rFonts w:cs="Times New Roman"/>
        </w:rPr>
        <w:t>. La formazione e la comunicazione</w:t>
      </w:r>
      <w:bookmarkEnd w:id="43"/>
    </w:p>
    <w:p w14:paraId="1BCE746C" w14:textId="77777777" w:rsidR="00974147" w:rsidRPr="00DC5490" w:rsidRDefault="00974147" w:rsidP="00974147">
      <w:r w:rsidRPr="00DC5490">
        <w:t>La formazione del personale costituisce un'altra importante componente del sistema di prevenzione della corruzione.</w:t>
      </w:r>
    </w:p>
    <w:p w14:paraId="5A550642" w14:textId="3EF943B4" w:rsidR="00974147" w:rsidRPr="00DC5490" w:rsidRDefault="00974147" w:rsidP="00974147">
      <w:r w:rsidRPr="00DC5490">
        <w:t xml:space="preserve">Tramite l'attività di formazione </w:t>
      </w:r>
      <w:r w:rsidR="00A52067">
        <w:t>SGS</w:t>
      </w:r>
      <w:r w:rsidRPr="00DC5490">
        <w:t xml:space="preserve"> intende assicurare la corretta e piena conoscenza delle regole contenute nel Piano da parte di tutti i Soggetti che operano nei processi esposti al rischio di corruzione. </w:t>
      </w:r>
    </w:p>
    <w:p w14:paraId="472862A2" w14:textId="76FD86ED" w:rsidR="008A52A6" w:rsidRDefault="009F7841" w:rsidP="008A52A6">
      <w:pPr>
        <w:pStyle w:val="StileRientronormaleTahomaGiustificatoSinistro0cmDopo"/>
        <w:spacing w:line="360" w:lineRule="auto"/>
        <w:rPr>
          <w:rFonts w:ascii="Times New Roman" w:hAnsi="Times New Roman"/>
          <w:sz w:val="24"/>
          <w:szCs w:val="24"/>
        </w:rPr>
      </w:pPr>
      <w:r>
        <w:rPr>
          <w:rFonts w:eastAsia="Arial Unicode MS"/>
        </w:rPr>
        <w:t>N</w:t>
      </w:r>
      <w:r w:rsidR="002B615B">
        <w:rPr>
          <w:rFonts w:eastAsia="Arial Unicode MS"/>
        </w:rPr>
        <w:t>el corso del 202</w:t>
      </w:r>
      <w:r w:rsidR="00296DF6">
        <w:rPr>
          <w:rFonts w:eastAsia="Arial Unicode MS"/>
        </w:rPr>
        <w:t>4</w:t>
      </w:r>
      <w:r w:rsidR="002B615B">
        <w:rPr>
          <w:rFonts w:eastAsia="Arial Unicode MS"/>
        </w:rPr>
        <w:t xml:space="preserve"> sarà erogata una formazione specifica </w:t>
      </w:r>
      <w:r w:rsidR="009543E9">
        <w:rPr>
          <w:rFonts w:eastAsia="Arial Unicode MS"/>
        </w:rPr>
        <w:t>sul tema del whistleblowing ai dipendenti del ramo servizi che non l’hanno ricevuta nel corso del 2023.</w:t>
      </w:r>
    </w:p>
    <w:p w14:paraId="33B43FD6" w14:textId="21805F68" w:rsidR="00974147" w:rsidRPr="008A52A6" w:rsidRDefault="000B3FE8" w:rsidP="00BC54B4">
      <w:pPr>
        <w:pStyle w:val="Rientronormale"/>
        <w:spacing w:after="120" w:line="360" w:lineRule="auto"/>
        <w:ind w:left="0"/>
        <w:jc w:val="both"/>
        <w:rPr>
          <w:sz w:val="24"/>
          <w:szCs w:val="24"/>
        </w:rPr>
      </w:pPr>
      <w:r w:rsidRPr="008A52A6">
        <w:rPr>
          <w:sz w:val="24"/>
          <w:szCs w:val="24"/>
        </w:rPr>
        <w:t>È</w:t>
      </w:r>
      <w:r w:rsidR="00974147" w:rsidRPr="008A52A6">
        <w:rPr>
          <w:sz w:val="24"/>
          <w:szCs w:val="24"/>
        </w:rPr>
        <w:t xml:space="preserve"> previst</w:t>
      </w:r>
      <w:r w:rsidR="009220D4" w:rsidRPr="008A52A6">
        <w:rPr>
          <w:sz w:val="24"/>
          <w:szCs w:val="24"/>
        </w:rPr>
        <w:t>o</w:t>
      </w:r>
      <w:r w:rsidR="008A52A6">
        <w:rPr>
          <w:sz w:val="24"/>
          <w:szCs w:val="24"/>
        </w:rPr>
        <w:t>, inoltre,</w:t>
      </w:r>
      <w:r w:rsidR="00974147" w:rsidRPr="008A52A6">
        <w:rPr>
          <w:sz w:val="24"/>
          <w:szCs w:val="24"/>
        </w:rPr>
        <w:t xml:space="preserve"> lo svolgimento di attività formative in tutte quelle circostanze in cui intervengano dei fattori di cambiamento del Piano che determinano una modifica sostanziale dei suoi contenuti ed ogni qualvolta il </w:t>
      </w:r>
      <w:r w:rsidR="000A4907" w:rsidRPr="008A52A6">
        <w:rPr>
          <w:sz w:val="24"/>
          <w:szCs w:val="24"/>
        </w:rPr>
        <w:t>RPCT</w:t>
      </w:r>
      <w:r w:rsidR="00974147" w:rsidRPr="008A52A6">
        <w:rPr>
          <w:sz w:val="24"/>
          <w:szCs w:val="24"/>
        </w:rPr>
        <w:t xml:space="preserve"> lo ritenga opportuno per rafforza</w:t>
      </w:r>
      <w:r w:rsidR="009220D4" w:rsidRPr="008A52A6">
        <w:rPr>
          <w:sz w:val="24"/>
          <w:szCs w:val="24"/>
        </w:rPr>
        <w:t>re</w:t>
      </w:r>
      <w:r w:rsidR="00974147" w:rsidRPr="008A52A6">
        <w:rPr>
          <w:sz w:val="24"/>
          <w:szCs w:val="24"/>
        </w:rPr>
        <w:t xml:space="preserve"> l'efficacia delle misure di prevenzione della corruzione.</w:t>
      </w:r>
    </w:p>
    <w:p w14:paraId="2501CCEF" w14:textId="77777777" w:rsidR="00974147" w:rsidRPr="008A52A6" w:rsidRDefault="00974147" w:rsidP="00BC54B4">
      <w:pPr>
        <w:pStyle w:val="Rientronormale"/>
        <w:spacing w:after="120" w:line="360" w:lineRule="auto"/>
        <w:ind w:left="0"/>
        <w:jc w:val="both"/>
        <w:rPr>
          <w:sz w:val="24"/>
          <w:szCs w:val="24"/>
        </w:rPr>
      </w:pPr>
      <w:r w:rsidRPr="008A52A6">
        <w:rPr>
          <w:sz w:val="24"/>
          <w:szCs w:val="24"/>
        </w:rPr>
        <w:t>Al fine di favorire la diffusione della conoscenza del Piano si prevede, inoltre, che:</w:t>
      </w:r>
    </w:p>
    <w:p w14:paraId="4AE2145A" w14:textId="121A6248" w:rsidR="00A670CA" w:rsidRPr="008A52A6" w:rsidRDefault="00E73077">
      <w:pPr>
        <w:pStyle w:val="Rientronormale"/>
        <w:numPr>
          <w:ilvl w:val="0"/>
          <w:numId w:val="17"/>
        </w:numPr>
        <w:spacing w:after="120" w:line="360" w:lineRule="auto"/>
        <w:jc w:val="both"/>
        <w:rPr>
          <w:sz w:val="24"/>
          <w:szCs w:val="24"/>
        </w:rPr>
      </w:pPr>
      <w:r w:rsidRPr="008A52A6">
        <w:rPr>
          <w:sz w:val="24"/>
          <w:szCs w:val="24"/>
        </w:rPr>
        <w:t>il Piano sia pubblicato sul sito internet aziendale, nella sezione “</w:t>
      </w:r>
      <w:r w:rsidRPr="008A52A6">
        <w:rPr>
          <w:i/>
          <w:sz w:val="24"/>
          <w:szCs w:val="24"/>
        </w:rPr>
        <w:t>Società trasparente – Altri contenuti – Prevenzione della corruzione</w:t>
      </w:r>
      <w:r w:rsidR="00BB4F6A" w:rsidRPr="008A52A6">
        <w:rPr>
          <w:i/>
          <w:sz w:val="24"/>
          <w:szCs w:val="24"/>
        </w:rPr>
        <w:t xml:space="preserve"> – Piano triennale di prevenzione della corruzione e della trasparenza</w:t>
      </w:r>
      <w:r w:rsidRPr="008A52A6">
        <w:rPr>
          <w:sz w:val="24"/>
          <w:szCs w:val="24"/>
        </w:rPr>
        <w:t>”;</w:t>
      </w:r>
    </w:p>
    <w:p w14:paraId="19391397" w14:textId="5ED0FB21" w:rsidR="006E4229" w:rsidRPr="008A52A6" w:rsidRDefault="006E4229">
      <w:pPr>
        <w:pStyle w:val="Paragrafoelenco"/>
        <w:numPr>
          <w:ilvl w:val="0"/>
          <w:numId w:val="17"/>
        </w:numPr>
      </w:pPr>
      <w:r w:rsidRPr="008A52A6">
        <w:t xml:space="preserve">sia inviata una nota informativa, in occasione </w:t>
      </w:r>
      <w:r w:rsidR="008A52A6">
        <w:t>dell’adozione annuale</w:t>
      </w:r>
      <w:r w:rsidRPr="008A52A6">
        <w:t xml:space="preserve"> del Piano, a tutto il personale di </w:t>
      </w:r>
      <w:r w:rsidR="00A52067" w:rsidRPr="008A52A6">
        <w:t>SGS</w:t>
      </w:r>
      <w:r w:rsidRPr="008A52A6">
        <w:t xml:space="preserve"> e ai collaboratori a vario titolo, in cui si invitano i suddetti soggetti a prendere visione del Piano sul sito internet </w:t>
      </w:r>
      <w:r w:rsidR="001B1D33" w:rsidRPr="008A52A6">
        <w:t>della Società</w:t>
      </w:r>
      <w:r w:rsidRPr="008A52A6">
        <w:t>;</w:t>
      </w:r>
    </w:p>
    <w:p w14:paraId="49E1A744" w14:textId="65D392A2" w:rsidR="00974147" w:rsidRPr="008A52A6" w:rsidRDefault="00974147">
      <w:pPr>
        <w:pStyle w:val="Rientronormale"/>
        <w:numPr>
          <w:ilvl w:val="0"/>
          <w:numId w:val="17"/>
        </w:numPr>
        <w:spacing w:after="120" w:line="360" w:lineRule="auto"/>
        <w:jc w:val="both"/>
        <w:rPr>
          <w:sz w:val="24"/>
          <w:szCs w:val="24"/>
        </w:rPr>
      </w:pPr>
      <w:r w:rsidRPr="008A52A6">
        <w:rPr>
          <w:sz w:val="24"/>
          <w:szCs w:val="24"/>
        </w:rPr>
        <w:t>al personale neo assunto, compresi i collaboratori a vario titolo, v</w:t>
      </w:r>
      <w:r w:rsidR="00D860F5" w:rsidRPr="008A52A6">
        <w:rPr>
          <w:sz w:val="24"/>
          <w:szCs w:val="24"/>
        </w:rPr>
        <w:t>enga</w:t>
      </w:r>
      <w:r w:rsidRPr="008A52A6">
        <w:rPr>
          <w:sz w:val="24"/>
          <w:szCs w:val="24"/>
        </w:rPr>
        <w:t xml:space="preserve"> </w:t>
      </w:r>
      <w:r w:rsidR="009F7841">
        <w:rPr>
          <w:sz w:val="24"/>
          <w:szCs w:val="24"/>
        </w:rPr>
        <w:t xml:space="preserve">somministrata un’attività formativa </w:t>
      </w:r>
      <w:r w:rsidRPr="008A52A6">
        <w:rPr>
          <w:sz w:val="24"/>
          <w:szCs w:val="24"/>
        </w:rPr>
        <w:t xml:space="preserve">con la quale assicurare agli stessi le conoscenze considerate di primaria rilevanza per la prevenzione della corruzione. </w:t>
      </w:r>
    </w:p>
    <w:p w14:paraId="6C217440" w14:textId="1AB99828" w:rsidR="00974147" w:rsidRPr="00DC5490" w:rsidRDefault="00312751" w:rsidP="00974147">
      <w:pPr>
        <w:pStyle w:val="Titolo1"/>
        <w:framePr w:wrap="notBeside"/>
        <w:rPr>
          <w:rFonts w:cs="Times New Roman"/>
        </w:rPr>
      </w:pPr>
      <w:bookmarkStart w:id="45" w:name="_Toc157083828"/>
      <w:bookmarkEnd w:id="44"/>
      <w:r w:rsidRPr="00DC5490">
        <w:rPr>
          <w:rFonts w:cs="Times New Roman"/>
        </w:rPr>
        <w:lastRenderedPageBreak/>
        <w:t>1</w:t>
      </w:r>
      <w:r>
        <w:rPr>
          <w:rFonts w:cs="Times New Roman"/>
        </w:rPr>
        <w:t>8</w:t>
      </w:r>
      <w:r w:rsidR="00974147" w:rsidRPr="00DC5490">
        <w:rPr>
          <w:rFonts w:cs="Times New Roman"/>
        </w:rPr>
        <w:t>. Verifica dell’insussistenza di cause di incompatibilità e inconferibilità per gli incarichi di amministratore e per gli incarichi dirigenziali</w:t>
      </w:r>
      <w:bookmarkEnd w:id="45"/>
    </w:p>
    <w:p w14:paraId="126F2379" w14:textId="41B816AA" w:rsidR="00974147" w:rsidRPr="00DC5490" w:rsidRDefault="00974147" w:rsidP="00974147">
      <w:pPr>
        <w:spacing w:after="240"/>
        <w:rPr>
          <w:rFonts w:eastAsia="Arial Unicode MS"/>
        </w:rPr>
      </w:pPr>
      <w:r w:rsidRPr="00DC5490">
        <w:rPr>
          <w:rFonts w:eastAsia="Arial Unicode MS"/>
        </w:rPr>
        <w:t>Il D. Lgs. n. 39 del 201</w:t>
      </w:r>
      <w:r w:rsidR="00F31823">
        <w:rPr>
          <w:rFonts w:eastAsia="Arial Unicode MS"/>
        </w:rPr>
        <w:t xml:space="preserve">3 </w:t>
      </w:r>
      <w:r w:rsidRPr="00DC5490">
        <w:rPr>
          <w:rFonts w:eastAsia="Arial Unicode MS"/>
        </w:rPr>
        <w:t>ha disciplinato alcune specifiche ipotesi di inconferibilità d</w:t>
      </w:r>
      <w:r w:rsidR="00F31823">
        <w:rPr>
          <w:rFonts w:eastAsia="Arial Unicode MS"/>
        </w:rPr>
        <w:t>egl</w:t>
      </w:r>
      <w:r w:rsidRPr="00DC5490">
        <w:rPr>
          <w:rFonts w:eastAsia="Arial Unicode MS"/>
        </w:rPr>
        <w:t xml:space="preserve">i incarichi dirigenziali o assimilati, di incarichi di amministratore delegato, presidente con deleghe gestionali dirette e di altro organo di indirizzo dell’attività dell’ente. Al contempo il medesimo D. Lgs. 39/2013 ha disciplinato specifiche cause di incompatibilità con riferimento agli incarichi dirigenziali o di vertice sopra indicati. </w:t>
      </w:r>
      <w:r w:rsidR="00F31823" w:rsidRPr="00F31823">
        <w:rPr>
          <w:rFonts w:eastAsia="Arial Unicode MS"/>
        </w:rPr>
        <w:t>Per approfondimenti sulle ipotesi di inconferibilità ed incompatibilità si rinvia al dettato normativo</w:t>
      </w:r>
      <w:r w:rsidR="00F31823">
        <w:rPr>
          <w:rFonts w:eastAsia="Arial Unicode MS"/>
        </w:rPr>
        <w:t>.</w:t>
      </w:r>
    </w:p>
    <w:p w14:paraId="79B1BFC8" w14:textId="11ED25FE" w:rsidR="00F31823" w:rsidRDefault="00F31823" w:rsidP="00974147">
      <w:pPr>
        <w:spacing w:after="160"/>
        <w:rPr>
          <w:rFonts w:eastAsia="Arial Unicode MS"/>
          <w:i/>
          <w:u w:val="single"/>
        </w:rPr>
      </w:pPr>
      <w:r w:rsidRPr="00BC54B4">
        <w:rPr>
          <w:rFonts w:eastAsia="Arial Unicode MS"/>
          <w:iCs/>
        </w:rPr>
        <w:t>In ottemperanza alle disposizioni di legge e alle linee guida dell’ANAC la Società adotta le seguenti misure per prevenire il rischio di incarichi non conformi alle previsioni normative:</w:t>
      </w:r>
    </w:p>
    <w:p w14:paraId="0589FAC0" w14:textId="12876EF8" w:rsidR="00F31823" w:rsidRDefault="00F31823">
      <w:pPr>
        <w:pStyle w:val="Paragrafoelenco"/>
        <w:numPr>
          <w:ilvl w:val="0"/>
          <w:numId w:val="45"/>
        </w:numPr>
        <w:spacing w:after="160"/>
        <w:rPr>
          <w:rFonts w:eastAsia="Arial Unicode MS"/>
          <w:iCs/>
        </w:rPr>
      </w:pPr>
      <w:r>
        <w:rPr>
          <w:rFonts w:eastAsia="Arial Unicode MS"/>
          <w:iCs/>
        </w:rPr>
        <w:t>inserimento espresso delle cause di inconferibilità e incompatibilità negli atti di attribuzione degli incarichi;</w:t>
      </w:r>
    </w:p>
    <w:p w14:paraId="70B8CCE6" w14:textId="6531F9DB" w:rsidR="00F31823" w:rsidRDefault="00F31823">
      <w:pPr>
        <w:pStyle w:val="Paragrafoelenco"/>
        <w:numPr>
          <w:ilvl w:val="0"/>
          <w:numId w:val="45"/>
        </w:numPr>
        <w:spacing w:after="160"/>
        <w:rPr>
          <w:rFonts w:eastAsia="Arial Unicode MS"/>
          <w:iCs/>
        </w:rPr>
      </w:pPr>
      <w:r w:rsidRPr="00F31823">
        <w:rPr>
          <w:rFonts w:eastAsia="Arial Unicode MS"/>
          <w:iCs/>
        </w:rPr>
        <w:t>i soggetti di cui sopra, potenzialmente destinatari dell’incarico, rendono un</w:t>
      </w:r>
      <w:r w:rsidR="00CF0731">
        <w:rPr>
          <w:rFonts w:eastAsia="Arial Unicode MS"/>
          <w:iCs/>
        </w:rPr>
        <w:t>a</w:t>
      </w:r>
      <w:r>
        <w:rPr>
          <w:rFonts w:eastAsia="Arial Unicode MS"/>
          <w:iCs/>
        </w:rPr>
        <w:t xml:space="preserve"> </w:t>
      </w:r>
      <w:r w:rsidRPr="00F31823">
        <w:rPr>
          <w:rFonts w:eastAsia="Arial Unicode MS"/>
          <w:iCs/>
        </w:rPr>
        <w:t>dichiarazione scritta di insussistenza delle cause di inconferibilità o incompatibilità previste dal D.lgs. 39/2013 all’organo competente della nomina prima dell’atto del conferimento dell’incarico. A</w:t>
      </w:r>
      <w:r w:rsidR="00CF0731">
        <w:rPr>
          <w:rFonts w:eastAsia="Arial Unicode MS"/>
          <w:iCs/>
        </w:rPr>
        <w:t>l</w:t>
      </w:r>
      <w:r w:rsidRPr="00F31823">
        <w:rPr>
          <w:rFonts w:eastAsia="Arial Unicode MS"/>
          <w:iCs/>
        </w:rPr>
        <w:t xml:space="preserve">la dichiarazione è allegato il curriculum vitae da cui dovranno risultare i rapporti di lavoro e gli incarichi svolti in altre </w:t>
      </w:r>
      <w:r w:rsidR="00CF0731">
        <w:rPr>
          <w:rFonts w:eastAsia="Arial Unicode MS"/>
          <w:iCs/>
        </w:rPr>
        <w:t>PA;</w:t>
      </w:r>
    </w:p>
    <w:p w14:paraId="494B4689" w14:textId="3D4219B2" w:rsidR="00CF0731" w:rsidRDefault="00CF0731">
      <w:pPr>
        <w:pStyle w:val="Paragrafoelenco"/>
        <w:numPr>
          <w:ilvl w:val="0"/>
          <w:numId w:val="45"/>
        </w:numPr>
        <w:spacing w:after="160"/>
        <w:rPr>
          <w:rFonts w:eastAsia="Arial Unicode MS"/>
          <w:iCs/>
        </w:rPr>
      </w:pPr>
      <w:r w:rsidRPr="00CF0731">
        <w:rPr>
          <w:rFonts w:eastAsia="Arial Unicode MS"/>
          <w:iCs/>
        </w:rPr>
        <w:t>ricevuta la comunicazione, l’organo che procede alla nomina svolge, anche con il supporto del RPCT (nei casi in cui quest’ultimo non versi in una situazione di conflitto di interessi), una verifica preventiva dell’insussistenza di cause di inconferibilità e incompatibilità dell’incarico come previste dal D.lgs. 39/2013, prestando attenzione anche ai requisiti di onorabilità e moralità richiesti per ricoprire incarichi dirigenziali e assimilati (assenza di sentenza di condanna anche non definitiva per reati contro la PA). Nello svolgimento di questa verifica l’organo procede ad esaminare il curriculum vitae del candidato e a considerare dati noti e rilevanti (es. notizie di procedimenti penali a suo carico desumibili da organi di stampa) che riguardano il potenziale candidato</w:t>
      </w:r>
      <w:r>
        <w:rPr>
          <w:rFonts w:eastAsia="Arial Unicode MS"/>
          <w:iCs/>
        </w:rPr>
        <w:t>;</w:t>
      </w:r>
    </w:p>
    <w:p w14:paraId="2BE09FED" w14:textId="080C228B" w:rsidR="00CF0731" w:rsidRDefault="00CF0731">
      <w:pPr>
        <w:pStyle w:val="Paragrafoelenco"/>
        <w:numPr>
          <w:ilvl w:val="0"/>
          <w:numId w:val="45"/>
        </w:numPr>
        <w:spacing w:after="160"/>
        <w:rPr>
          <w:rFonts w:eastAsia="Arial Unicode MS"/>
          <w:iCs/>
        </w:rPr>
      </w:pPr>
      <w:r w:rsidRPr="00CF0731">
        <w:rPr>
          <w:rFonts w:eastAsia="Arial Unicode MS"/>
          <w:iCs/>
        </w:rPr>
        <w:lastRenderedPageBreak/>
        <w:t>nel caso in cui la verifica abbia esito positivo e non ricorrano motivi ostativi, l’organo competente procede al conferimento dell’incarico</w:t>
      </w:r>
      <w:r>
        <w:rPr>
          <w:rFonts w:eastAsia="Arial Unicode MS"/>
          <w:iCs/>
        </w:rPr>
        <w:t>;</w:t>
      </w:r>
    </w:p>
    <w:p w14:paraId="2BCA4D77" w14:textId="77777777" w:rsidR="002B615B" w:rsidRDefault="00CF0731">
      <w:pPr>
        <w:pStyle w:val="Paragrafoelenco"/>
        <w:numPr>
          <w:ilvl w:val="0"/>
          <w:numId w:val="45"/>
        </w:numPr>
        <w:spacing w:after="160"/>
        <w:rPr>
          <w:rFonts w:eastAsia="Arial Unicode MS"/>
          <w:iCs/>
        </w:rPr>
      </w:pPr>
      <w:r>
        <w:rPr>
          <w:rFonts w:eastAsia="Arial Unicode MS"/>
          <w:iCs/>
        </w:rPr>
        <w:t>le dichiarazioni di insussistenza di cause di inconferibilità e incompatibilità dell’incarico con l’atto di nomina sono archiviati dalla Società e pubblicati sul sito internet, sezione Società trasparente, come indicato nel Programma per la trasparenza e l’integrità</w:t>
      </w:r>
      <w:r w:rsidR="002B615B">
        <w:rPr>
          <w:rFonts w:eastAsia="Arial Unicode MS"/>
          <w:iCs/>
        </w:rPr>
        <w:t>;</w:t>
      </w:r>
    </w:p>
    <w:p w14:paraId="5495ECB0" w14:textId="278235A3" w:rsidR="00CF0731" w:rsidRPr="00BC54B4" w:rsidRDefault="002B615B">
      <w:pPr>
        <w:pStyle w:val="Paragrafoelenco"/>
        <w:numPr>
          <w:ilvl w:val="0"/>
          <w:numId w:val="45"/>
        </w:numPr>
        <w:spacing w:after="160"/>
        <w:rPr>
          <w:rFonts w:eastAsia="Arial Unicode MS"/>
          <w:iCs/>
        </w:rPr>
      </w:pPr>
      <w:r>
        <w:rPr>
          <w:rFonts w:eastAsia="Arial Unicode MS"/>
        </w:rPr>
        <w:t xml:space="preserve">annualmente i soggetti interessati dalla normativa in oggetto rilasciano una dichiarazione di assenza di cause di incompatibilità, anch’essa pubblicata </w:t>
      </w:r>
      <w:r>
        <w:rPr>
          <w:rFonts w:eastAsia="Arial Unicode MS"/>
          <w:iCs/>
        </w:rPr>
        <w:t>sul sito internet, sezione Società trasparente, come indicato nel Programma per la trasparenza e l’integrità.</w:t>
      </w:r>
    </w:p>
    <w:p w14:paraId="696E6A3E" w14:textId="7C607069" w:rsidR="001E1826" w:rsidRPr="00DC5490" w:rsidRDefault="00CF0731" w:rsidP="00BC54B4">
      <w:pPr>
        <w:rPr>
          <w:rFonts w:eastAsia="Arial Unicode MS"/>
        </w:rPr>
      </w:pPr>
      <w:r w:rsidRPr="00CF0731">
        <w:rPr>
          <w:rFonts w:eastAsia="Arial Unicode MS"/>
        </w:rPr>
        <w:t>L’attività di verifica in materia di inconferibilità e incompatibilità è rimessa al RPCT, secondo le modalità previste dall’art. 15 del D.lgs. 39/2013 e dalle delibere ANAC in materia</w:t>
      </w:r>
      <w:r w:rsidR="00446A56">
        <w:rPr>
          <w:rFonts w:eastAsia="Arial Unicode MS"/>
        </w:rPr>
        <w:t>.</w:t>
      </w:r>
    </w:p>
    <w:p w14:paraId="73C9EE1D" w14:textId="3D950C74" w:rsidR="00974147" w:rsidRPr="00DC5490" w:rsidRDefault="00312751" w:rsidP="00974147">
      <w:pPr>
        <w:pStyle w:val="Titolo1"/>
        <w:framePr w:wrap="notBeside"/>
        <w:rPr>
          <w:rFonts w:cs="Times New Roman"/>
        </w:rPr>
      </w:pPr>
      <w:bookmarkStart w:id="46" w:name="_Toc157083829"/>
      <w:r w:rsidRPr="00DC5490">
        <w:rPr>
          <w:rFonts w:cs="Times New Roman"/>
        </w:rPr>
        <w:lastRenderedPageBreak/>
        <w:t>1</w:t>
      </w:r>
      <w:r>
        <w:rPr>
          <w:rFonts w:cs="Times New Roman"/>
        </w:rPr>
        <w:t>9</w:t>
      </w:r>
      <w:r w:rsidR="00974147" w:rsidRPr="00DC5490">
        <w:rPr>
          <w:rFonts w:cs="Times New Roman"/>
        </w:rPr>
        <w:t>. Attività successiva alla cessazione del rapporto di lavoro</w:t>
      </w:r>
      <w:r w:rsidR="00CF0731">
        <w:rPr>
          <w:rFonts w:cs="Times New Roman"/>
        </w:rPr>
        <w:t xml:space="preserve"> (</w:t>
      </w:r>
      <w:r w:rsidR="00CF0731" w:rsidRPr="00BC54B4">
        <w:rPr>
          <w:rFonts w:cs="Times New Roman"/>
          <w:i/>
          <w:iCs/>
          <w:caps w:val="0"/>
        </w:rPr>
        <w:t>pantouflage</w:t>
      </w:r>
      <w:r w:rsidR="00CF0731">
        <w:rPr>
          <w:rFonts w:cs="Times New Roman"/>
        </w:rPr>
        <w:t>)</w:t>
      </w:r>
      <w:bookmarkEnd w:id="46"/>
    </w:p>
    <w:p w14:paraId="7CF9997A" w14:textId="49D6398C" w:rsidR="00974147" w:rsidRDefault="00CF0731" w:rsidP="00974147">
      <w:pPr>
        <w:pStyle w:val="PreformattatoHTML"/>
        <w:spacing w:after="240"/>
        <w:jc w:val="both"/>
        <w:rPr>
          <w:rFonts w:ascii="Times New Roman" w:eastAsia="Arial Unicode MS" w:hAnsi="Times New Roman" w:cs="Times New Roman"/>
          <w:sz w:val="24"/>
          <w:szCs w:val="24"/>
        </w:rPr>
      </w:pPr>
      <w:r w:rsidRPr="00CF0731">
        <w:rPr>
          <w:rFonts w:ascii="Times New Roman" w:eastAsia="Arial Unicode MS" w:hAnsi="Times New Roman" w:cs="Times New Roman"/>
          <w:sz w:val="24"/>
          <w:szCs w:val="24"/>
          <w:lang w:eastAsia="en-US"/>
        </w:rPr>
        <w:t>La Legge 190/2012 ha introdotto il comma 16-ter all’articolo 53 del D.lgs. 165/2001</w:t>
      </w:r>
      <w:r w:rsidR="00E51A2C">
        <w:rPr>
          <w:rFonts w:ascii="Times New Roman" w:eastAsia="Arial Unicode MS" w:hAnsi="Times New Roman" w:cs="Times New Roman"/>
          <w:sz w:val="24"/>
          <w:szCs w:val="24"/>
          <w:lang w:eastAsia="en-US"/>
        </w:rPr>
        <w:t xml:space="preserve">, secondo il quale </w:t>
      </w:r>
      <w:r w:rsidR="00974147" w:rsidRPr="00DC5490">
        <w:rPr>
          <w:rFonts w:ascii="Times New Roman" w:eastAsia="Arial Unicode MS" w:hAnsi="Times New Roman" w:cs="Times New Roman"/>
          <w:i/>
          <w:sz w:val="24"/>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w:t>
      </w:r>
      <w:r w:rsidR="00974147" w:rsidRPr="00DC5490">
        <w:rPr>
          <w:rFonts w:ascii="Times New Roman" w:eastAsia="Arial Unicode MS" w:hAnsi="Times New Roman" w:cs="Times New Roman"/>
          <w:i/>
          <w:sz w:val="24"/>
          <w:szCs w:val="24"/>
        </w:rPr>
        <w:t>privati</w:t>
      </w:r>
      <w:r w:rsidR="00974147" w:rsidRPr="00DC5490">
        <w:rPr>
          <w:rFonts w:ascii="Times New Roman" w:eastAsia="Arial Unicode MS" w:hAnsi="Times New Roman" w:cs="Times New Roman"/>
          <w:i/>
          <w:sz w:val="24"/>
          <w:szCs w:val="24"/>
          <w:lang w:eastAsia="en-US"/>
        </w:rPr>
        <w:t xml:space="preserve"> </w:t>
      </w:r>
      <w:r w:rsidR="00974147" w:rsidRPr="00DC5490">
        <w:rPr>
          <w:rFonts w:ascii="Times New Roman" w:eastAsia="Arial Unicode MS" w:hAnsi="Times New Roman" w:cs="Times New Roman"/>
          <w:i/>
          <w:sz w:val="24"/>
          <w:szCs w:val="24"/>
        </w:rPr>
        <w:t xml:space="preserve">destinatari dell’attività della pubblica amministrazione </w:t>
      </w:r>
      <w:r w:rsidR="00974147" w:rsidRPr="00DC5490">
        <w:rPr>
          <w:rFonts w:ascii="Times New Roman" w:eastAsia="Arial Unicode MS" w:hAnsi="Times New Roman" w:cs="Times New Roman"/>
          <w:i/>
          <w:sz w:val="24"/>
          <w:szCs w:val="24"/>
          <w:lang w:eastAsia="en-US"/>
        </w:rPr>
        <w:t>svolta att</w:t>
      </w:r>
      <w:r w:rsidR="00974147" w:rsidRPr="00DC5490">
        <w:rPr>
          <w:rFonts w:ascii="Times New Roman" w:eastAsia="Arial Unicode MS" w:hAnsi="Times New Roman" w:cs="Times New Roman"/>
          <w:i/>
          <w:sz w:val="24"/>
          <w:szCs w:val="24"/>
        </w:rPr>
        <w:t>raverso i medesimi poteri…</w:t>
      </w:r>
      <w:r w:rsidR="001B3A38">
        <w:rPr>
          <w:rFonts w:ascii="Times New Roman" w:eastAsia="Arial Unicode MS" w:hAnsi="Times New Roman" w:cs="Times New Roman"/>
          <w:i/>
          <w:sz w:val="24"/>
          <w:szCs w:val="24"/>
        </w:rPr>
        <w:t>”</w:t>
      </w:r>
      <w:r w:rsidR="00E51A2C">
        <w:rPr>
          <w:rFonts w:ascii="Times New Roman" w:eastAsia="Arial Unicode MS" w:hAnsi="Times New Roman" w:cs="Times New Roman"/>
          <w:i/>
          <w:sz w:val="24"/>
          <w:szCs w:val="24"/>
        </w:rPr>
        <w:t>.</w:t>
      </w:r>
      <w:r w:rsidR="001B3A38">
        <w:rPr>
          <w:rFonts w:ascii="Times New Roman" w:eastAsia="Arial Unicode MS" w:hAnsi="Times New Roman" w:cs="Times New Roman"/>
          <w:i/>
          <w:sz w:val="24"/>
          <w:szCs w:val="24"/>
        </w:rPr>
        <w:t xml:space="preserve"> </w:t>
      </w:r>
    </w:p>
    <w:p w14:paraId="78A9CAA1" w14:textId="73F7A25F" w:rsidR="00E51A2C" w:rsidRPr="00E51A2C" w:rsidRDefault="00E51A2C" w:rsidP="00E51A2C">
      <w:pPr>
        <w:pStyle w:val="PreformattatoHTML"/>
        <w:spacing w:after="240"/>
        <w:jc w:val="both"/>
        <w:rPr>
          <w:rFonts w:ascii="Times New Roman" w:eastAsia="Arial Unicode MS" w:hAnsi="Times New Roman" w:cs="Times New Roman"/>
          <w:sz w:val="24"/>
          <w:szCs w:val="24"/>
          <w:lang w:eastAsia="en-US"/>
        </w:rPr>
      </w:pPr>
      <w:r w:rsidRPr="00E51A2C">
        <w:rPr>
          <w:rFonts w:ascii="Times New Roman" w:eastAsia="Arial Unicode MS" w:hAnsi="Times New Roman" w:cs="Times New Roman"/>
          <w:sz w:val="24"/>
          <w:szCs w:val="24"/>
          <w:lang w:eastAsia="en-US"/>
        </w:rPr>
        <w:t xml:space="preserve">Tale disciplina trova applicazione in </w:t>
      </w:r>
      <w:r>
        <w:rPr>
          <w:rFonts w:ascii="Times New Roman" w:eastAsia="Arial Unicode MS" w:hAnsi="Times New Roman" w:cs="Times New Roman"/>
          <w:sz w:val="24"/>
          <w:szCs w:val="24"/>
          <w:lang w:eastAsia="en-US"/>
        </w:rPr>
        <w:t>SGS</w:t>
      </w:r>
      <w:r w:rsidRPr="00E51A2C">
        <w:rPr>
          <w:rFonts w:ascii="Times New Roman" w:eastAsia="Arial Unicode MS" w:hAnsi="Times New Roman" w:cs="Times New Roman"/>
          <w:sz w:val="24"/>
          <w:szCs w:val="24"/>
          <w:lang w:eastAsia="en-US"/>
        </w:rPr>
        <w:t xml:space="preserve"> per i soggetti che rivestano uno degli incarichi di cui all’art. 1 del d.lgs. n. 39/2013, secondo quanto previsto all’art. 21 del medesimo decreto. In particolare:</w:t>
      </w:r>
    </w:p>
    <w:p w14:paraId="24CF8145" w14:textId="77777777" w:rsidR="00E51A2C" w:rsidRPr="00E51A2C" w:rsidRDefault="00E51A2C" w:rsidP="00E51A2C">
      <w:pPr>
        <w:pStyle w:val="PreformattatoHTML"/>
        <w:spacing w:after="240"/>
        <w:jc w:val="both"/>
        <w:rPr>
          <w:rFonts w:ascii="Times New Roman" w:eastAsia="Arial Unicode MS" w:hAnsi="Times New Roman" w:cs="Times New Roman"/>
          <w:sz w:val="24"/>
          <w:szCs w:val="24"/>
          <w:lang w:eastAsia="en-US"/>
        </w:rPr>
      </w:pPr>
      <w:r w:rsidRPr="00E51A2C">
        <w:rPr>
          <w:rFonts w:ascii="Times New Roman" w:eastAsia="Arial Unicode MS" w:hAnsi="Times New Roman" w:cs="Times New Roman"/>
          <w:sz w:val="24"/>
          <w:szCs w:val="24"/>
          <w:lang w:eastAsia="en-US"/>
        </w:rPr>
        <w:t>- per gli incarichi dirigenziali;</w:t>
      </w:r>
    </w:p>
    <w:p w14:paraId="479EF46E" w14:textId="77777777" w:rsidR="00E51A2C" w:rsidRPr="00E51A2C" w:rsidRDefault="00E51A2C" w:rsidP="00E51A2C">
      <w:pPr>
        <w:pStyle w:val="PreformattatoHTML"/>
        <w:spacing w:after="240"/>
        <w:jc w:val="both"/>
        <w:rPr>
          <w:rFonts w:ascii="Times New Roman" w:eastAsia="Arial Unicode MS" w:hAnsi="Times New Roman" w:cs="Times New Roman"/>
          <w:sz w:val="24"/>
          <w:szCs w:val="24"/>
          <w:lang w:eastAsia="en-US"/>
        </w:rPr>
      </w:pPr>
      <w:r w:rsidRPr="00E51A2C">
        <w:rPr>
          <w:rFonts w:ascii="Times New Roman" w:eastAsia="Arial Unicode MS" w:hAnsi="Times New Roman" w:cs="Times New Roman"/>
          <w:sz w:val="24"/>
          <w:szCs w:val="24"/>
          <w:lang w:eastAsia="en-US"/>
        </w:rPr>
        <w:t>- per gli incarichi di amministratore.</w:t>
      </w:r>
    </w:p>
    <w:p w14:paraId="3813FAED" w14:textId="5CF12957" w:rsidR="00E51A2C" w:rsidRPr="00E51A2C" w:rsidRDefault="00E51A2C" w:rsidP="00E51A2C">
      <w:pPr>
        <w:pStyle w:val="PreformattatoHTML"/>
        <w:spacing w:after="240"/>
        <w:jc w:val="both"/>
        <w:rPr>
          <w:rFonts w:ascii="Times New Roman" w:eastAsia="Arial Unicode MS" w:hAnsi="Times New Roman" w:cs="Times New Roman"/>
          <w:sz w:val="24"/>
          <w:szCs w:val="24"/>
          <w:lang w:eastAsia="en-US"/>
        </w:rPr>
      </w:pPr>
      <w:r w:rsidRPr="00E51A2C">
        <w:rPr>
          <w:rFonts w:ascii="Times New Roman" w:eastAsia="Arial Unicode MS" w:hAnsi="Times New Roman" w:cs="Times New Roman"/>
          <w:sz w:val="24"/>
          <w:szCs w:val="24"/>
          <w:lang w:eastAsia="en-US"/>
        </w:rPr>
        <w:t xml:space="preserve">Inoltre, </w:t>
      </w:r>
      <w:r>
        <w:rPr>
          <w:rFonts w:ascii="Times New Roman" w:eastAsia="Arial Unicode MS" w:hAnsi="Times New Roman" w:cs="Times New Roman"/>
          <w:sz w:val="24"/>
          <w:szCs w:val="24"/>
          <w:lang w:eastAsia="en-US"/>
        </w:rPr>
        <w:t>SGS</w:t>
      </w:r>
      <w:r w:rsidRPr="00E51A2C">
        <w:rPr>
          <w:rFonts w:ascii="Times New Roman" w:eastAsia="Arial Unicode MS" w:hAnsi="Times New Roman" w:cs="Times New Roman"/>
          <w:sz w:val="24"/>
          <w:szCs w:val="24"/>
          <w:lang w:eastAsia="en-US"/>
        </w:rPr>
        <w:t xml:space="preserve"> rientra fra i soggetti privati destinatari dell’attività della Pubblica Amministrazione.</w:t>
      </w:r>
    </w:p>
    <w:p w14:paraId="15EEE0F4" w14:textId="2AC8820E" w:rsidR="00E51A2C" w:rsidRPr="00DC5490" w:rsidRDefault="00E51A2C" w:rsidP="00E51A2C">
      <w:pPr>
        <w:pStyle w:val="PreformattatoHTML"/>
        <w:spacing w:after="240"/>
        <w:jc w:val="both"/>
        <w:rPr>
          <w:rFonts w:ascii="Times New Roman" w:eastAsia="Arial Unicode MS" w:hAnsi="Times New Roman" w:cs="Times New Roman"/>
          <w:sz w:val="24"/>
          <w:szCs w:val="24"/>
          <w:lang w:eastAsia="en-US"/>
        </w:rPr>
      </w:pPr>
      <w:r w:rsidRPr="00E51A2C">
        <w:rPr>
          <w:rFonts w:ascii="Times New Roman" w:eastAsia="Arial Unicode MS" w:hAnsi="Times New Roman" w:cs="Times New Roman"/>
          <w:sz w:val="24"/>
          <w:szCs w:val="24"/>
          <w:lang w:eastAsia="en-US"/>
        </w:rPr>
        <w:t>Al fine di assicurare il rispetto di quanto previsto nel suddetto comma e seguendo le indicazioni dell’ANAC di cui al PNA 2022 l’Azienda attua le seguenti misure</w:t>
      </w:r>
      <w:r>
        <w:rPr>
          <w:rFonts w:ascii="Times New Roman" w:eastAsia="Arial Unicode MS" w:hAnsi="Times New Roman" w:cs="Times New Roman"/>
          <w:sz w:val="24"/>
          <w:szCs w:val="24"/>
          <w:lang w:eastAsia="en-US"/>
        </w:rPr>
        <w:t>:</w:t>
      </w:r>
    </w:p>
    <w:p w14:paraId="135051AD" w14:textId="042B4B64" w:rsidR="00E51A2C" w:rsidRDefault="00E51A2C">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bookmarkStart w:id="47" w:name="_Hlk513582136"/>
      <w:r w:rsidRPr="00E51A2C">
        <w:rPr>
          <w:rFonts w:eastAsia="Arial Unicode MS"/>
        </w:rPr>
        <w:t>sottoscrizione da parte degli amministratori e dei dirigenti, entro 30 giorni dall’assunzione dell’incarico presso l’Azienda e previa richiesta via PEC da parte dell’ente stesso, di una dichiarazione con cui il soggetto interessato prende atto della disciplina del pantouflage e si assume l’impegno di rispettare il divieto di pantouflage</w:t>
      </w:r>
      <w:r>
        <w:rPr>
          <w:rFonts w:eastAsia="Arial Unicode MS"/>
        </w:rPr>
        <w:t>;</w:t>
      </w:r>
    </w:p>
    <w:p w14:paraId="070014DA" w14:textId="0CA7901D" w:rsidR="00CF0731" w:rsidRPr="00BC54B4" w:rsidRDefault="00CF0731">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BC54B4">
        <w:rPr>
          <w:rFonts w:eastAsia="Arial Unicode MS"/>
        </w:rPr>
        <w:t>inserimento, nei bandi di selezione del personale, della condizione ostativa all’assunzione sopra menzionata. L’assenza di tale condizione deve essere espressamente dichiarata, per iscritto, dai candidati;</w:t>
      </w:r>
    </w:p>
    <w:p w14:paraId="292CA452" w14:textId="72A1C0BB" w:rsidR="00CF0731" w:rsidRPr="00BC54B4" w:rsidRDefault="004D197C">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4D197C">
        <w:rPr>
          <w:rFonts w:eastAsia="Arial Unicode MS"/>
        </w:rPr>
        <w:t xml:space="preserve">previsione nei bandi di gara o negli atti prodromici agli affidamenti di contratti dell’obbligo per l’operatore economico concorrente di dichiarare di non aver stipulato </w:t>
      </w:r>
      <w:r w:rsidRPr="004D197C">
        <w:rPr>
          <w:rFonts w:eastAsia="Arial Unicode MS"/>
        </w:rPr>
        <w:lastRenderedPageBreak/>
        <w:t>contratti di lavoro o comunque attribuito incarichi a ex dipendenti pubblici in violazione del predetto divieto</w:t>
      </w:r>
      <w:r w:rsidR="00CF0731" w:rsidRPr="00BC54B4">
        <w:rPr>
          <w:rFonts w:eastAsia="Arial Unicode MS"/>
        </w:rPr>
        <w:t>;</w:t>
      </w:r>
    </w:p>
    <w:p w14:paraId="30A8AF50" w14:textId="0E35F2FD" w:rsidR="00CF0731" w:rsidRDefault="00CF0731">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BC54B4">
        <w:rPr>
          <w:rFonts w:eastAsia="Arial Unicode MS"/>
        </w:rPr>
        <w:t xml:space="preserve">inserimento, nei contratti o nelle lettere di incarico con i consulenti, di una dichiarazione con cui viene attestata l’assenza della condizione ostativa sopra menzionata per l’incarico professionale; </w:t>
      </w:r>
    </w:p>
    <w:p w14:paraId="605E6A1E" w14:textId="77777777" w:rsidR="00E51A2C" w:rsidRPr="00E51A2C" w:rsidRDefault="00E51A2C">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E51A2C">
        <w:rPr>
          <w:rFonts w:eastAsia="Arial Unicode MS"/>
        </w:rPr>
        <w:t>inserimento, negli atti di assunzione del personale dirigenziale, di clausole che prevedono specificatamente il divieto di pantouflage;</w:t>
      </w:r>
    </w:p>
    <w:p w14:paraId="46B77DDF" w14:textId="59B913C6" w:rsidR="00E51A2C" w:rsidRPr="00BC54B4" w:rsidRDefault="00E51A2C">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E51A2C">
        <w:rPr>
          <w:rFonts w:eastAsia="Arial Unicode MS"/>
        </w:rPr>
        <w:t>sottoscrizione di una dichiarazione, al momento della cessazione dal servizio o dall’incarico per gli amministratori e dirigenti, con cui questi si impegnano al rispetto del divieto di pantouflage</w:t>
      </w:r>
      <w:r>
        <w:rPr>
          <w:rFonts w:eastAsia="Arial Unicode MS"/>
        </w:rPr>
        <w:t>;</w:t>
      </w:r>
    </w:p>
    <w:p w14:paraId="34A1951D" w14:textId="30B26298" w:rsidR="005833D5" w:rsidRPr="006767B9" w:rsidRDefault="00CF0731">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r w:rsidRPr="00BC54B4">
        <w:rPr>
          <w:rFonts w:eastAsia="Arial Unicode MS"/>
        </w:rPr>
        <w:t>svolgimento di un’attività di vigilanza, da parte del RPCT, sul rispetto delle disposizioni dell’art. 53, co. 16-ter del D. Lgs. 165/2001</w:t>
      </w:r>
      <w:r w:rsidR="00C35595" w:rsidRPr="006767B9">
        <w:rPr>
          <w:rFonts w:eastAsia="Arial Unicode MS"/>
        </w:rPr>
        <w:t>.</w:t>
      </w:r>
    </w:p>
    <w:p w14:paraId="44CBEC64" w14:textId="08A69239" w:rsidR="005833D5" w:rsidRPr="005833D5" w:rsidRDefault="005833D5" w:rsidP="0058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ind w:left="360"/>
        <w:rPr>
          <w:rFonts w:eastAsia="Arial Unicode MS"/>
        </w:rPr>
      </w:pPr>
    </w:p>
    <w:p w14:paraId="0CACF808" w14:textId="77777777" w:rsidR="00C4726C" w:rsidRPr="00DC5490" w:rsidRDefault="00C4726C" w:rsidP="00C4726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rPr>
          <w:rFonts w:eastAsia="Arial Unicode MS"/>
        </w:rPr>
      </w:pPr>
    </w:p>
    <w:bookmarkEnd w:id="47"/>
    <w:p w14:paraId="68C25F3C" w14:textId="54EA8EA5" w:rsidR="00B62345" w:rsidRPr="00DC5490" w:rsidRDefault="00B62345" w:rsidP="00974147"/>
    <w:p w14:paraId="7127D0D2" w14:textId="45FC58A4" w:rsidR="00974147" w:rsidRPr="00DC5490" w:rsidRDefault="00312751" w:rsidP="00974147">
      <w:pPr>
        <w:pStyle w:val="Titolo1"/>
        <w:framePr w:wrap="notBeside"/>
        <w:rPr>
          <w:rFonts w:cs="Times New Roman"/>
        </w:rPr>
      </w:pPr>
      <w:bookmarkStart w:id="48" w:name="_Toc157083830"/>
      <w:r>
        <w:rPr>
          <w:rFonts w:cs="Times New Roman"/>
        </w:rPr>
        <w:lastRenderedPageBreak/>
        <w:t>20</w:t>
      </w:r>
      <w:r w:rsidR="00974147" w:rsidRPr="00DC5490">
        <w:rPr>
          <w:rFonts w:cs="Times New Roman"/>
        </w:rPr>
        <w:t>. autorizzazione allo svolgimento di incarichi extra istituzionali</w:t>
      </w:r>
      <w:bookmarkEnd w:id="48"/>
    </w:p>
    <w:p w14:paraId="20B80910" w14:textId="2B1A58A6" w:rsidR="00974147" w:rsidRPr="00DC5490" w:rsidRDefault="00CF0731" w:rsidP="00974147">
      <w:pPr>
        <w:spacing w:after="240"/>
      </w:pPr>
      <w:r w:rsidRPr="00CF0731">
        <w:t xml:space="preserve">Lo svolgimento di incarichi extra-istituzionali da parte di un dipendente o dirigente di </w:t>
      </w:r>
      <w:r>
        <w:t>SGS</w:t>
      </w:r>
      <w:r w:rsidRPr="00CF0731">
        <w:t xml:space="preserve"> potrebbe impegnare eccessivamente i suddetti Soggetti a danno dei doveri d’ufficio e/o realizzare situazioni di conflitto di interesse che potrebbero compromettere il buon andamento dell’azione della Società, ponendosi altresì come sintomo dell’evenienza di fatti corruttivi</w:t>
      </w:r>
      <w:r w:rsidR="00974147" w:rsidRPr="00DC5490">
        <w:t>.</w:t>
      </w:r>
    </w:p>
    <w:p w14:paraId="4F4076C0" w14:textId="5EF8FD76" w:rsidR="00974147" w:rsidRDefault="00974147" w:rsidP="00974147">
      <w:r w:rsidRPr="00DC5490">
        <w:t>Per questi motivi la Legge 190/2012 è intervenuta a modificare il regime di svolgimento degli incarichi extra istituzionali da parte dei dipendenti pubblici contenuto nell’art. 53 del D. Lgs. 165/2001, in particolare prevedendo che le amministrazioni devono adottare dei criteri generali per disciplinare i criteri di conferimento e i criteri di autorizzazione degli incarichi extra-istituzionali</w:t>
      </w:r>
      <w:r w:rsidR="00CF0731">
        <w:t>.</w:t>
      </w:r>
    </w:p>
    <w:p w14:paraId="16CD7910" w14:textId="27545C45" w:rsidR="009543E9" w:rsidRPr="000D7B8C" w:rsidRDefault="009543E9" w:rsidP="009543E9">
      <w:pPr>
        <w:rPr>
          <w:rFonts w:cstheme="minorHAnsi"/>
          <w:iCs/>
        </w:rPr>
      </w:pPr>
      <w:r>
        <w:rPr>
          <w:rFonts w:cstheme="minorHAnsi"/>
          <w:iCs/>
        </w:rPr>
        <w:t>Società Gestione Servizi</w:t>
      </w:r>
      <w:r w:rsidRPr="000D7B8C">
        <w:rPr>
          <w:rFonts w:cstheme="minorHAnsi"/>
          <w:iCs/>
        </w:rPr>
        <w:t xml:space="preserve"> non rientra nelle pubbliche amministrazioni in senso stretto, in quanto non risulta iscritta all’elenco ISTAT ai sensi dell’art 1 della legge 31 Dicembre 2009 n 196, né i dipendenti della Società sono inquadrati in CCNL del pubblico impiego; tuttavia la natura pubblica della Società richiede la regolamentazione delle attività extraistituzionali ispirandosi ai principi richiamati dalla normativa sopra citata</w:t>
      </w:r>
      <w:r>
        <w:rPr>
          <w:rFonts w:cstheme="minorHAnsi"/>
          <w:iCs/>
        </w:rPr>
        <w:t xml:space="preserve">. Inoltre, si evidenzia che l’art. 8 del </w:t>
      </w:r>
      <w:r w:rsidRPr="000D7B8C">
        <w:rPr>
          <w:rFonts w:cstheme="minorHAnsi"/>
          <w:iCs/>
        </w:rPr>
        <w:t>d</w:t>
      </w:r>
      <w:r>
        <w:rPr>
          <w:rFonts w:cstheme="minorHAnsi"/>
          <w:iCs/>
        </w:rPr>
        <w:t>.</w:t>
      </w:r>
      <w:r w:rsidRPr="000D7B8C">
        <w:rPr>
          <w:rFonts w:cstheme="minorHAnsi"/>
          <w:iCs/>
        </w:rPr>
        <w:t>lgs 104/2022</w:t>
      </w:r>
      <w:r>
        <w:rPr>
          <w:rFonts w:cstheme="minorHAnsi"/>
          <w:iCs/>
        </w:rPr>
        <w:t xml:space="preserve">, </w:t>
      </w:r>
      <w:r w:rsidRPr="000D7B8C">
        <w:rPr>
          <w:rFonts w:cstheme="minorHAnsi"/>
          <w:iCs/>
        </w:rPr>
        <w:t>rubricato “</w:t>
      </w:r>
      <w:r>
        <w:rPr>
          <w:rFonts w:cstheme="minorHAnsi"/>
          <w:iCs/>
        </w:rPr>
        <w:t>C</w:t>
      </w:r>
      <w:r w:rsidRPr="000D7B8C">
        <w:rPr>
          <w:rFonts w:cstheme="minorHAnsi"/>
          <w:iCs/>
        </w:rPr>
        <w:t>umulo di impieghi”, prevede:</w:t>
      </w:r>
    </w:p>
    <w:p w14:paraId="63AA2A89" w14:textId="031F8B52" w:rsidR="009543E9" w:rsidRPr="000D7B8C" w:rsidRDefault="009543E9" w:rsidP="009543E9">
      <w:pPr>
        <w:rPr>
          <w:rFonts w:cstheme="minorHAnsi"/>
          <w:i/>
        </w:rPr>
      </w:pPr>
      <w:r>
        <w:rPr>
          <w:rFonts w:cstheme="minorHAnsi"/>
          <w:i/>
        </w:rPr>
        <w:t>“</w:t>
      </w:r>
      <w:r w:rsidRPr="000D7B8C">
        <w:rPr>
          <w:rFonts w:cstheme="minorHAnsi"/>
          <w:i/>
        </w:rPr>
        <w:t>1.    Fatto salvo l'obbligo previsto dall'articolo 2105 del codice civile, il datore di lavoro non può vietare al lavoratore lo svolgimento di altra attività lavorativa in orario al di fuori della programmazione dell'attività lavorativa concordata, né per tale motivo riservargli un trattamento meno favorevole.</w:t>
      </w:r>
    </w:p>
    <w:p w14:paraId="122EADCD" w14:textId="77777777" w:rsidR="009543E9" w:rsidRPr="000D7B8C" w:rsidRDefault="009543E9" w:rsidP="009543E9">
      <w:pPr>
        <w:rPr>
          <w:rFonts w:cstheme="minorHAnsi"/>
          <w:i/>
        </w:rPr>
      </w:pPr>
      <w:r w:rsidRPr="000D7B8C">
        <w:rPr>
          <w:rFonts w:cstheme="minorHAnsi"/>
          <w:i/>
        </w:rPr>
        <w:t>2.    Il datore di lavoro può limitare o negare al lavoratore lo svolgimento di un altro e diverso rapporto di lavoro qualora sussista una delle seguenti condizioni:</w:t>
      </w:r>
    </w:p>
    <w:p w14:paraId="23CE57C2" w14:textId="77777777" w:rsidR="009543E9" w:rsidRPr="000D7B8C" w:rsidRDefault="009543E9" w:rsidP="009543E9">
      <w:pPr>
        <w:rPr>
          <w:rFonts w:cstheme="minorHAnsi"/>
          <w:i/>
        </w:rPr>
      </w:pPr>
      <w:r w:rsidRPr="000D7B8C">
        <w:rPr>
          <w:rFonts w:cstheme="minorHAnsi"/>
          <w:i/>
        </w:rPr>
        <w:t>a)  un pregiudizio per la salute e la sicurezza, ivi compreso il rispetto della normativa in materia di durata dei riposi;</w:t>
      </w:r>
    </w:p>
    <w:p w14:paraId="3E096F7D" w14:textId="77777777" w:rsidR="009543E9" w:rsidRPr="000D7B8C" w:rsidRDefault="009543E9" w:rsidP="009543E9">
      <w:pPr>
        <w:rPr>
          <w:rFonts w:cstheme="minorHAnsi"/>
          <w:i/>
        </w:rPr>
      </w:pPr>
      <w:r w:rsidRPr="000D7B8C">
        <w:rPr>
          <w:rFonts w:cstheme="minorHAnsi"/>
          <w:i/>
        </w:rPr>
        <w:t>b)  la necessità di garantire l'integrità del servizio pubblico;</w:t>
      </w:r>
    </w:p>
    <w:p w14:paraId="0B06E93A" w14:textId="77777777" w:rsidR="009543E9" w:rsidRPr="000D7B8C" w:rsidRDefault="009543E9" w:rsidP="009543E9">
      <w:pPr>
        <w:rPr>
          <w:rFonts w:cstheme="minorHAnsi"/>
          <w:i/>
        </w:rPr>
      </w:pPr>
      <w:r w:rsidRPr="000D7B8C">
        <w:rPr>
          <w:rFonts w:cstheme="minorHAnsi"/>
          <w:i/>
        </w:rPr>
        <w:lastRenderedPageBreak/>
        <w:t>c)  il caso in cui la diversa e ulteriore attività lavorativa sia in conflitto d'interessi con la principale, pur non violando il dovere di fedeltà di cui all'articolo 2105 del codice civile.</w:t>
      </w:r>
    </w:p>
    <w:p w14:paraId="232E0F3E" w14:textId="77777777" w:rsidR="009543E9" w:rsidRPr="000D7B8C" w:rsidRDefault="009543E9" w:rsidP="009543E9">
      <w:pPr>
        <w:rPr>
          <w:rFonts w:cstheme="minorHAnsi"/>
          <w:i/>
        </w:rPr>
      </w:pPr>
      <w:r w:rsidRPr="000D7B8C">
        <w:rPr>
          <w:rFonts w:cstheme="minorHAnsi"/>
          <w:i/>
        </w:rPr>
        <w:t>3.    Le disposizioni di cui al presente articolo si applicano anche al committente nell'ambito dei rapporti di lavoro di cui all'articolo 409, n. 3, del codice di procedura civile e di cui all'articolo 2, comma 1, del decreto legislativo 15 giugno 2015, n. 81.</w:t>
      </w:r>
    </w:p>
    <w:p w14:paraId="3511577D" w14:textId="7EABDA20" w:rsidR="009543E9" w:rsidRDefault="009543E9" w:rsidP="009543E9">
      <w:r w:rsidRPr="000D7B8C">
        <w:rPr>
          <w:rFonts w:cstheme="minorHAnsi"/>
          <w:i/>
        </w:rPr>
        <w:t>4.    Resta ferma la disciplina di cui all'articolo 53 del decreto legislativo 30 marzo 2001, n. 165</w:t>
      </w:r>
      <w:r>
        <w:rPr>
          <w:rFonts w:cstheme="minorHAnsi"/>
          <w:i/>
        </w:rPr>
        <w:t>…..”</w:t>
      </w:r>
    </w:p>
    <w:p w14:paraId="64475167" w14:textId="6221F000" w:rsidR="00CF0731" w:rsidRPr="00BC54B4" w:rsidRDefault="00CF0731">
      <w:r w:rsidRPr="00BC54B4">
        <w:t xml:space="preserve">Al fine di ottemperare alle previsioni </w:t>
      </w:r>
      <w:r w:rsidR="006B3074">
        <w:t>sopra citate</w:t>
      </w:r>
      <w:r w:rsidRPr="00BC54B4">
        <w:t xml:space="preserve"> si prevede l’applicazione della seguente procedura:</w:t>
      </w:r>
    </w:p>
    <w:p w14:paraId="1F0AC77E" w14:textId="76A1EC24" w:rsidR="00CF0731" w:rsidRPr="00BC54B4" w:rsidRDefault="00CF0731">
      <w:pPr>
        <w:pStyle w:val="Paragrafoelenco"/>
        <w:numPr>
          <w:ilvl w:val="0"/>
          <w:numId w:val="46"/>
        </w:numPr>
        <w:spacing w:before="0"/>
      </w:pPr>
      <w:r w:rsidRPr="00BC54B4">
        <w:t>i dipendenti e i dirigenti che intendono svolgere degli incarichi extra-istituzionali retribuiti (anche soltanto nella forma di un rimborso delle spese o di gettone di presenza) devono richiedere preventiva autorizzazione. La richiesta deve essere presentata per iscritto, almeno 7 giorni prima dell’incarico</w:t>
      </w:r>
      <w:r w:rsidR="00203B26">
        <w:t>,</w:t>
      </w:r>
      <w:r>
        <w:t xml:space="preserve"> </w:t>
      </w:r>
      <w:r w:rsidRPr="00BC54B4">
        <w:t>all’Amministratore Unico;</w:t>
      </w:r>
    </w:p>
    <w:p w14:paraId="7B93F5E6" w14:textId="11208018" w:rsidR="00CF0731" w:rsidRPr="00BC54B4" w:rsidRDefault="00CF0731">
      <w:pPr>
        <w:pStyle w:val="Paragrafoelenco"/>
        <w:numPr>
          <w:ilvl w:val="0"/>
          <w:numId w:val="46"/>
        </w:numPr>
        <w:spacing w:before="0"/>
      </w:pPr>
      <w:r w:rsidRPr="00BC54B4">
        <w:t>nel valutare la richiesta l’organo ricevente verifica che l’incarico, per tipologia di soggetto che lo conferisce, durata o natura dell’attività da svolgere, non comprometta il buon andamento dell’attività aziendale e non favorisca interessi contrapposti a quelli della Società;</w:t>
      </w:r>
    </w:p>
    <w:p w14:paraId="20FDC498" w14:textId="4909C871" w:rsidR="00CF0731" w:rsidRPr="00BC54B4" w:rsidRDefault="00CF0731">
      <w:pPr>
        <w:pStyle w:val="Paragrafoelenco"/>
        <w:numPr>
          <w:ilvl w:val="0"/>
          <w:numId w:val="46"/>
        </w:numPr>
        <w:spacing w:before="0"/>
      </w:pPr>
      <w:r w:rsidRPr="00BC54B4">
        <w:t>il dipendente è tenuto, inoltre, a comunicare formalmente alla Società anche l’attribuzione di incarichi gratuiti.</w:t>
      </w:r>
    </w:p>
    <w:p w14:paraId="082E05B4" w14:textId="77777777" w:rsidR="007A5F0C" w:rsidRPr="00DC5490" w:rsidRDefault="007A5F0C" w:rsidP="007A5F0C"/>
    <w:p w14:paraId="689D73AD" w14:textId="73AB8C2B" w:rsidR="00C876AB" w:rsidRPr="00DC5490" w:rsidRDefault="00312751" w:rsidP="000F4F03">
      <w:pPr>
        <w:pStyle w:val="Titolo1"/>
        <w:framePr w:wrap="notBeside"/>
        <w:rPr>
          <w:rFonts w:cs="Times New Roman"/>
        </w:rPr>
      </w:pPr>
      <w:bookmarkStart w:id="49" w:name="_Toc157083831"/>
      <w:r>
        <w:rPr>
          <w:rFonts w:cs="Times New Roman"/>
        </w:rPr>
        <w:lastRenderedPageBreak/>
        <w:t>21</w:t>
      </w:r>
      <w:r w:rsidR="000F4F03" w:rsidRPr="00DC5490">
        <w:rPr>
          <w:rFonts w:cs="Times New Roman"/>
        </w:rPr>
        <w:t xml:space="preserve">. </w:t>
      </w:r>
      <w:r w:rsidR="00F250AA" w:rsidRPr="00DC5490">
        <w:rPr>
          <w:rFonts w:cs="Times New Roman"/>
        </w:rPr>
        <w:t>I</w:t>
      </w:r>
      <w:r w:rsidR="00C876AB" w:rsidRPr="00DC5490">
        <w:rPr>
          <w:rFonts w:cs="Times New Roman"/>
        </w:rPr>
        <w:t>l</w:t>
      </w:r>
      <w:r w:rsidR="005070F1" w:rsidRPr="00DC5490">
        <w:rPr>
          <w:rFonts w:cs="Times New Roman"/>
        </w:rPr>
        <w:t xml:space="preserve"> regolamento del </w:t>
      </w:r>
      <w:r w:rsidR="000A4907" w:rsidRPr="00DC5490">
        <w:rPr>
          <w:rFonts w:cs="Times New Roman"/>
        </w:rPr>
        <w:t>Responsabile della prevenzione della corruzione e della trasparenza</w:t>
      </w:r>
      <w:bookmarkEnd w:id="49"/>
    </w:p>
    <w:p w14:paraId="7B6B90E8" w14:textId="5BF9500A" w:rsidR="00E90E2D" w:rsidRPr="00DC5490" w:rsidRDefault="005070F1" w:rsidP="00E90E2D">
      <w:r w:rsidRPr="00DC5490">
        <w:t xml:space="preserve">Il </w:t>
      </w:r>
      <w:r w:rsidR="000A4907" w:rsidRPr="00DC5490">
        <w:t>Responsabile della prevenzione della corruzione e della trasparenza</w:t>
      </w:r>
      <w:r w:rsidR="00E90E2D" w:rsidRPr="00DC5490">
        <w:t xml:space="preserve"> </w:t>
      </w:r>
      <w:r w:rsidR="008E6AE7" w:rsidRPr="00DC5490">
        <w:t xml:space="preserve">costituisce una </w:t>
      </w:r>
      <w:r w:rsidR="00263F7B" w:rsidRPr="00DC5490">
        <w:t>figura</w:t>
      </w:r>
      <w:r w:rsidR="008E6AE7" w:rsidRPr="00DC5490">
        <w:t xml:space="preserve"> chiave del sistema di tratta</w:t>
      </w:r>
      <w:r w:rsidR="00263F7B" w:rsidRPr="00DC5490">
        <w:t xml:space="preserve">mento del rischio di corruzione. A tale figura </w:t>
      </w:r>
      <w:r w:rsidR="00076BE8" w:rsidRPr="00DC5490">
        <w:t>la normativa assegna alcuni importanti compiti il cui corretto assolvimento permette di rafforzare l'efficacia del sistema di controllo preventivo</w:t>
      </w:r>
      <w:r w:rsidR="008E6AE7" w:rsidRPr="00DC5490">
        <w:t>.</w:t>
      </w:r>
    </w:p>
    <w:p w14:paraId="68A3050C" w14:textId="21C8607D" w:rsidR="008E6AE7" w:rsidRDefault="008E6AE7" w:rsidP="008E6AE7">
      <w:r w:rsidRPr="00DC5490">
        <w:t xml:space="preserve">Il presente regolamento, che costituisce parte integrante del </w:t>
      </w:r>
      <w:r w:rsidR="00617EC6" w:rsidRPr="00DC5490">
        <w:t>Piano</w:t>
      </w:r>
      <w:r w:rsidRPr="00DC5490">
        <w:t xml:space="preserve">, è volto a disciplinare una serie di aspetti </w:t>
      </w:r>
      <w:r w:rsidR="00076BE8" w:rsidRPr="00DC5490">
        <w:t>chiave, necessari</w:t>
      </w:r>
      <w:r w:rsidRPr="00DC5490">
        <w:t xml:space="preserve"> per assicurare l'efficace </w:t>
      </w:r>
      <w:r w:rsidR="00076BE8" w:rsidRPr="00DC5490">
        <w:t>svolgimento delle funzioni e dei compiti</w:t>
      </w:r>
      <w:r w:rsidRPr="00DC5490">
        <w:t xml:space="preserve"> del </w:t>
      </w:r>
      <w:r w:rsidR="000A4907" w:rsidRPr="00DC5490">
        <w:t>RPCT</w:t>
      </w:r>
      <w:r w:rsidRPr="00DC5490">
        <w:t>.</w:t>
      </w:r>
    </w:p>
    <w:p w14:paraId="1F2A5FE6" w14:textId="77777777" w:rsidR="00203B26" w:rsidRPr="00DC5490" w:rsidRDefault="00203B26" w:rsidP="008E6AE7"/>
    <w:p w14:paraId="5105856F" w14:textId="4E22558C" w:rsidR="008E6AE7" w:rsidRPr="00DC5490" w:rsidRDefault="00312751" w:rsidP="000F4F03">
      <w:pPr>
        <w:pStyle w:val="Titolo2"/>
        <w:numPr>
          <w:ilvl w:val="0"/>
          <w:numId w:val="0"/>
        </w:numPr>
        <w:rPr>
          <w:rFonts w:cs="Times New Roman"/>
        </w:rPr>
      </w:pPr>
      <w:bookmarkStart w:id="50" w:name="_Toc319411803"/>
      <w:bookmarkStart w:id="51" w:name="_Toc372619785"/>
      <w:bookmarkStart w:id="52" w:name="_Toc157083832"/>
      <w:r>
        <w:rPr>
          <w:rFonts w:cs="Times New Roman"/>
        </w:rPr>
        <w:t>21</w:t>
      </w:r>
      <w:r w:rsidR="000F4F03" w:rsidRPr="00DC5490">
        <w:rPr>
          <w:rFonts w:cs="Times New Roman"/>
        </w:rPr>
        <w:t xml:space="preserve">.1. </w:t>
      </w:r>
      <w:r w:rsidR="00076BE8" w:rsidRPr="00DC5490">
        <w:rPr>
          <w:rFonts w:cs="Times New Roman"/>
        </w:rPr>
        <w:t>Identificazione e</w:t>
      </w:r>
      <w:r w:rsidR="008E6AE7" w:rsidRPr="00DC5490">
        <w:rPr>
          <w:rFonts w:cs="Times New Roman"/>
        </w:rPr>
        <w:t xml:space="preserve"> </w:t>
      </w:r>
      <w:r w:rsidR="00AA21B3">
        <w:rPr>
          <w:rFonts w:cs="Times New Roman"/>
        </w:rPr>
        <w:t>d</w:t>
      </w:r>
      <w:r w:rsidR="008E6AE7" w:rsidRPr="00DC5490">
        <w:rPr>
          <w:rFonts w:cs="Times New Roman"/>
        </w:rPr>
        <w:t>urata</w:t>
      </w:r>
      <w:bookmarkEnd w:id="50"/>
      <w:bookmarkEnd w:id="51"/>
      <w:bookmarkEnd w:id="52"/>
    </w:p>
    <w:p w14:paraId="5BDCD8A0" w14:textId="4BFC5870" w:rsidR="008E6AE7" w:rsidRPr="00DC5490" w:rsidRDefault="00076BE8" w:rsidP="008E6AE7">
      <w:r w:rsidRPr="00DC5490">
        <w:t>In applicazione del comma 7 dell'art. 1 della Legge 190 del 2012</w:t>
      </w:r>
      <w:r w:rsidR="005070F1" w:rsidRPr="00DC5490">
        <w:t>,</w:t>
      </w:r>
      <w:r w:rsidRPr="00DC5490">
        <w:t xml:space="preserve"> </w:t>
      </w:r>
      <w:r w:rsidR="00E53BBA">
        <w:t xml:space="preserve">l’Amministratore Unico </w:t>
      </w:r>
      <w:r w:rsidR="005070F1" w:rsidRPr="00DC5490">
        <w:t xml:space="preserve">di </w:t>
      </w:r>
      <w:r w:rsidR="00A52067">
        <w:t>SGS</w:t>
      </w:r>
      <w:r w:rsidRPr="00DC5490">
        <w:t xml:space="preserve"> ha </w:t>
      </w:r>
      <w:r w:rsidR="005070F1" w:rsidRPr="00DC5490">
        <w:t>identificato</w:t>
      </w:r>
      <w:r w:rsidRPr="00DC5490">
        <w:t xml:space="preserve"> i</w:t>
      </w:r>
      <w:r w:rsidR="005070F1" w:rsidRPr="00DC5490">
        <w:t xml:space="preserve">l </w:t>
      </w:r>
      <w:r w:rsidR="000A4907" w:rsidRPr="00DC5490">
        <w:t>Responsabile della prevenzione della corruzione e della trasparenza</w:t>
      </w:r>
      <w:r w:rsidR="008E6AE7" w:rsidRPr="00DC5490">
        <w:t xml:space="preserve"> </w:t>
      </w:r>
      <w:r w:rsidR="00C35595" w:rsidRPr="00C35595">
        <w:t>nella figura del Direttore della Farmacia Dott. Ferrari Giacomo</w:t>
      </w:r>
      <w:r w:rsidR="0014772E" w:rsidRPr="00E53BBA">
        <w:t>.</w:t>
      </w:r>
    </w:p>
    <w:p w14:paraId="2D88CB94" w14:textId="1B8C4E15" w:rsidR="00E51A2C" w:rsidRPr="00DC5490" w:rsidRDefault="00076BE8" w:rsidP="00DC48AF">
      <w:r w:rsidRPr="00DC5490">
        <w:t xml:space="preserve">All'atto di nomina </w:t>
      </w:r>
      <w:r w:rsidR="00E13CE5" w:rsidRPr="00DC5490">
        <w:t xml:space="preserve">del </w:t>
      </w:r>
      <w:r w:rsidR="000A4907" w:rsidRPr="00DC5490">
        <w:t>R</w:t>
      </w:r>
      <w:r w:rsidR="00E13CE5" w:rsidRPr="00DC5490">
        <w:t>esponsabile</w:t>
      </w:r>
      <w:r w:rsidR="00803E34">
        <w:t xml:space="preserve"> e nuovamente in occasione dell’adozione del presente Piano</w:t>
      </w:r>
      <w:r w:rsidR="00E13CE5" w:rsidRPr="00DC5490">
        <w:t xml:space="preserve">, </w:t>
      </w:r>
      <w:r w:rsidR="0014772E" w:rsidRPr="00E53BBA">
        <w:t>l’</w:t>
      </w:r>
      <w:r w:rsidR="001E1826" w:rsidRPr="00E53BBA">
        <w:t>Amministra</w:t>
      </w:r>
      <w:r w:rsidR="0014772E" w:rsidRPr="00E53BBA">
        <w:t>tore Unico</w:t>
      </w:r>
      <w:r w:rsidR="00803E34">
        <w:t xml:space="preserve">, </w:t>
      </w:r>
      <w:r w:rsidR="00803E34" w:rsidRPr="00803E34">
        <w:t xml:space="preserve">preso atto della dichiarazione rilasciata </w:t>
      </w:r>
      <w:r w:rsidR="00803E34">
        <w:t xml:space="preserve">dal Dott. Giacomo Ferrari </w:t>
      </w:r>
      <w:r w:rsidR="00803E34" w:rsidRPr="00803E34">
        <w:t>circa il possesso dei requisiti soggettivi per la nomina a RPCT</w:t>
      </w:r>
      <w:r w:rsidR="00803E34">
        <w:t xml:space="preserve">, </w:t>
      </w:r>
      <w:r w:rsidR="00803E34" w:rsidRPr="00803E34">
        <w:t>considera sussistente il presupposto della “condotta integerrima” di quest’ultimo</w:t>
      </w:r>
      <w:r w:rsidR="00803E34">
        <w:t>.</w:t>
      </w:r>
    </w:p>
    <w:p w14:paraId="16846B72" w14:textId="6E7C63A9" w:rsidR="00E13CE5" w:rsidRDefault="00E13CE5" w:rsidP="00BC54B4"/>
    <w:p w14:paraId="46C7DF6F" w14:textId="201306F5" w:rsidR="00E51A2C" w:rsidRPr="00DC5490" w:rsidRDefault="00E51A2C" w:rsidP="00E51A2C">
      <w:pPr>
        <w:pStyle w:val="Titolo2"/>
        <w:numPr>
          <w:ilvl w:val="0"/>
          <w:numId w:val="0"/>
        </w:numPr>
        <w:rPr>
          <w:rFonts w:cs="Times New Roman"/>
        </w:rPr>
      </w:pPr>
      <w:bookmarkStart w:id="53" w:name="_Toc157083833"/>
      <w:r>
        <w:rPr>
          <w:rFonts w:cs="Times New Roman"/>
        </w:rPr>
        <w:t>21</w:t>
      </w:r>
      <w:r w:rsidRPr="00DC5490">
        <w:rPr>
          <w:rFonts w:cs="Times New Roman"/>
        </w:rPr>
        <w:t>.</w:t>
      </w:r>
      <w:r>
        <w:rPr>
          <w:rFonts w:cs="Times New Roman"/>
        </w:rPr>
        <w:t>2</w:t>
      </w:r>
      <w:r w:rsidRPr="00DC5490">
        <w:rPr>
          <w:rFonts w:cs="Times New Roman"/>
        </w:rPr>
        <w:t xml:space="preserve">. </w:t>
      </w:r>
      <w:r>
        <w:rPr>
          <w:rFonts w:cs="Times New Roman"/>
        </w:rPr>
        <w:t>Temporanea assenza del RPCT</w:t>
      </w:r>
      <w:bookmarkEnd w:id="53"/>
    </w:p>
    <w:p w14:paraId="2A38E2E1" w14:textId="0943D6ED" w:rsidR="00E51A2C" w:rsidRDefault="00E51A2C" w:rsidP="00E51A2C">
      <w:r>
        <w:t xml:space="preserve">L’Amministratore Unico individua, </w:t>
      </w:r>
      <w:r w:rsidR="00E96A31">
        <w:t>nella Dott.ssa Banchini Laura</w:t>
      </w:r>
      <w:r w:rsidR="006B3074">
        <w:t>,</w:t>
      </w:r>
      <w:r>
        <w:t xml:space="preserve"> il soggetto che assumerebbe il ruolo di Responsabile nel caso di temporanea assenza del RPCT, così da assicurare una continuità di azione nell’attività di verifica delle Misure anticorruzione anche nel caso di indisponibilità del RPCT. </w:t>
      </w:r>
    </w:p>
    <w:p w14:paraId="35082DAD" w14:textId="28D7EA5E" w:rsidR="00E51A2C" w:rsidRDefault="00E51A2C" w:rsidP="00E51A2C">
      <w:r>
        <w:lastRenderedPageBreak/>
        <w:t>Nell’ipotesi in cui l’assenza del RPCT si traduca in una vera e propria vacatio del ruolo di RPCT è compito dell’Amministratore Unico attivarsi immediatamente per la nomina di un nuovo Responsabile, con l’adozione di un atto formale di conferimento dell’incarico.</w:t>
      </w:r>
    </w:p>
    <w:p w14:paraId="3801CE57" w14:textId="77777777" w:rsidR="00E51A2C" w:rsidRPr="00E53BBA" w:rsidRDefault="00E51A2C" w:rsidP="00E51A2C"/>
    <w:p w14:paraId="711AB992" w14:textId="15647086" w:rsidR="008E6AE7" w:rsidRPr="00DC5490" w:rsidRDefault="00312751" w:rsidP="000F4F03">
      <w:pPr>
        <w:pStyle w:val="Titolo2"/>
        <w:numPr>
          <w:ilvl w:val="0"/>
          <w:numId w:val="0"/>
        </w:numPr>
        <w:rPr>
          <w:rFonts w:cs="Times New Roman"/>
        </w:rPr>
      </w:pPr>
      <w:bookmarkStart w:id="54" w:name="_Toc157083834"/>
      <w:r>
        <w:rPr>
          <w:rFonts w:cs="Times New Roman"/>
        </w:rPr>
        <w:t>21</w:t>
      </w:r>
      <w:r w:rsidR="000F4F03" w:rsidRPr="00DC5490">
        <w:rPr>
          <w:rFonts w:cs="Times New Roman"/>
        </w:rPr>
        <w:t>.</w:t>
      </w:r>
      <w:r w:rsidR="00E51A2C">
        <w:rPr>
          <w:rFonts w:cs="Times New Roman"/>
        </w:rPr>
        <w:t>3</w:t>
      </w:r>
      <w:r w:rsidR="000F4F03" w:rsidRPr="00DC5490">
        <w:rPr>
          <w:rFonts w:cs="Times New Roman"/>
        </w:rPr>
        <w:t xml:space="preserve">. </w:t>
      </w:r>
      <w:r w:rsidR="00BC3906" w:rsidRPr="00DC5490">
        <w:rPr>
          <w:rFonts w:cs="Times New Roman"/>
        </w:rPr>
        <w:t>L</w:t>
      </w:r>
      <w:r w:rsidR="00FE25F9" w:rsidRPr="00DC5490">
        <w:rPr>
          <w:rFonts w:cs="Times New Roman"/>
        </w:rPr>
        <w:t>e funzioni ed i compiti</w:t>
      </w:r>
      <w:bookmarkEnd w:id="54"/>
    </w:p>
    <w:p w14:paraId="294E08FB" w14:textId="3AB1D7E5" w:rsidR="008E6AE7" w:rsidRPr="00DC5490" w:rsidRDefault="00FE25F9" w:rsidP="008E6AE7">
      <w:r w:rsidRPr="00DC5490">
        <w:t xml:space="preserve">Le funzioni ed i compiti del </w:t>
      </w:r>
      <w:r w:rsidR="000A4907" w:rsidRPr="00DC5490">
        <w:t>RPCT</w:t>
      </w:r>
      <w:r w:rsidR="00803E34">
        <w:t xml:space="preserve"> previsti dal quadro normativo vigente sono numerosi. </w:t>
      </w:r>
      <w:r w:rsidR="00803E34" w:rsidRPr="00803E34">
        <w:t>Di seguito si riportano quelli principali, rinviando per un’analisi di dettaglio alla normativa e alle delibere ANAC in materia (in particolare la delibera n. 840/2018)</w:t>
      </w:r>
      <w:r w:rsidRPr="00DC5490">
        <w:t>:</w:t>
      </w:r>
    </w:p>
    <w:p w14:paraId="31BB513D" w14:textId="59D33B1E" w:rsidR="00FE25F9" w:rsidRPr="00E53BBA" w:rsidRDefault="00FE25F9">
      <w:pPr>
        <w:numPr>
          <w:ilvl w:val="0"/>
          <w:numId w:val="11"/>
        </w:numPr>
      </w:pPr>
      <w:r w:rsidRPr="00E53BBA">
        <w:t xml:space="preserve">l'elaborazione della proposta di </w:t>
      </w:r>
      <w:r w:rsidR="00617EC6" w:rsidRPr="00E53BBA">
        <w:t>Piano</w:t>
      </w:r>
      <w:r w:rsidRPr="00E53BBA">
        <w:t xml:space="preserve">, che deve essere adottato </w:t>
      </w:r>
      <w:r w:rsidR="001E1826" w:rsidRPr="00E53BBA">
        <w:t>dal</w:t>
      </w:r>
      <w:r w:rsidR="0014772E" w:rsidRPr="00E53BBA">
        <w:t>l’Amministratore Unico</w:t>
      </w:r>
      <w:r w:rsidRPr="00E53BBA">
        <w:t xml:space="preserve">; </w:t>
      </w:r>
    </w:p>
    <w:p w14:paraId="7A2852A5" w14:textId="143E9BF6" w:rsidR="00FE25F9" w:rsidRPr="00DC5490" w:rsidRDefault="00FE25F9">
      <w:pPr>
        <w:numPr>
          <w:ilvl w:val="0"/>
          <w:numId w:val="11"/>
        </w:numPr>
      </w:pPr>
      <w:r w:rsidRPr="00DC5490">
        <w:t>la definizione di procedure appropriate per selezionare e formare i dipendenti destinati ad operare in settori particolarmente esposti alla corruzione;</w:t>
      </w:r>
    </w:p>
    <w:p w14:paraId="77F77AB3" w14:textId="78355124" w:rsidR="00FE25F9" w:rsidRPr="00DC5490" w:rsidRDefault="00FE25F9">
      <w:pPr>
        <w:numPr>
          <w:ilvl w:val="0"/>
          <w:numId w:val="11"/>
        </w:numPr>
      </w:pPr>
      <w:r w:rsidRPr="00DC5490">
        <w:t xml:space="preserve">la verifica dell'efficace attuazione del </w:t>
      </w:r>
      <w:r w:rsidR="00D86488" w:rsidRPr="00DC5490">
        <w:t>P</w:t>
      </w:r>
      <w:r w:rsidRPr="00DC5490">
        <w:t>iano e la sua idoneità</w:t>
      </w:r>
      <w:r w:rsidR="004D4B85" w:rsidRPr="00DC5490">
        <w:t xml:space="preserve">. </w:t>
      </w:r>
      <w:r w:rsidR="001E1826" w:rsidRPr="00DC5490">
        <w:t>In particolare,</w:t>
      </w:r>
      <w:r w:rsidR="004D4B85" w:rsidRPr="00DC5490">
        <w:t xml:space="preserve"> tale verifica comprende la vigilanza sul funzionamento e sull'osservanza del Piano</w:t>
      </w:r>
      <w:r w:rsidRPr="00DC5490">
        <w:t>;</w:t>
      </w:r>
    </w:p>
    <w:p w14:paraId="6C2B217B" w14:textId="2E498B6E" w:rsidR="00FE25F9" w:rsidRPr="00DC5490" w:rsidRDefault="004D4B85">
      <w:pPr>
        <w:numPr>
          <w:ilvl w:val="0"/>
          <w:numId w:val="11"/>
        </w:numPr>
      </w:pPr>
      <w:r w:rsidRPr="00DC5490">
        <w:t>la proposta di</w:t>
      </w:r>
      <w:r w:rsidR="00FE25F9" w:rsidRPr="00DC5490">
        <w:t xml:space="preserve"> modifiche al </w:t>
      </w:r>
      <w:r w:rsidR="00D86488" w:rsidRPr="00DC5490">
        <w:t>P</w:t>
      </w:r>
      <w:r w:rsidR="00FE25F9" w:rsidRPr="00DC5490">
        <w:t>iano in caso di accertamento di significative violazioni o di mutamenti dell'organizzazione;</w:t>
      </w:r>
    </w:p>
    <w:p w14:paraId="4DB060A5" w14:textId="26039988" w:rsidR="00FE25F9" w:rsidRDefault="004D4B85">
      <w:pPr>
        <w:numPr>
          <w:ilvl w:val="0"/>
          <w:numId w:val="11"/>
        </w:numPr>
      </w:pPr>
      <w:r w:rsidRPr="00DC5490">
        <w:t>l'individuazione de</w:t>
      </w:r>
      <w:r w:rsidR="00FE25F9" w:rsidRPr="00DC5490">
        <w:t>l personale da inserire nei percorsi di formazione sui temi dell'etica e della legalità</w:t>
      </w:r>
      <w:r w:rsidR="00BB4F6A" w:rsidRPr="00DC5490">
        <w:t>;</w:t>
      </w:r>
    </w:p>
    <w:p w14:paraId="0278889D" w14:textId="4F833CC3" w:rsidR="008E6AE7" w:rsidRPr="00DC5490" w:rsidRDefault="004D4B85">
      <w:pPr>
        <w:numPr>
          <w:ilvl w:val="0"/>
          <w:numId w:val="11"/>
        </w:numPr>
      </w:pPr>
      <w:r w:rsidRPr="00DC5490">
        <w:t xml:space="preserve">la predisposizione entro il 15 </w:t>
      </w:r>
      <w:r w:rsidR="00D860F5" w:rsidRPr="00DC5490">
        <w:t>dicembre</w:t>
      </w:r>
      <w:r w:rsidRPr="00DC5490">
        <w:t xml:space="preserve"> di ogni anno </w:t>
      </w:r>
      <w:r w:rsidR="00B23A08">
        <w:t xml:space="preserve">(ovvero altra data stabilita da ANAC) </w:t>
      </w:r>
      <w:r w:rsidRPr="00DC5490">
        <w:t xml:space="preserve">di una relazione recante i risultati dell'attività svolta da pubblicare sul sito Web </w:t>
      </w:r>
      <w:r w:rsidRPr="001B1D33">
        <w:t>del</w:t>
      </w:r>
      <w:r w:rsidR="001B1D33">
        <w:t>la Società</w:t>
      </w:r>
      <w:r w:rsidR="00647558" w:rsidRPr="001B1D33">
        <w:t>.</w:t>
      </w:r>
      <w:r w:rsidR="00761F42" w:rsidRPr="001B1D33">
        <w:t xml:space="preserve"> Per la predisposizione della relazione il RPCT esercita i poteri di vigilanza e controllo e acquisisce i dati e informazioni come delineato dall’Autorità nella Delibera 840/2018.</w:t>
      </w:r>
    </w:p>
    <w:p w14:paraId="651DAD60" w14:textId="3076BFA0" w:rsidR="003A4F02" w:rsidRPr="00DC5490" w:rsidRDefault="003A4F02" w:rsidP="00647558">
      <w:r w:rsidRPr="00DC5490">
        <w:t>Inoltre</w:t>
      </w:r>
      <w:r w:rsidR="001E1826">
        <w:t>,</w:t>
      </w:r>
      <w:r w:rsidRPr="00DC5490">
        <w:t xml:space="preserve"> ai sensi del D.</w:t>
      </w:r>
      <w:r w:rsidR="0098052F" w:rsidRPr="00DC5490">
        <w:t xml:space="preserve"> </w:t>
      </w:r>
      <w:r w:rsidRPr="00DC5490">
        <w:t xml:space="preserve">Lgs. 39/2013 rientrano tra i compiti del </w:t>
      </w:r>
      <w:r w:rsidR="000A4907" w:rsidRPr="00DC5490">
        <w:t>RPCT</w:t>
      </w:r>
      <w:r w:rsidRPr="00DC5490">
        <w:t>:</w:t>
      </w:r>
    </w:p>
    <w:p w14:paraId="3E911A83" w14:textId="4C9154F8" w:rsidR="003A4F02" w:rsidRPr="00DC5490" w:rsidRDefault="003A4F02">
      <w:pPr>
        <w:numPr>
          <w:ilvl w:val="0"/>
          <w:numId w:val="11"/>
        </w:numPr>
      </w:pPr>
      <w:r w:rsidRPr="00DC5490">
        <w:t xml:space="preserve">la cura, anche attraverso le disposizioni del </w:t>
      </w:r>
      <w:r w:rsidR="00D86488" w:rsidRPr="00DC5490">
        <w:t>P</w:t>
      </w:r>
      <w:r w:rsidRPr="00DC5490">
        <w:t>iano</w:t>
      </w:r>
      <w:r w:rsidR="00C45A5A" w:rsidRPr="00DC5490">
        <w:t>,</w:t>
      </w:r>
      <w:r w:rsidRPr="00DC5490">
        <w:t xml:space="preserve"> </w:t>
      </w:r>
      <w:r w:rsidR="00671307" w:rsidRPr="00DC5490">
        <w:t>che nel</w:t>
      </w:r>
      <w:r w:rsidR="001B1D33">
        <w:t>la Società</w:t>
      </w:r>
      <w:r w:rsidRPr="00DC5490">
        <w:t xml:space="preserve">, siano rispettate le disposizioni del decreto sulla </w:t>
      </w:r>
      <w:r w:rsidR="00D860F5" w:rsidRPr="00DC5490">
        <w:t>inconferibilità</w:t>
      </w:r>
      <w:r w:rsidRPr="00DC5490">
        <w:t xml:space="preserve"> e incompatibilit</w:t>
      </w:r>
      <w:r w:rsidR="00D860F5" w:rsidRPr="00DC5490">
        <w:t>à</w:t>
      </w:r>
      <w:r w:rsidRPr="00DC5490">
        <w:t xml:space="preserve"> degli incarichi;</w:t>
      </w:r>
    </w:p>
    <w:p w14:paraId="5E13216F" w14:textId="53B4450E" w:rsidR="00803E34" w:rsidRDefault="003A4F02">
      <w:pPr>
        <w:numPr>
          <w:ilvl w:val="0"/>
          <w:numId w:val="11"/>
        </w:numPr>
      </w:pPr>
      <w:r w:rsidRPr="00DC5490">
        <w:lastRenderedPageBreak/>
        <w:t xml:space="preserve">la contestazione all'interessato </w:t>
      </w:r>
      <w:r w:rsidR="00047B93" w:rsidRPr="00DC5490">
        <w:t>del</w:t>
      </w:r>
      <w:r w:rsidRPr="00DC5490">
        <w:t xml:space="preserve">l'esistenza o </w:t>
      </w:r>
      <w:r w:rsidR="00047B93" w:rsidRPr="00DC5490">
        <w:t>del</w:t>
      </w:r>
      <w:r w:rsidRPr="00DC5490">
        <w:t xml:space="preserve">l'insorgere delle situazioni di inconferibilità o incompatibilità di cui </w:t>
      </w:r>
      <w:r w:rsidR="00803E34">
        <w:t xml:space="preserve">al </w:t>
      </w:r>
      <w:r w:rsidRPr="00DC5490">
        <w:t>decreto</w:t>
      </w:r>
      <w:r w:rsidR="00D86488" w:rsidRPr="00DC5490">
        <w:t xml:space="preserve"> 39/2013</w:t>
      </w:r>
      <w:r w:rsidR="00803E34">
        <w:t>. In particolare:</w:t>
      </w:r>
    </w:p>
    <w:p w14:paraId="46F5CF26" w14:textId="45CA1442" w:rsidR="00803E34" w:rsidRDefault="00803E34">
      <w:pPr>
        <w:numPr>
          <w:ilvl w:val="1"/>
          <w:numId w:val="11"/>
        </w:numPr>
      </w:pPr>
      <w:r>
        <w:t>con specifico riferimento alle fattispecie di inconferibilità</w:t>
      </w:r>
      <w:r w:rsidR="00203B26">
        <w:t xml:space="preserve"> i</w:t>
      </w:r>
      <w:r>
        <w:t>l RPCT effettua la contestazione anche all’organo che ha conferito l’incarico, dichiara la nullità della nomina e valuta l’eventuale applicazione delle misure inibitorie nei confronti degli autori della nomina, ai sensi dell’art. 18 del D.lgs. 39/2013, previo accertamento della relativa colpevolezza;</w:t>
      </w:r>
    </w:p>
    <w:p w14:paraId="65DD7E13" w14:textId="7E4F9AA8" w:rsidR="00803E34" w:rsidRPr="00DC5490" w:rsidRDefault="00803E34">
      <w:pPr>
        <w:numPr>
          <w:ilvl w:val="1"/>
          <w:numId w:val="11"/>
        </w:numPr>
      </w:pPr>
      <w:r>
        <w:t xml:space="preserve">riguardo alle ipotesi di incompatibilità, decorsi 15 giorni dalla contestazione all’interessato, in assenza di una opzione da parte di quest’ultimo, </w:t>
      </w:r>
      <w:r w:rsidR="00E51A2C">
        <w:t>vengono dichiarati</w:t>
      </w:r>
      <w:r>
        <w:t>, su proposta del RPCT, la decadenza della nomina e la risoluzione del contratto di lavoro subordinato o autonomo;</w:t>
      </w:r>
    </w:p>
    <w:p w14:paraId="6E5CA5DB" w14:textId="20A860CD" w:rsidR="00047B93" w:rsidRPr="00DC5490" w:rsidRDefault="00047B93">
      <w:pPr>
        <w:numPr>
          <w:ilvl w:val="0"/>
          <w:numId w:val="11"/>
        </w:numPr>
      </w:pPr>
      <w:r w:rsidRPr="00DC5490">
        <w:t>la s</w:t>
      </w:r>
      <w:r w:rsidR="001F6524" w:rsidRPr="00DC5490">
        <w:t>egnalazione di casi di possibili violazioni</w:t>
      </w:r>
      <w:r w:rsidRPr="00DC5490">
        <w:t xml:space="preserve"> delle dispos</w:t>
      </w:r>
      <w:r w:rsidR="001F6524" w:rsidRPr="00DC5490">
        <w:t xml:space="preserve">izioni del </w:t>
      </w:r>
      <w:r w:rsidR="005070F1" w:rsidRPr="00DC5490">
        <w:t>decreto al</w:t>
      </w:r>
      <w:r w:rsidR="001F6524" w:rsidRPr="00DC5490">
        <w:t>l'Autorità</w:t>
      </w:r>
      <w:r w:rsidRPr="00DC5490">
        <w:t xml:space="preserve"> naziona</w:t>
      </w:r>
      <w:r w:rsidR="001F6524" w:rsidRPr="00DC5490">
        <w:t>le anticorruzione, all'Autorità</w:t>
      </w:r>
      <w:r w:rsidRPr="00DC5490">
        <w:t xml:space="preserve"> garante della concorrenza e del mercato ai fini dell'esercizio delle funzioni di cui alla legge</w:t>
      </w:r>
      <w:r w:rsidR="001F6524" w:rsidRPr="00DC5490">
        <w:t xml:space="preserve"> 20 luglio 2004, n. 215, nonché</w:t>
      </w:r>
      <w:r w:rsidRPr="00DC5490">
        <w:t xml:space="preserve"> alla Corte dei conti, per l'accertame</w:t>
      </w:r>
      <w:r w:rsidR="001F6524" w:rsidRPr="00DC5490">
        <w:t>nto di eventuali responsabilità</w:t>
      </w:r>
      <w:r w:rsidRPr="00DC5490">
        <w:t xml:space="preserve"> amministrative.</w:t>
      </w:r>
    </w:p>
    <w:p w14:paraId="7353A995" w14:textId="5901E013" w:rsidR="00647558" w:rsidRPr="00DC5490" w:rsidRDefault="00647558" w:rsidP="00647558">
      <w:r w:rsidRPr="00DC5490">
        <w:t xml:space="preserve">Tra gli altri compiti del </w:t>
      </w:r>
      <w:r w:rsidR="000A4907" w:rsidRPr="00DC5490">
        <w:t>RPCT</w:t>
      </w:r>
      <w:r w:rsidRPr="00DC5490">
        <w:t xml:space="preserve"> il cui svolgimento appare necessario per adempiere correttamente alle funzioni previste dalla normativa rientrano:</w:t>
      </w:r>
    </w:p>
    <w:p w14:paraId="6B9DB00A" w14:textId="70251374" w:rsidR="00047B93" w:rsidRPr="00DC5490" w:rsidRDefault="00047B93">
      <w:pPr>
        <w:numPr>
          <w:ilvl w:val="0"/>
          <w:numId w:val="11"/>
        </w:numPr>
      </w:pPr>
      <w:r w:rsidRPr="00DC5490">
        <w:t xml:space="preserve">la predisposizione di </w:t>
      </w:r>
      <w:r w:rsidRPr="005E7A90">
        <w:t xml:space="preserve">un </w:t>
      </w:r>
      <w:r w:rsidR="00D86488" w:rsidRPr="00A90D90">
        <w:t>Pi</w:t>
      </w:r>
      <w:r w:rsidRPr="00A90D90">
        <w:t xml:space="preserve">ano </w:t>
      </w:r>
      <w:r w:rsidR="00B33111" w:rsidRPr="00A90D90">
        <w:t>di attività</w:t>
      </w:r>
      <w:r w:rsidR="00703206">
        <w:t>, congiunto con l’OdV,</w:t>
      </w:r>
      <w:r w:rsidR="00B33111" w:rsidRPr="005E7A90">
        <w:t xml:space="preserve"> da</w:t>
      </w:r>
      <w:r w:rsidR="00B33111" w:rsidRPr="00DC5490">
        <w:t xml:space="preserve"> presentare </w:t>
      </w:r>
      <w:r w:rsidR="001E1826" w:rsidRPr="00CC005A">
        <w:t>al</w:t>
      </w:r>
      <w:r w:rsidR="0014772E" w:rsidRPr="00CC005A">
        <w:t>l’Amministratore Unico</w:t>
      </w:r>
      <w:r w:rsidR="0014772E">
        <w:t xml:space="preserve"> </w:t>
      </w:r>
      <w:r w:rsidRPr="00DC5490">
        <w:t xml:space="preserve">in cui sono riportate le </w:t>
      </w:r>
      <w:r w:rsidR="001F6524" w:rsidRPr="00DC5490">
        <w:t>attività</w:t>
      </w:r>
      <w:r w:rsidRPr="00DC5490">
        <w:t xml:space="preserve"> da svolgere</w:t>
      </w:r>
      <w:r w:rsidR="001F6524" w:rsidRPr="00DC5490">
        <w:t xml:space="preserve"> nell'esercizio successivo</w:t>
      </w:r>
      <w:r w:rsidRPr="00DC5490">
        <w:t xml:space="preserve"> per valutare il </w:t>
      </w:r>
      <w:r w:rsidR="001F6524" w:rsidRPr="00DC5490">
        <w:t xml:space="preserve">corretto </w:t>
      </w:r>
      <w:r w:rsidRPr="00DC5490">
        <w:t>funzionamento</w:t>
      </w:r>
      <w:r w:rsidR="001F6524" w:rsidRPr="00DC5490">
        <w:t>, l'idoneità</w:t>
      </w:r>
      <w:r w:rsidRPr="00DC5490">
        <w:t xml:space="preserve"> e l'osservanza del </w:t>
      </w:r>
      <w:r w:rsidR="00D86488" w:rsidRPr="00DC5490">
        <w:t>P</w:t>
      </w:r>
      <w:r w:rsidRPr="00DC5490">
        <w:t>iano;</w:t>
      </w:r>
    </w:p>
    <w:p w14:paraId="57A5B3DE" w14:textId="77777777" w:rsidR="00047B93" w:rsidRPr="00DC5490" w:rsidRDefault="00047B93">
      <w:pPr>
        <w:numPr>
          <w:ilvl w:val="0"/>
          <w:numId w:val="11"/>
        </w:numPr>
      </w:pPr>
      <w:r w:rsidRPr="00DC5490">
        <w:t>la ricezione della comunicazione in merito ad eventuali discriminazioni subite da parte del soggetto che ha segna</w:t>
      </w:r>
      <w:r w:rsidR="00C57EAF" w:rsidRPr="00DC5490">
        <w:t>la</w:t>
      </w:r>
      <w:r w:rsidRPr="00DC5490">
        <w:t>to degli illeciti;</w:t>
      </w:r>
    </w:p>
    <w:p w14:paraId="0AF238AC" w14:textId="179F6AEE" w:rsidR="0015650C" w:rsidRDefault="0015650C">
      <w:pPr>
        <w:numPr>
          <w:ilvl w:val="0"/>
          <w:numId w:val="11"/>
        </w:numPr>
      </w:pPr>
      <w:r w:rsidRPr="00DC5490">
        <w:t xml:space="preserve">lo svolgimento di un'analisi per comprendere le ragioni/cause in base alle quali si sono verificati eventuali scostamenti tra gli obiettivi di performance riferibili al </w:t>
      </w:r>
      <w:r w:rsidR="000A4907" w:rsidRPr="00DC5490">
        <w:t xml:space="preserve">Piano </w:t>
      </w:r>
      <w:r w:rsidRPr="00DC5490">
        <w:t>ed i risultati conseguiti;</w:t>
      </w:r>
    </w:p>
    <w:p w14:paraId="59D5EF12" w14:textId="4AF70C93" w:rsidR="00803E34" w:rsidRPr="00DC5490" w:rsidRDefault="00803E34">
      <w:pPr>
        <w:pStyle w:val="Paragrafoelenco"/>
        <w:numPr>
          <w:ilvl w:val="0"/>
          <w:numId w:val="11"/>
        </w:numPr>
      </w:pPr>
      <w:r w:rsidRPr="00803E34">
        <w:t xml:space="preserve">in caso di segnalazione di fatti di natura corruttiva, l’esercizio di poteri istruttori, consistenti nell’acquisizione di atti e documenti e nell’audizione di dipendenti ai fini di una più chiara ricostruzione dei datti oggetto della segnalazione; l’esercizio di tali poteri </w:t>
      </w:r>
      <w:r w:rsidRPr="00803E34">
        <w:lastRenderedPageBreak/>
        <w:t>non si estende all’accertamento di responsabilità né allo svolgimento di controlli di legittimità e di regolarità amministrativa</w:t>
      </w:r>
      <w:r>
        <w:t>;</w:t>
      </w:r>
    </w:p>
    <w:p w14:paraId="634E2907" w14:textId="74781093" w:rsidR="008E6AE7" w:rsidRDefault="0015650C">
      <w:pPr>
        <w:numPr>
          <w:ilvl w:val="0"/>
          <w:numId w:val="11"/>
        </w:numPr>
      </w:pPr>
      <w:r w:rsidRPr="00DC5490">
        <w:t xml:space="preserve">l'individuazione delle misure correttive da inserire nel Piano anche in coordinamento con i referenti </w:t>
      </w:r>
      <w:r w:rsidR="00825636">
        <w:t xml:space="preserve">individuati </w:t>
      </w:r>
      <w:r w:rsidR="00825636" w:rsidRPr="009E0578">
        <w:t xml:space="preserve">al paragrafo </w:t>
      </w:r>
      <w:r w:rsidR="00203B26" w:rsidRPr="00203B26">
        <w:t>15</w:t>
      </w:r>
      <w:r w:rsidR="00400F73" w:rsidRPr="00203B26">
        <w:t>.</w:t>
      </w:r>
    </w:p>
    <w:p w14:paraId="4D667A9F" w14:textId="77777777" w:rsidR="00203B26" w:rsidRDefault="00203B26" w:rsidP="00BC54B4">
      <w:pPr>
        <w:ind w:left="765"/>
      </w:pPr>
    </w:p>
    <w:p w14:paraId="4888D2F3" w14:textId="654DC61C" w:rsidR="00047B93" w:rsidRPr="00DC5490" w:rsidRDefault="00312751" w:rsidP="000F4F03">
      <w:pPr>
        <w:pStyle w:val="Titolo2"/>
        <w:numPr>
          <w:ilvl w:val="0"/>
          <w:numId w:val="0"/>
        </w:numPr>
        <w:rPr>
          <w:rFonts w:cs="Times New Roman"/>
        </w:rPr>
      </w:pPr>
      <w:bookmarkStart w:id="55" w:name="_Toc252834291"/>
      <w:bookmarkStart w:id="56" w:name="_Toc319411808"/>
      <w:bookmarkStart w:id="57" w:name="_Toc372619790"/>
      <w:bookmarkStart w:id="58" w:name="_Toc157083835"/>
      <w:r>
        <w:rPr>
          <w:rFonts w:cs="Times New Roman"/>
        </w:rPr>
        <w:t>21</w:t>
      </w:r>
      <w:r w:rsidR="000F4F03" w:rsidRPr="00DC5490">
        <w:rPr>
          <w:rFonts w:cs="Times New Roman"/>
        </w:rPr>
        <w:t>.</w:t>
      </w:r>
      <w:r w:rsidR="00E51A2C">
        <w:rPr>
          <w:rFonts w:cs="Times New Roman"/>
        </w:rPr>
        <w:t>4</w:t>
      </w:r>
      <w:r w:rsidR="000F4F03" w:rsidRPr="00DC5490">
        <w:rPr>
          <w:rFonts w:cs="Times New Roman"/>
        </w:rPr>
        <w:t xml:space="preserve">. </w:t>
      </w:r>
      <w:r w:rsidR="00047B93" w:rsidRPr="00DC5490">
        <w:rPr>
          <w:rFonts w:cs="Times New Roman"/>
        </w:rPr>
        <w:t xml:space="preserve">Poteri </w:t>
      </w:r>
      <w:bookmarkEnd w:id="55"/>
      <w:bookmarkEnd w:id="56"/>
      <w:bookmarkEnd w:id="57"/>
      <w:r w:rsidR="00C20C2D" w:rsidRPr="00DC5490">
        <w:rPr>
          <w:rFonts w:cs="Times New Roman"/>
        </w:rPr>
        <w:t>e mezzi</w:t>
      </w:r>
      <w:bookmarkEnd w:id="58"/>
    </w:p>
    <w:p w14:paraId="44119336" w14:textId="73C8E71E" w:rsidR="00047B93" w:rsidRPr="00DC5490" w:rsidRDefault="00047B93" w:rsidP="00047B93">
      <w:r w:rsidRPr="00DC5490">
        <w:t xml:space="preserve">Nello svolgimento dei compiti assegnati, </w:t>
      </w:r>
      <w:r w:rsidR="00C20C2D" w:rsidRPr="00DC5490">
        <w:t xml:space="preserve">il </w:t>
      </w:r>
      <w:r w:rsidR="000A4907" w:rsidRPr="00DC5490">
        <w:t>RPCT</w:t>
      </w:r>
      <w:r w:rsidRPr="00DC5490">
        <w:t xml:space="preserve"> ha accesso senza limitazioni alle informazioni aziendali per le attività di indagine, analisi e controllo.</w:t>
      </w:r>
    </w:p>
    <w:p w14:paraId="71495DC6" w14:textId="7D576DEB" w:rsidR="00047B93" w:rsidRPr="00DC5490" w:rsidRDefault="00C20C2D" w:rsidP="00047B93">
      <w:r w:rsidRPr="00DC5490">
        <w:t xml:space="preserve">Il </w:t>
      </w:r>
      <w:r w:rsidR="000A4907" w:rsidRPr="00DC5490">
        <w:t>RPCT</w:t>
      </w:r>
      <w:r w:rsidR="00047B93" w:rsidRPr="00DC5490">
        <w:t xml:space="preserve"> ha l’autorità di accedere a tutti gli atti aziendali, riservati e non, pertine</w:t>
      </w:r>
      <w:r w:rsidR="004B698E" w:rsidRPr="00DC5490">
        <w:t>nti con l’attività di controllo</w:t>
      </w:r>
      <w:r w:rsidR="00047B93" w:rsidRPr="00DC5490">
        <w:t xml:space="preserve"> ed in particolare:</w:t>
      </w:r>
    </w:p>
    <w:p w14:paraId="269F68FF" w14:textId="0F245689" w:rsidR="00047B93" w:rsidRPr="00DC5490" w:rsidRDefault="001F6524">
      <w:pPr>
        <w:numPr>
          <w:ilvl w:val="0"/>
          <w:numId w:val="12"/>
        </w:numPr>
      </w:pPr>
      <w:r w:rsidRPr="00DC5490">
        <w:t>al</w:t>
      </w:r>
      <w:r w:rsidR="00C20C2D" w:rsidRPr="00DC5490">
        <w:t xml:space="preserve">la </w:t>
      </w:r>
      <w:r w:rsidR="00047B93" w:rsidRPr="00DC5490">
        <w:t xml:space="preserve">documentazione </w:t>
      </w:r>
      <w:r w:rsidR="00C20C2D" w:rsidRPr="00DC5490">
        <w:t xml:space="preserve">prodotta </w:t>
      </w:r>
      <w:r w:rsidR="00DB2362" w:rsidRPr="00DC5490">
        <w:t xml:space="preserve">da </w:t>
      </w:r>
      <w:r w:rsidR="00A52067">
        <w:t>SGS</w:t>
      </w:r>
      <w:r w:rsidR="00C20C2D" w:rsidRPr="00DC5490">
        <w:t xml:space="preserve"> nel corso dei processi strumentali e di supporto</w:t>
      </w:r>
      <w:r w:rsidR="00047B93" w:rsidRPr="00DC5490">
        <w:t>;</w:t>
      </w:r>
    </w:p>
    <w:p w14:paraId="4C8BC00C" w14:textId="77777777" w:rsidR="00047B93" w:rsidRPr="00DC5490" w:rsidRDefault="001F6524">
      <w:pPr>
        <w:numPr>
          <w:ilvl w:val="0"/>
          <w:numId w:val="12"/>
        </w:numPr>
      </w:pPr>
      <w:r w:rsidRPr="00DC5490">
        <w:t>al</w:t>
      </w:r>
      <w:r w:rsidR="00C20C2D" w:rsidRPr="00DC5490">
        <w:t xml:space="preserve">la </w:t>
      </w:r>
      <w:r w:rsidR="00047B93" w:rsidRPr="00DC5490">
        <w:t>documentazione relativa a</w:t>
      </w:r>
      <w:r w:rsidR="004B698E" w:rsidRPr="00DC5490">
        <w:t>i</w:t>
      </w:r>
      <w:r w:rsidR="00047B93" w:rsidRPr="00DC5490">
        <w:t xml:space="preserve"> contratti attivi e passivi;</w:t>
      </w:r>
    </w:p>
    <w:p w14:paraId="28537C27" w14:textId="77777777" w:rsidR="00047B93" w:rsidRPr="00DC5490" w:rsidRDefault="001F6524">
      <w:pPr>
        <w:numPr>
          <w:ilvl w:val="0"/>
          <w:numId w:val="12"/>
        </w:numPr>
      </w:pPr>
      <w:r w:rsidRPr="00DC5490">
        <w:t>al</w:t>
      </w:r>
      <w:r w:rsidR="00C20C2D" w:rsidRPr="00DC5490">
        <w:t xml:space="preserve">le </w:t>
      </w:r>
      <w:r w:rsidRPr="00DC5490">
        <w:t>informazioni e ai</w:t>
      </w:r>
      <w:r w:rsidR="00047B93" w:rsidRPr="00DC5490">
        <w:t xml:space="preserve"> dati relativi al personale aziendale e più in generale qualunque tipo di informazione o dati aziendali anche se classificati “confidenziale”, fermo rimanendo il rispetto della normativa di legge in materia di “privacy”;</w:t>
      </w:r>
    </w:p>
    <w:p w14:paraId="25CEBE4F" w14:textId="77777777" w:rsidR="00047B93" w:rsidRPr="00DC5490" w:rsidRDefault="001F6524">
      <w:pPr>
        <w:numPr>
          <w:ilvl w:val="0"/>
          <w:numId w:val="12"/>
        </w:numPr>
      </w:pPr>
      <w:r w:rsidRPr="00DC5490">
        <w:t>ai</w:t>
      </w:r>
      <w:r w:rsidR="00C20C2D" w:rsidRPr="00DC5490">
        <w:t xml:space="preserve"> </w:t>
      </w:r>
      <w:r w:rsidR="00047B93" w:rsidRPr="00DC5490">
        <w:t>dati e</w:t>
      </w:r>
      <w:r w:rsidRPr="00DC5490">
        <w:t xml:space="preserve"> alle</w:t>
      </w:r>
      <w:r w:rsidR="00047B93" w:rsidRPr="00DC5490">
        <w:t xml:space="preserve"> transazioni </w:t>
      </w:r>
      <w:r w:rsidR="00C20C2D" w:rsidRPr="00DC5490">
        <w:t>contabili</w:t>
      </w:r>
      <w:r w:rsidRPr="00DC5490">
        <w:t xml:space="preserve"> e finanziarie</w:t>
      </w:r>
      <w:r w:rsidR="00047B93" w:rsidRPr="00DC5490">
        <w:t>;</w:t>
      </w:r>
    </w:p>
    <w:p w14:paraId="0767A3E3" w14:textId="722CC248" w:rsidR="00047B93" w:rsidRPr="00DC5490" w:rsidRDefault="001F6524">
      <w:pPr>
        <w:numPr>
          <w:ilvl w:val="0"/>
          <w:numId w:val="12"/>
        </w:numPr>
      </w:pPr>
      <w:r w:rsidRPr="00DC5490">
        <w:t>al</w:t>
      </w:r>
      <w:r w:rsidR="00C20C2D" w:rsidRPr="00DC5490">
        <w:t xml:space="preserve">le </w:t>
      </w:r>
      <w:r w:rsidR="00047B93" w:rsidRPr="00DC5490">
        <w:t>procedure aziendali</w:t>
      </w:r>
      <w:r w:rsidRPr="00DC5490">
        <w:t>, a</w:t>
      </w:r>
      <w:r w:rsidR="00C20C2D" w:rsidRPr="00DC5490">
        <w:t xml:space="preserve">i regolamenti organizzativi e altra documentazione che </w:t>
      </w:r>
      <w:r w:rsidR="0060625C" w:rsidRPr="00DC5490">
        <w:t xml:space="preserve">disciplina il funzionamento </w:t>
      </w:r>
      <w:r w:rsidR="001B1D33">
        <w:t>della Società</w:t>
      </w:r>
      <w:r w:rsidR="00047B93" w:rsidRPr="00DC5490">
        <w:t>;</w:t>
      </w:r>
    </w:p>
    <w:p w14:paraId="2E06DE02" w14:textId="77777777" w:rsidR="00047B93" w:rsidRPr="00DC5490" w:rsidRDefault="001F6524">
      <w:pPr>
        <w:numPr>
          <w:ilvl w:val="0"/>
          <w:numId w:val="12"/>
        </w:numPr>
      </w:pPr>
      <w:r w:rsidRPr="00DC5490">
        <w:t xml:space="preserve">ai </w:t>
      </w:r>
      <w:r w:rsidR="00047B93" w:rsidRPr="00DC5490">
        <w:t xml:space="preserve">piani, budget, previsioni e più in generale piani </w:t>
      </w:r>
      <w:r w:rsidR="00C20C2D" w:rsidRPr="00DC5490">
        <w:t xml:space="preserve">e rendiconti </w:t>
      </w:r>
      <w:r w:rsidR="00047B93" w:rsidRPr="00DC5490">
        <w:t>economico- finanziari a breve, medio, lungo termine.</w:t>
      </w:r>
    </w:p>
    <w:p w14:paraId="587FC273" w14:textId="3D5B6041" w:rsidR="00047B93" w:rsidRPr="00DC5490" w:rsidRDefault="00047B93" w:rsidP="00047B93">
      <w:r w:rsidRPr="00DC5490">
        <w:t>Nel caso di controlli inerenti la sfera dei dati personali e/o sensibili,</w:t>
      </w:r>
      <w:r w:rsidR="00C20C2D" w:rsidRPr="00DC5490">
        <w:t xml:space="preserve"> il </w:t>
      </w:r>
      <w:r w:rsidR="000A4907" w:rsidRPr="00DC5490">
        <w:t>RPCT</w:t>
      </w:r>
      <w:r w:rsidRPr="00DC5490">
        <w:t xml:space="preserve"> individua le migliori modalità per la salvaguardia della riservatezza degli stessi</w:t>
      </w:r>
      <w:r w:rsidR="00803E34">
        <w:t xml:space="preserve">, </w:t>
      </w:r>
      <w:r w:rsidR="00E35ADB" w:rsidRPr="00E35ADB">
        <w:t>in ottemperanza alla normativa vigente in ambito privacy</w:t>
      </w:r>
      <w:r w:rsidRPr="00DC5490">
        <w:t>.</w:t>
      </w:r>
    </w:p>
    <w:p w14:paraId="385399CF" w14:textId="795B7B85" w:rsidR="00C876AB" w:rsidRPr="00DC5490" w:rsidRDefault="00C20C2D" w:rsidP="00047B93">
      <w:r w:rsidRPr="00DC5490">
        <w:t xml:space="preserve">Il </w:t>
      </w:r>
      <w:r w:rsidR="000A4907" w:rsidRPr="00DC5490">
        <w:t>RPCT</w:t>
      </w:r>
      <w:r w:rsidR="00047B93" w:rsidRPr="00DC5490">
        <w:t xml:space="preserve"> ha l’autorità di accedere fisicamente alle aree che sono oggetto di verifica, intervistando quindi direttamente il personale aziendale e, ove necessario, conducendo accertamenti </w:t>
      </w:r>
      <w:r w:rsidR="00047B93" w:rsidRPr="00DC5490">
        <w:lastRenderedPageBreak/>
        <w:t>dell’esistenza di determinate informazioni o del patrimonio aziendale.</w:t>
      </w:r>
      <w:r w:rsidR="00E35ADB">
        <w:t xml:space="preserve"> </w:t>
      </w:r>
      <w:r w:rsidR="00E35ADB" w:rsidRPr="00E35ADB">
        <w:t>Il RPCT può inoltre procedere ad audizione del personale dell’azienda.</w:t>
      </w:r>
    </w:p>
    <w:p w14:paraId="513BE277" w14:textId="7A678884" w:rsidR="00E35ADB" w:rsidRPr="0018345F" w:rsidRDefault="00E35ADB" w:rsidP="0018345F">
      <w:r w:rsidRPr="00E35ADB">
        <w:t xml:space="preserve">Il PNA prevede inoltre che, considerati i compiti del RPCT, egli possa avvalersi </w:t>
      </w:r>
      <w:r>
        <w:t>anche del lavoro svolto dall’Organismo di Vigilanza ex D.lgs. 231/2001 o dalla struttura che lo supporta per esaminare l’idoneità dei sistemi di prevenzione del rischio corruttivo e per poter valutare l’effettiva applicazione delle misure previste nel Piano, avvalendosi delle informazioni prodotte da queste strutture.</w:t>
      </w:r>
    </w:p>
    <w:p w14:paraId="46116C47" w14:textId="78861F96" w:rsidR="00F250AA" w:rsidRPr="00DC5490" w:rsidRDefault="0018345F" w:rsidP="0018345F">
      <w:r w:rsidRPr="0018345F">
        <w:t xml:space="preserve">I controlli sulle misure specifiche del piano che il RPCT dovrà svolgere sono indicati analiticamente </w:t>
      </w:r>
      <w:r w:rsidRPr="009E0578">
        <w:t xml:space="preserve">nella </w:t>
      </w:r>
      <w:r w:rsidRPr="00203B26">
        <w:t>Parte speciale D) del presente Piano.</w:t>
      </w:r>
      <w:r w:rsidR="00F14FC8" w:rsidRPr="00DC5490">
        <w:t xml:space="preserve"> </w:t>
      </w:r>
    </w:p>
    <w:p w14:paraId="2573CCAA" w14:textId="4B82DA76" w:rsidR="00A36083" w:rsidRPr="00DC5490" w:rsidRDefault="00312751" w:rsidP="000F4F03">
      <w:pPr>
        <w:pStyle w:val="Titolo1"/>
        <w:framePr w:wrap="notBeside"/>
        <w:rPr>
          <w:rFonts w:cs="Times New Roman"/>
        </w:rPr>
      </w:pPr>
      <w:bookmarkStart w:id="59" w:name="_Toc157083836"/>
      <w:r w:rsidRPr="00DC5490">
        <w:rPr>
          <w:rFonts w:cs="Times New Roman"/>
        </w:rPr>
        <w:lastRenderedPageBreak/>
        <w:t>2</w:t>
      </w:r>
      <w:r>
        <w:rPr>
          <w:rFonts w:cs="Times New Roman"/>
        </w:rPr>
        <w:t>2</w:t>
      </w:r>
      <w:r w:rsidR="000F4F03" w:rsidRPr="00DC5490">
        <w:rPr>
          <w:rFonts w:cs="Times New Roman"/>
        </w:rPr>
        <w:t xml:space="preserve">. </w:t>
      </w:r>
      <w:r w:rsidR="004B698E" w:rsidRPr="00DC5490">
        <w:rPr>
          <w:rFonts w:cs="Times New Roman"/>
        </w:rPr>
        <w:t xml:space="preserve">Parte speciale A: </w:t>
      </w:r>
      <w:r w:rsidR="004E5B51">
        <w:rPr>
          <w:rFonts w:cs="Times New Roman"/>
        </w:rPr>
        <w:t>processi sensibili</w:t>
      </w:r>
      <w:bookmarkEnd w:id="59"/>
    </w:p>
    <w:p w14:paraId="667F6CAC" w14:textId="46BC4E60" w:rsidR="004B698E" w:rsidRPr="00DC5490" w:rsidRDefault="00306288" w:rsidP="004B698E">
      <w:r w:rsidRPr="00DC5490">
        <w:t>Come evidenziato nel paragrafo</w:t>
      </w:r>
      <w:r w:rsidR="009E6541" w:rsidRPr="00DC5490">
        <w:t xml:space="preserve"> 4, l</w:t>
      </w:r>
      <w:r w:rsidR="004B698E" w:rsidRPr="00DC5490">
        <w:t xml:space="preserve">’attività di analisi del rischio si è sviluppata attraverso l’individuazione, all’interno delle aree gestionali di </w:t>
      </w:r>
      <w:r w:rsidR="00A52067">
        <w:t>SGS</w:t>
      </w:r>
      <w:r w:rsidR="004B698E" w:rsidRPr="00DC5490">
        <w:t>, di processi e sub-processi sensibili.</w:t>
      </w:r>
    </w:p>
    <w:p w14:paraId="7B4D5D8E" w14:textId="77777777" w:rsidR="001E1826" w:rsidRDefault="001E1826" w:rsidP="009E6541">
      <w:pPr>
        <w:sectPr w:rsidR="001E1826" w:rsidSect="00C80FEA">
          <w:headerReference w:type="default" r:id="rId9"/>
          <w:footerReference w:type="default" r:id="rId10"/>
          <w:headerReference w:type="first" r:id="rId11"/>
          <w:pgSz w:w="11906" w:h="16838" w:code="9"/>
          <w:pgMar w:top="1701" w:right="1133" w:bottom="1701" w:left="1531" w:header="709" w:footer="510" w:gutter="0"/>
          <w:cols w:space="708"/>
          <w:titlePg/>
          <w:docGrid w:linePitch="360"/>
        </w:sectPr>
      </w:pPr>
    </w:p>
    <w:p w14:paraId="5F8CE9BD" w14:textId="0E37C948" w:rsidR="004D197C" w:rsidRPr="004D197C" w:rsidRDefault="004D197C" w:rsidP="009E6541">
      <w:pPr>
        <w:rPr>
          <w:b/>
          <w:bCs/>
          <w:i/>
        </w:rPr>
      </w:pPr>
      <w:r w:rsidRPr="004D197C">
        <w:rPr>
          <w:b/>
          <w:bCs/>
          <w:i/>
        </w:rPr>
        <w:lastRenderedPageBreak/>
        <w:t>AREA DI RISCHIO: ACQUISIZIONE E GESTIONE DEL PERSONALE</w:t>
      </w:r>
    </w:p>
    <w:p w14:paraId="29642A38" w14:textId="02E60E1A" w:rsidR="009E6541" w:rsidRPr="00DC5490" w:rsidRDefault="00A9563B" w:rsidP="009E6541">
      <w:pPr>
        <w:rPr>
          <w:i/>
        </w:rPr>
      </w:pPr>
      <w:r w:rsidRPr="00DC5490">
        <w:rPr>
          <w:i/>
        </w:rPr>
        <w:t>Process</w:t>
      </w:r>
      <w:r w:rsidR="00A852D0">
        <w:rPr>
          <w:i/>
        </w:rPr>
        <w:t>o</w:t>
      </w:r>
      <w:r w:rsidRPr="00DC5490">
        <w:rPr>
          <w:i/>
        </w:rPr>
        <w:t xml:space="preserve"> </w:t>
      </w:r>
      <w:r w:rsidR="004D197C">
        <w:rPr>
          <w:i/>
        </w:rPr>
        <w:t>sensibile: Acquisizione</w:t>
      </w:r>
      <w:r w:rsidR="004D197C" w:rsidRPr="00DC5490">
        <w:rPr>
          <w:i/>
        </w:rPr>
        <w:t xml:space="preserve"> </w:t>
      </w:r>
      <w:r w:rsidRPr="00DC5490">
        <w:rPr>
          <w:i/>
        </w:rPr>
        <w:t>del Personale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3D1323" w14:paraId="3200A083" w14:textId="77777777" w:rsidTr="000D4CA7">
        <w:trPr>
          <w:trHeight w:val="824"/>
          <w:tblHeader/>
          <w:jc w:val="center"/>
        </w:trPr>
        <w:tc>
          <w:tcPr>
            <w:tcW w:w="2083" w:type="dxa"/>
            <w:shd w:val="clear" w:color="auto" w:fill="auto"/>
            <w:vAlign w:val="center"/>
            <w:hideMark/>
          </w:tcPr>
          <w:p w14:paraId="5F44F829" w14:textId="4EB79E23" w:rsidR="000D4CA7" w:rsidRPr="003D1323" w:rsidRDefault="004D197C" w:rsidP="00BC54B4">
            <w:pPr>
              <w:spacing w:before="0" w:after="0" w:line="240" w:lineRule="auto"/>
              <w:jc w:val="center"/>
              <w:rPr>
                <w:b/>
                <w:bCs/>
                <w:sz w:val="16"/>
                <w:szCs w:val="16"/>
              </w:rPr>
            </w:pPr>
            <w:r>
              <w:rPr>
                <w:b/>
                <w:bCs/>
                <w:sz w:val="16"/>
                <w:szCs w:val="16"/>
              </w:rPr>
              <w:t>Attività</w:t>
            </w:r>
            <w:r w:rsidR="000D4CA7" w:rsidRPr="003D1323">
              <w:rPr>
                <w:b/>
                <w:bCs/>
                <w:sz w:val="16"/>
                <w:szCs w:val="16"/>
              </w:rPr>
              <w:t xml:space="preserve"> sensibile</w:t>
            </w:r>
          </w:p>
        </w:tc>
        <w:tc>
          <w:tcPr>
            <w:tcW w:w="1701" w:type="dxa"/>
            <w:vAlign w:val="center"/>
          </w:tcPr>
          <w:p w14:paraId="3EB65BBA" w14:textId="645C9CC3" w:rsidR="000D4CA7" w:rsidRPr="003D1323" w:rsidRDefault="000D4CA7" w:rsidP="00BC54B4">
            <w:pPr>
              <w:spacing w:before="0" w:after="0" w:line="240" w:lineRule="auto"/>
              <w:jc w:val="center"/>
              <w:rPr>
                <w:b/>
                <w:bCs/>
                <w:sz w:val="16"/>
                <w:szCs w:val="16"/>
              </w:rPr>
            </w:pPr>
            <w:r w:rsidRPr="003D1323">
              <w:rPr>
                <w:b/>
                <w:bCs/>
                <w:sz w:val="16"/>
                <w:szCs w:val="16"/>
              </w:rPr>
              <w:t>Responsabile organizzativo</w:t>
            </w:r>
          </w:p>
        </w:tc>
        <w:tc>
          <w:tcPr>
            <w:tcW w:w="1134" w:type="dxa"/>
            <w:vAlign w:val="center"/>
          </w:tcPr>
          <w:p w14:paraId="73177B2E" w14:textId="553F8FB1" w:rsidR="000D4CA7" w:rsidRPr="003D1323" w:rsidRDefault="000D4CA7" w:rsidP="00BC54B4">
            <w:pPr>
              <w:spacing w:before="0" w:after="0" w:line="240" w:lineRule="auto"/>
              <w:jc w:val="center"/>
              <w:rPr>
                <w:b/>
                <w:bCs/>
                <w:sz w:val="16"/>
                <w:szCs w:val="16"/>
              </w:rPr>
            </w:pPr>
            <w:r w:rsidRPr="003D1323">
              <w:rPr>
                <w:b/>
                <w:bCs/>
                <w:sz w:val="16"/>
                <w:szCs w:val="16"/>
              </w:rPr>
              <w:t>Controparte coinvolta</w:t>
            </w:r>
          </w:p>
        </w:tc>
        <w:tc>
          <w:tcPr>
            <w:tcW w:w="2552" w:type="dxa"/>
            <w:vAlign w:val="center"/>
          </w:tcPr>
          <w:p w14:paraId="20DA2C8B" w14:textId="6C4D0DC6" w:rsidR="000D4CA7" w:rsidRPr="003D1323" w:rsidRDefault="000D4CA7" w:rsidP="00BC54B4">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36C6E897" w14:textId="7DFC5342" w:rsidR="000D4CA7" w:rsidRPr="003D1323" w:rsidRDefault="000D4CA7" w:rsidP="00BC54B4">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3B1C84F1" w14:textId="7516D140" w:rsidR="000D4CA7" w:rsidRPr="003D1323" w:rsidRDefault="000D4CA7" w:rsidP="00BC54B4">
            <w:pPr>
              <w:spacing w:before="0" w:after="0" w:line="240" w:lineRule="auto"/>
              <w:jc w:val="center"/>
              <w:rPr>
                <w:b/>
                <w:bCs/>
                <w:sz w:val="16"/>
                <w:szCs w:val="16"/>
              </w:rPr>
            </w:pPr>
            <w:r w:rsidRPr="003D1323">
              <w:rPr>
                <w:b/>
                <w:bCs/>
                <w:sz w:val="16"/>
                <w:szCs w:val="16"/>
              </w:rPr>
              <w:t>Descrizione del controllo preventivo in uso</w:t>
            </w:r>
          </w:p>
        </w:tc>
      </w:tr>
      <w:tr w:rsidR="000D4CA7" w:rsidRPr="003D1323" w14:paraId="04205B47" w14:textId="77777777" w:rsidTr="000D4CA7">
        <w:trPr>
          <w:trHeight w:val="2089"/>
          <w:jc w:val="center"/>
        </w:trPr>
        <w:tc>
          <w:tcPr>
            <w:tcW w:w="2083" w:type="dxa"/>
            <w:shd w:val="clear" w:color="auto" w:fill="auto"/>
            <w:vAlign w:val="center"/>
          </w:tcPr>
          <w:p w14:paraId="60FA7A6F" w14:textId="7FC81BC3" w:rsidR="000D4CA7" w:rsidRPr="003D1323" w:rsidRDefault="000D4CA7" w:rsidP="00BC54B4">
            <w:pPr>
              <w:spacing w:before="0" w:after="0" w:line="240" w:lineRule="auto"/>
              <w:jc w:val="center"/>
              <w:rPr>
                <w:color w:val="000000"/>
                <w:sz w:val="16"/>
                <w:szCs w:val="16"/>
              </w:rPr>
            </w:pPr>
            <w:r w:rsidRPr="003D1323">
              <w:rPr>
                <w:color w:val="000000"/>
                <w:sz w:val="16"/>
                <w:szCs w:val="16"/>
              </w:rPr>
              <w:t>Definizione fabbisogno personale</w:t>
            </w:r>
          </w:p>
        </w:tc>
        <w:tc>
          <w:tcPr>
            <w:tcW w:w="1701" w:type="dxa"/>
            <w:vAlign w:val="center"/>
          </w:tcPr>
          <w:p w14:paraId="42AD6FE6" w14:textId="0A368F9C" w:rsidR="000D4CA7" w:rsidRDefault="000D4CA7" w:rsidP="00BC54B4">
            <w:pPr>
              <w:spacing w:before="0" w:after="0" w:line="240" w:lineRule="auto"/>
              <w:jc w:val="center"/>
              <w:rPr>
                <w:sz w:val="16"/>
                <w:szCs w:val="16"/>
              </w:rPr>
            </w:pPr>
            <w:r>
              <w:rPr>
                <w:sz w:val="16"/>
                <w:szCs w:val="16"/>
              </w:rPr>
              <w:t xml:space="preserve">- </w:t>
            </w:r>
            <w:r w:rsidRPr="003D1323">
              <w:rPr>
                <w:sz w:val="16"/>
                <w:szCs w:val="16"/>
              </w:rPr>
              <w:t>Amministratore Unico</w:t>
            </w:r>
          </w:p>
          <w:p w14:paraId="6A300B31" w14:textId="442A96FB" w:rsidR="00880B25" w:rsidRDefault="00880B25" w:rsidP="00BC54B4">
            <w:pPr>
              <w:spacing w:before="0" w:after="0" w:line="240" w:lineRule="auto"/>
              <w:jc w:val="center"/>
              <w:rPr>
                <w:sz w:val="16"/>
                <w:szCs w:val="16"/>
              </w:rPr>
            </w:pPr>
            <w:r>
              <w:rPr>
                <w:sz w:val="16"/>
                <w:szCs w:val="16"/>
              </w:rPr>
              <w:t>- Coordinatore dei servizi</w:t>
            </w:r>
          </w:p>
          <w:p w14:paraId="492A2543" w14:textId="1103C009" w:rsidR="000D4CA7" w:rsidRPr="003D1323" w:rsidRDefault="000D4CA7" w:rsidP="00BC54B4">
            <w:pPr>
              <w:spacing w:before="0" w:after="0" w:line="240" w:lineRule="auto"/>
              <w:jc w:val="center"/>
              <w:rPr>
                <w:sz w:val="16"/>
                <w:szCs w:val="16"/>
              </w:rPr>
            </w:pPr>
            <w:r>
              <w:rPr>
                <w:sz w:val="16"/>
                <w:szCs w:val="16"/>
              </w:rPr>
              <w:t>- Direttori di Farmacia</w:t>
            </w:r>
          </w:p>
        </w:tc>
        <w:tc>
          <w:tcPr>
            <w:tcW w:w="1134" w:type="dxa"/>
            <w:vAlign w:val="center"/>
          </w:tcPr>
          <w:p w14:paraId="5B52A2D8" w14:textId="42781DDD" w:rsidR="000D4CA7" w:rsidRPr="003D1323" w:rsidRDefault="000D4CA7" w:rsidP="00BC54B4">
            <w:pPr>
              <w:spacing w:before="0" w:after="0" w:line="240" w:lineRule="auto"/>
              <w:jc w:val="center"/>
              <w:rPr>
                <w:sz w:val="16"/>
                <w:szCs w:val="16"/>
              </w:rPr>
            </w:pPr>
            <w:r w:rsidRPr="003D1323">
              <w:rPr>
                <w:sz w:val="16"/>
                <w:szCs w:val="16"/>
              </w:rPr>
              <w:t xml:space="preserve">Attività interna ad </w:t>
            </w:r>
            <w:r w:rsidR="00A52067">
              <w:rPr>
                <w:sz w:val="16"/>
                <w:szCs w:val="16"/>
              </w:rPr>
              <w:t>SGS</w:t>
            </w:r>
          </w:p>
        </w:tc>
        <w:tc>
          <w:tcPr>
            <w:tcW w:w="2552" w:type="dxa"/>
            <w:vAlign w:val="center"/>
          </w:tcPr>
          <w:p w14:paraId="511D2A7F"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66F43761"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41FD7DFF"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34D77FD8"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4A506400"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220D5AD0" w14:textId="0919285F"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2EEB74B7" w14:textId="56F9EFB1" w:rsidR="000D4CA7" w:rsidRPr="003D1323" w:rsidRDefault="000D4CA7" w:rsidP="00BC54B4">
            <w:pPr>
              <w:spacing w:before="0" w:after="0" w:line="240" w:lineRule="auto"/>
              <w:jc w:val="center"/>
              <w:rPr>
                <w:sz w:val="16"/>
                <w:szCs w:val="16"/>
              </w:rPr>
            </w:pPr>
            <w:r w:rsidRPr="003D1323">
              <w:rPr>
                <w:sz w:val="16"/>
                <w:szCs w:val="16"/>
              </w:rPr>
              <w:t>Manifestazione di un fabbisogno non effettivo per favorire l'assunzione di determinati soggetti</w:t>
            </w:r>
          </w:p>
        </w:tc>
        <w:tc>
          <w:tcPr>
            <w:tcW w:w="2760" w:type="dxa"/>
            <w:vAlign w:val="center"/>
          </w:tcPr>
          <w:p w14:paraId="7B01B381" w14:textId="53B1A946" w:rsidR="000D4CA7" w:rsidRPr="003D1323" w:rsidRDefault="000D4CA7" w:rsidP="00BC54B4">
            <w:pPr>
              <w:spacing w:before="0" w:after="0" w:line="240" w:lineRule="auto"/>
              <w:rPr>
                <w:sz w:val="16"/>
                <w:szCs w:val="16"/>
              </w:rPr>
            </w:pPr>
            <w:r w:rsidRPr="003D1323">
              <w:rPr>
                <w:sz w:val="16"/>
                <w:szCs w:val="16"/>
              </w:rPr>
              <w:t xml:space="preserve">- </w:t>
            </w:r>
            <w:r w:rsidR="00620A95" w:rsidRPr="003D1323">
              <w:rPr>
                <w:sz w:val="16"/>
                <w:szCs w:val="16"/>
              </w:rPr>
              <w:t>D.lgs.</w:t>
            </w:r>
            <w:r w:rsidRPr="003D1323">
              <w:rPr>
                <w:sz w:val="16"/>
                <w:szCs w:val="16"/>
              </w:rPr>
              <w:t xml:space="preserve"> 175/2016</w:t>
            </w:r>
          </w:p>
          <w:p w14:paraId="298C8F33" w14:textId="07024F97" w:rsidR="000D4CA7" w:rsidRPr="003D1323" w:rsidRDefault="000D4CA7" w:rsidP="00BC54B4">
            <w:pPr>
              <w:spacing w:before="0" w:after="0" w:line="240" w:lineRule="auto"/>
              <w:rPr>
                <w:sz w:val="16"/>
                <w:szCs w:val="16"/>
              </w:rPr>
            </w:pPr>
            <w:r w:rsidRPr="003D1323">
              <w:rPr>
                <w:sz w:val="16"/>
                <w:szCs w:val="16"/>
              </w:rPr>
              <w:t xml:space="preserve">- </w:t>
            </w:r>
            <w:r w:rsidR="00620A95" w:rsidRPr="003D1323">
              <w:rPr>
                <w:sz w:val="16"/>
                <w:szCs w:val="16"/>
              </w:rPr>
              <w:t>D.lg</w:t>
            </w:r>
            <w:r w:rsidR="00620A95">
              <w:rPr>
                <w:sz w:val="16"/>
                <w:szCs w:val="16"/>
              </w:rPr>
              <w:t>s</w:t>
            </w:r>
            <w:r w:rsidR="00620A95" w:rsidRPr="003D1323">
              <w:rPr>
                <w:sz w:val="16"/>
                <w:szCs w:val="16"/>
              </w:rPr>
              <w:t>.</w:t>
            </w:r>
            <w:r w:rsidRPr="003D1323">
              <w:rPr>
                <w:sz w:val="16"/>
                <w:szCs w:val="16"/>
              </w:rPr>
              <w:t xml:space="preserve"> 165/2001</w:t>
            </w:r>
          </w:p>
          <w:p w14:paraId="5A79D5C6" w14:textId="24100AA6" w:rsidR="000D4CA7" w:rsidRPr="003D1323" w:rsidRDefault="000D4CA7" w:rsidP="00BC54B4">
            <w:pPr>
              <w:spacing w:before="0" w:after="0" w:line="240" w:lineRule="auto"/>
              <w:rPr>
                <w:sz w:val="16"/>
                <w:szCs w:val="16"/>
              </w:rPr>
            </w:pPr>
            <w:r w:rsidRPr="003D1323">
              <w:rPr>
                <w:sz w:val="16"/>
                <w:szCs w:val="16"/>
              </w:rPr>
              <w:t xml:space="preserve">- </w:t>
            </w:r>
            <w:r>
              <w:rPr>
                <w:sz w:val="16"/>
                <w:szCs w:val="16"/>
              </w:rPr>
              <w:t>Regolamento per il reclutamento del personale</w:t>
            </w:r>
          </w:p>
          <w:p w14:paraId="478AFB78" w14:textId="77777777" w:rsidR="000D4CA7" w:rsidRDefault="000D4CA7" w:rsidP="00BC54B4">
            <w:pPr>
              <w:spacing w:before="0" w:after="0" w:line="240" w:lineRule="auto"/>
              <w:rPr>
                <w:sz w:val="16"/>
                <w:szCs w:val="16"/>
              </w:rPr>
            </w:pPr>
            <w:r w:rsidRPr="003D1323">
              <w:rPr>
                <w:sz w:val="16"/>
                <w:szCs w:val="16"/>
              </w:rPr>
              <w:t xml:space="preserve">- Modello 231 </w:t>
            </w:r>
          </w:p>
          <w:p w14:paraId="30E629D7" w14:textId="26C1FB16" w:rsidR="000D4CA7" w:rsidRPr="003D1323" w:rsidRDefault="000D4CA7" w:rsidP="00BC54B4">
            <w:pPr>
              <w:spacing w:before="0" w:after="0" w:line="240" w:lineRule="auto"/>
              <w:rPr>
                <w:sz w:val="16"/>
                <w:szCs w:val="16"/>
              </w:rPr>
            </w:pPr>
            <w:r>
              <w:rPr>
                <w:sz w:val="16"/>
                <w:szCs w:val="16"/>
              </w:rPr>
              <w:t>- Codice etico</w:t>
            </w:r>
            <w:r w:rsidR="00620A95">
              <w:rPr>
                <w:sz w:val="16"/>
                <w:szCs w:val="16"/>
              </w:rPr>
              <w:t xml:space="preserve"> e di comportamento</w:t>
            </w:r>
          </w:p>
        </w:tc>
      </w:tr>
      <w:tr w:rsidR="000D4CA7" w:rsidRPr="003D1323" w14:paraId="348CE71F" w14:textId="77777777" w:rsidTr="000D4CA7">
        <w:trPr>
          <w:trHeight w:val="2111"/>
          <w:jc w:val="center"/>
        </w:trPr>
        <w:tc>
          <w:tcPr>
            <w:tcW w:w="2083" w:type="dxa"/>
            <w:shd w:val="clear" w:color="auto" w:fill="auto"/>
            <w:vAlign w:val="center"/>
          </w:tcPr>
          <w:p w14:paraId="6CC7D11E" w14:textId="4EDF80AC" w:rsidR="000D4CA7" w:rsidRPr="003D1323" w:rsidRDefault="000D4CA7" w:rsidP="00BC54B4">
            <w:pPr>
              <w:spacing w:before="0" w:after="0" w:line="240" w:lineRule="auto"/>
              <w:jc w:val="center"/>
              <w:rPr>
                <w:color w:val="000000"/>
                <w:sz w:val="16"/>
                <w:szCs w:val="16"/>
              </w:rPr>
            </w:pPr>
            <w:r w:rsidRPr="003D1323">
              <w:rPr>
                <w:color w:val="000000"/>
                <w:sz w:val="16"/>
                <w:szCs w:val="16"/>
              </w:rPr>
              <w:t>Definizione modalità di reclutamento del personale</w:t>
            </w:r>
          </w:p>
        </w:tc>
        <w:tc>
          <w:tcPr>
            <w:tcW w:w="1701" w:type="dxa"/>
            <w:vAlign w:val="center"/>
          </w:tcPr>
          <w:p w14:paraId="0409075A" w14:textId="68FA6E6E" w:rsidR="000D4CA7" w:rsidRPr="003D1323" w:rsidRDefault="000D4CA7" w:rsidP="00BC54B4">
            <w:pPr>
              <w:spacing w:before="0" w:after="0" w:line="240" w:lineRule="auto"/>
              <w:jc w:val="center"/>
              <w:rPr>
                <w:sz w:val="16"/>
                <w:szCs w:val="16"/>
              </w:rPr>
            </w:pPr>
            <w:r w:rsidRPr="003D1323">
              <w:rPr>
                <w:sz w:val="16"/>
                <w:szCs w:val="16"/>
              </w:rPr>
              <w:t>Amministratore Unico</w:t>
            </w:r>
          </w:p>
        </w:tc>
        <w:tc>
          <w:tcPr>
            <w:tcW w:w="1134" w:type="dxa"/>
            <w:vAlign w:val="center"/>
          </w:tcPr>
          <w:p w14:paraId="445F91B9" w14:textId="4F4C4EC9" w:rsidR="000D4CA7" w:rsidRPr="003D1323" w:rsidRDefault="000D4CA7" w:rsidP="00BC54B4">
            <w:pPr>
              <w:spacing w:before="0" w:after="0" w:line="240" w:lineRule="auto"/>
              <w:jc w:val="center"/>
              <w:rPr>
                <w:sz w:val="16"/>
                <w:szCs w:val="16"/>
              </w:rPr>
            </w:pPr>
            <w:r w:rsidRPr="003D1323">
              <w:rPr>
                <w:sz w:val="16"/>
                <w:szCs w:val="16"/>
              </w:rPr>
              <w:t xml:space="preserve">Attività interna ad </w:t>
            </w:r>
            <w:r w:rsidR="00A52067">
              <w:rPr>
                <w:sz w:val="16"/>
                <w:szCs w:val="16"/>
              </w:rPr>
              <w:t>SGS</w:t>
            </w:r>
          </w:p>
        </w:tc>
        <w:tc>
          <w:tcPr>
            <w:tcW w:w="2552" w:type="dxa"/>
            <w:vAlign w:val="center"/>
          </w:tcPr>
          <w:p w14:paraId="252E8C38"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05C613AB"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1AED3A00"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19D6D24B"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614E34E0"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3D3F24B3" w14:textId="104F66F8"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1C9A2699" w14:textId="04FC9E3E" w:rsidR="000D4CA7" w:rsidRPr="003D1323" w:rsidRDefault="000D4CA7" w:rsidP="00BC54B4">
            <w:pPr>
              <w:spacing w:before="0" w:after="0" w:line="240" w:lineRule="auto"/>
              <w:jc w:val="center"/>
              <w:rPr>
                <w:sz w:val="16"/>
                <w:szCs w:val="16"/>
              </w:rPr>
            </w:pPr>
            <w:r w:rsidRPr="003D1323">
              <w:rPr>
                <w:sz w:val="16"/>
                <w:szCs w:val="16"/>
              </w:rPr>
              <w:t>- Utilizzo di metodi di selezione agevolati al fine di favorire l’assunzione di una specifica persona</w:t>
            </w:r>
          </w:p>
          <w:p w14:paraId="2A83DEC1" w14:textId="60C77E6B" w:rsidR="000D4CA7" w:rsidRPr="003D1323" w:rsidRDefault="000D4CA7" w:rsidP="00BC54B4">
            <w:pPr>
              <w:spacing w:before="0" w:after="0" w:line="240" w:lineRule="auto"/>
              <w:jc w:val="center"/>
              <w:rPr>
                <w:sz w:val="16"/>
                <w:szCs w:val="16"/>
              </w:rPr>
            </w:pPr>
            <w:r w:rsidRPr="003D1323">
              <w:rPr>
                <w:sz w:val="16"/>
                <w:szCs w:val="16"/>
              </w:rPr>
              <w:t>-  Inosservanza delle regole procedurali a garanzia della trasparenza e dell'imparzialità della selezione</w:t>
            </w:r>
          </w:p>
        </w:tc>
        <w:tc>
          <w:tcPr>
            <w:tcW w:w="2760" w:type="dxa"/>
            <w:vAlign w:val="center"/>
          </w:tcPr>
          <w:p w14:paraId="5D8F1683" w14:textId="5CFCE8DE"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175/2016</w:t>
            </w:r>
          </w:p>
          <w:p w14:paraId="555F86D7" w14:textId="25F2124A"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165/2001</w:t>
            </w:r>
          </w:p>
          <w:p w14:paraId="23EE9F0C" w14:textId="6F08F192"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33/2013</w:t>
            </w:r>
          </w:p>
          <w:p w14:paraId="33F7C380" w14:textId="7361608D" w:rsidR="000D4CA7" w:rsidRPr="003D1323" w:rsidRDefault="000D4CA7" w:rsidP="00BC54B4">
            <w:pPr>
              <w:spacing w:before="0" w:after="0" w:line="240" w:lineRule="auto"/>
              <w:rPr>
                <w:sz w:val="16"/>
                <w:szCs w:val="16"/>
              </w:rPr>
            </w:pPr>
            <w:r w:rsidRPr="003D1323">
              <w:rPr>
                <w:sz w:val="16"/>
                <w:szCs w:val="16"/>
              </w:rPr>
              <w:t>- Regolamento per il reclutamento del personale</w:t>
            </w:r>
          </w:p>
          <w:p w14:paraId="5A198771" w14:textId="77777777" w:rsidR="000D4CA7" w:rsidRDefault="000D4CA7" w:rsidP="00BC54B4">
            <w:pPr>
              <w:spacing w:before="0" w:after="0" w:line="240" w:lineRule="auto"/>
              <w:rPr>
                <w:sz w:val="16"/>
                <w:szCs w:val="16"/>
              </w:rPr>
            </w:pPr>
            <w:r w:rsidRPr="003D1323">
              <w:rPr>
                <w:sz w:val="16"/>
                <w:szCs w:val="16"/>
              </w:rPr>
              <w:t>- Modello 231</w:t>
            </w:r>
          </w:p>
          <w:p w14:paraId="12BE1757" w14:textId="1F28A929" w:rsidR="000D4CA7" w:rsidRPr="003D1323" w:rsidRDefault="000D4CA7" w:rsidP="00BC54B4">
            <w:pPr>
              <w:spacing w:before="0" w:after="0" w:line="240" w:lineRule="auto"/>
              <w:rPr>
                <w:sz w:val="16"/>
                <w:szCs w:val="16"/>
              </w:rPr>
            </w:pPr>
            <w:r>
              <w:rPr>
                <w:sz w:val="16"/>
                <w:szCs w:val="16"/>
              </w:rPr>
              <w:t xml:space="preserve">- </w:t>
            </w:r>
            <w:r w:rsidR="00620A95">
              <w:rPr>
                <w:sz w:val="16"/>
                <w:szCs w:val="16"/>
              </w:rPr>
              <w:t>Codice etico e di comportamento</w:t>
            </w:r>
          </w:p>
        </w:tc>
      </w:tr>
      <w:tr w:rsidR="000D4CA7" w:rsidRPr="003D1323" w14:paraId="378EB456" w14:textId="77777777" w:rsidTr="000D4CA7">
        <w:trPr>
          <w:trHeight w:val="1913"/>
          <w:jc w:val="center"/>
        </w:trPr>
        <w:tc>
          <w:tcPr>
            <w:tcW w:w="2083" w:type="dxa"/>
            <w:shd w:val="clear" w:color="auto" w:fill="auto"/>
            <w:vAlign w:val="center"/>
          </w:tcPr>
          <w:p w14:paraId="2CA00B8A" w14:textId="0CFD68A4" w:rsidR="000D4CA7" w:rsidRPr="003D1323" w:rsidRDefault="000D4CA7" w:rsidP="00BC54B4">
            <w:pPr>
              <w:spacing w:before="0" w:after="0" w:line="240" w:lineRule="auto"/>
              <w:jc w:val="center"/>
              <w:rPr>
                <w:color w:val="000000"/>
                <w:sz w:val="16"/>
                <w:szCs w:val="16"/>
              </w:rPr>
            </w:pPr>
            <w:r w:rsidRPr="003D1323">
              <w:rPr>
                <w:color w:val="000000"/>
                <w:sz w:val="16"/>
                <w:szCs w:val="16"/>
              </w:rPr>
              <w:lastRenderedPageBreak/>
              <w:t>Reclutamento tramite contratto di somministrazione lavoro</w:t>
            </w:r>
          </w:p>
        </w:tc>
        <w:tc>
          <w:tcPr>
            <w:tcW w:w="1701" w:type="dxa"/>
            <w:vAlign w:val="center"/>
          </w:tcPr>
          <w:p w14:paraId="63156E62" w14:textId="576C7A94" w:rsidR="000D4CA7" w:rsidRPr="003D1323" w:rsidRDefault="000D4CA7" w:rsidP="00BC54B4">
            <w:pPr>
              <w:spacing w:before="0" w:after="0" w:line="240" w:lineRule="auto"/>
              <w:jc w:val="center"/>
              <w:rPr>
                <w:sz w:val="16"/>
                <w:szCs w:val="16"/>
              </w:rPr>
            </w:pPr>
            <w:r w:rsidRPr="003D1323">
              <w:rPr>
                <w:sz w:val="16"/>
                <w:szCs w:val="16"/>
              </w:rPr>
              <w:t>Amministratore Unico</w:t>
            </w:r>
          </w:p>
        </w:tc>
        <w:tc>
          <w:tcPr>
            <w:tcW w:w="1134" w:type="dxa"/>
            <w:vAlign w:val="center"/>
          </w:tcPr>
          <w:p w14:paraId="6D4BE028" w14:textId="7B12FB67" w:rsidR="000D4CA7" w:rsidRPr="003D1323" w:rsidRDefault="000D4CA7" w:rsidP="00BC54B4">
            <w:pPr>
              <w:spacing w:before="0" w:after="0" w:line="240" w:lineRule="auto"/>
              <w:jc w:val="center"/>
              <w:rPr>
                <w:sz w:val="16"/>
                <w:szCs w:val="16"/>
              </w:rPr>
            </w:pPr>
            <w:r w:rsidRPr="003D1323">
              <w:rPr>
                <w:sz w:val="16"/>
                <w:szCs w:val="16"/>
              </w:rPr>
              <w:t>Società di lavoro interinale</w:t>
            </w:r>
          </w:p>
        </w:tc>
        <w:tc>
          <w:tcPr>
            <w:tcW w:w="2552" w:type="dxa"/>
            <w:vAlign w:val="center"/>
          </w:tcPr>
          <w:p w14:paraId="50216E82"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2D995602"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6E8549F7"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0A736E43"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0959B89D"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6AA8E8F1" w14:textId="520C2252"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224A7FBA" w14:textId="77F85DBD" w:rsidR="000D4CA7" w:rsidRPr="003D1323" w:rsidRDefault="000D4CA7" w:rsidP="00BC54B4">
            <w:pPr>
              <w:spacing w:before="0" w:after="0" w:line="240" w:lineRule="auto"/>
              <w:jc w:val="center"/>
              <w:rPr>
                <w:sz w:val="16"/>
                <w:szCs w:val="16"/>
              </w:rPr>
            </w:pPr>
            <w:r w:rsidRPr="003D1323">
              <w:rPr>
                <w:sz w:val="16"/>
                <w:szCs w:val="16"/>
              </w:rPr>
              <w:t>- Previsione di requisiti di selezione 'personalizzati' per favorire l'assunzione di una specifica persona</w:t>
            </w:r>
          </w:p>
          <w:p w14:paraId="0B673D2D" w14:textId="1F12C93B" w:rsidR="000D4CA7" w:rsidRPr="003D1323" w:rsidRDefault="000D4CA7" w:rsidP="00BC54B4">
            <w:pPr>
              <w:spacing w:before="0" w:after="0" w:line="240" w:lineRule="auto"/>
              <w:jc w:val="center"/>
              <w:rPr>
                <w:sz w:val="16"/>
                <w:szCs w:val="16"/>
              </w:rPr>
            </w:pPr>
            <w:r w:rsidRPr="003D1323">
              <w:rPr>
                <w:sz w:val="16"/>
                <w:szCs w:val="16"/>
              </w:rPr>
              <w:t>-  Inosservanza delle regole procedurali a garanzia della trasparenza e dell'imparzialità della selezione</w:t>
            </w:r>
          </w:p>
        </w:tc>
        <w:tc>
          <w:tcPr>
            <w:tcW w:w="2760" w:type="dxa"/>
            <w:vAlign w:val="center"/>
          </w:tcPr>
          <w:p w14:paraId="233A8B7C" w14:textId="6EF21940"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175/2016</w:t>
            </w:r>
          </w:p>
          <w:p w14:paraId="1805E01A" w14:textId="4C840D19"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165/2001</w:t>
            </w:r>
          </w:p>
          <w:p w14:paraId="66893B60" w14:textId="77777777" w:rsidR="000D4CA7" w:rsidRDefault="000D4CA7" w:rsidP="00BC54B4">
            <w:pPr>
              <w:spacing w:before="0" w:after="0" w:line="240" w:lineRule="auto"/>
              <w:rPr>
                <w:sz w:val="16"/>
                <w:szCs w:val="16"/>
              </w:rPr>
            </w:pPr>
            <w:r w:rsidRPr="003D1323">
              <w:rPr>
                <w:sz w:val="16"/>
                <w:szCs w:val="16"/>
              </w:rPr>
              <w:t>- Modello 231</w:t>
            </w:r>
          </w:p>
          <w:p w14:paraId="7D4B0871" w14:textId="09AC0723" w:rsidR="000D4CA7" w:rsidRPr="003D1323" w:rsidRDefault="000D4CA7" w:rsidP="00BC54B4">
            <w:pPr>
              <w:spacing w:before="0" w:after="0" w:line="240" w:lineRule="auto"/>
              <w:rPr>
                <w:sz w:val="16"/>
                <w:szCs w:val="16"/>
              </w:rPr>
            </w:pPr>
            <w:r>
              <w:rPr>
                <w:sz w:val="16"/>
                <w:szCs w:val="16"/>
              </w:rPr>
              <w:t>- Codice etico</w:t>
            </w:r>
            <w:r w:rsidR="00620A95">
              <w:rPr>
                <w:sz w:val="16"/>
                <w:szCs w:val="16"/>
              </w:rPr>
              <w:t xml:space="preserve"> e di comportamento</w:t>
            </w:r>
          </w:p>
        </w:tc>
      </w:tr>
      <w:tr w:rsidR="000D4CA7" w:rsidRPr="003D1323" w14:paraId="704678F8" w14:textId="77777777" w:rsidTr="000D4CA7">
        <w:trPr>
          <w:trHeight w:val="2677"/>
          <w:jc w:val="center"/>
        </w:trPr>
        <w:tc>
          <w:tcPr>
            <w:tcW w:w="2083" w:type="dxa"/>
            <w:shd w:val="clear" w:color="auto" w:fill="auto"/>
            <w:vAlign w:val="center"/>
          </w:tcPr>
          <w:p w14:paraId="0A41C17F" w14:textId="3197C866" w:rsidR="000D4CA7" w:rsidRPr="003D1323" w:rsidRDefault="000D4CA7" w:rsidP="00BC54B4">
            <w:pPr>
              <w:spacing w:before="0" w:after="0" w:line="240" w:lineRule="auto"/>
              <w:jc w:val="center"/>
              <w:rPr>
                <w:color w:val="000000"/>
                <w:sz w:val="16"/>
                <w:szCs w:val="16"/>
              </w:rPr>
            </w:pPr>
            <w:r w:rsidRPr="003D1323">
              <w:rPr>
                <w:color w:val="000000"/>
                <w:sz w:val="16"/>
                <w:szCs w:val="16"/>
              </w:rPr>
              <w:t>Valutazione e scelta dei candidati</w:t>
            </w:r>
          </w:p>
        </w:tc>
        <w:tc>
          <w:tcPr>
            <w:tcW w:w="1701" w:type="dxa"/>
            <w:vAlign w:val="center"/>
          </w:tcPr>
          <w:p w14:paraId="291E9F57" w14:textId="4B38DBFD" w:rsidR="000D4CA7" w:rsidRPr="003D1323" w:rsidRDefault="000D4CA7" w:rsidP="00BC54B4">
            <w:pPr>
              <w:spacing w:before="0" w:after="0" w:line="240" w:lineRule="auto"/>
              <w:jc w:val="center"/>
              <w:rPr>
                <w:sz w:val="16"/>
                <w:szCs w:val="16"/>
              </w:rPr>
            </w:pPr>
            <w:r w:rsidRPr="003D1323">
              <w:rPr>
                <w:sz w:val="16"/>
                <w:szCs w:val="16"/>
              </w:rPr>
              <w:t>- Amministratore Unico (nomina)</w:t>
            </w:r>
          </w:p>
          <w:p w14:paraId="3AB1A165" w14:textId="0BE441D0" w:rsidR="000D4CA7" w:rsidRPr="003D1323" w:rsidRDefault="000D4CA7" w:rsidP="00BC54B4">
            <w:pPr>
              <w:spacing w:before="0" w:after="0" w:line="240" w:lineRule="auto"/>
              <w:jc w:val="center"/>
              <w:rPr>
                <w:sz w:val="16"/>
                <w:szCs w:val="16"/>
              </w:rPr>
            </w:pPr>
            <w:r w:rsidRPr="003D1323">
              <w:rPr>
                <w:sz w:val="16"/>
                <w:szCs w:val="16"/>
              </w:rPr>
              <w:t>- Commissione esaminatrice (valutazione)</w:t>
            </w:r>
          </w:p>
        </w:tc>
        <w:tc>
          <w:tcPr>
            <w:tcW w:w="1134" w:type="dxa"/>
            <w:vAlign w:val="center"/>
          </w:tcPr>
          <w:p w14:paraId="32F63AAD" w14:textId="1B5B0876" w:rsidR="000D4CA7" w:rsidRPr="003D1323" w:rsidRDefault="000D4CA7" w:rsidP="00BC54B4">
            <w:pPr>
              <w:spacing w:before="0" w:after="0" w:line="240" w:lineRule="auto"/>
              <w:jc w:val="center"/>
              <w:rPr>
                <w:sz w:val="16"/>
                <w:szCs w:val="16"/>
              </w:rPr>
            </w:pPr>
            <w:r w:rsidRPr="003D1323">
              <w:rPr>
                <w:sz w:val="16"/>
                <w:szCs w:val="16"/>
              </w:rPr>
              <w:t>Candidati</w:t>
            </w:r>
          </w:p>
        </w:tc>
        <w:tc>
          <w:tcPr>
            <w:tcW w:w="2552" w:type="dxa"/>
            <w:vAlign w:val="center"/>
          </w:tcPr>
          <w:p w14:paraId="09170323"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52DFFEC6"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763DE072"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3ED8728B"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10AF2587"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4D1652BD" w14:textId="2A3F5628"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0644FDDC" w14:textId="0B87BB49" w:rsidR="000D4CA7" w:rsidRPr="003D1323" w:rsidRDefault="000D4CA7" w:rsidP="00BC54B4">
            <w:pPr>
              <w:spacing w:before="0" w:after="0" w:line="240" w:lineRule="auto"/>
              <w:jc w:val="center"/>
              <w:rPr>
                <w:sz w:val="16"/>
                <w:szCs w:val="16"/>
              </w:rPr>
            </w:pPr>
            <w:r w:rsidRPr="003D1323">
              <w:rPr>
                <w:sz w:val="16"/>
                <w:szCs w:val="16"/>
              </w:rPr>
              <w:t>Assegnazione ai candidati di un giudizio e punteggio differenti da quelli che sarebbero stati ottenuti con una valutazione imparziale o una valutazione non supportata da evidenze oggettive, dietro il pagamento di denaro o la concessione di altre utilità</w:t>
            </w:r>
          </w:p>
        </w:tc>
        <w:tc>
          <w:tcPr>
            <w:tcW w:w="2760" w:type="dxa"/>
            <w:vAlign w:val="center"/>
          </w:tcPr>
          <w:p w14:paraId="428A782E" w14:textId="2984CE20"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175/2016</w:t>
            </w:r>
          </w:p>
          <w:p w14:paraId="55315AD2" w14:textId="64AF54EE"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165/2001</w:t>
            </w:r>
          </w:p>
          <w:p w14:paraId="61760985" w14:textId="5D643C75" w:rsidR="000D4CA7" w:rsidRPr="003D1323" w:rsidRDefault="000D4CA7" w:rsidP="00BC54B4">
            <w:pPr>
              <w:spacing w:before="0" w:after="0" w:line="240" w:lineRule="auto"/>
              <w:rPr>
                <w:sz w:val="16"/>
                <w:szCs w:val="16"/>
              </w:rPr>
            </w:pPr>
            <w:r w:rsidRPr="003D1323">
              <w:rPr>
                <w:sz w:val="16"/>
                <w:szCs w:val="16"/>
              </w:rPr>
              <w:t>- D.</w:t>
            </w:r>
            <w:r w:rsidR="00620A95">
              <w:rPr>
                <w:sz w:val="16"/>
                <w:szCs w:val="16"/>
              </w:rPr>
              <w:t>l</w:t>
            </w:r>
            <w:r w:rsidRPr="003D1323">
              <w:rPr>
                <w:sz w:val="16"/>
                <w:szCs w:val="16"/>
              </w:rPr>
              <w:t>gs. 33/2013</w:t>
            </w:r>
          </w:p>
          <w:p w14:paraId="08582E5A" w14:textId="77777777" w:rsidR="000D4CA7" w:rsidRPr="003D1323" w:rsidRDefault="000D4CA7" w:rsidP="00BC54B4">
            <w:pPr>
              <w:spacing w:before="0" w:after="0" w:line="240" w:lineRule="auto"/>
              <w:rPr>
                <w:sz w:val="16"/>
                <w:szCs w:val="16"/>
              </w:rPr>
            </w:pPr>
            <w:r w:rsidRPr="003D1323">
              <w:rPr>
                <w:sz w:val="16"/>
                <w:szCs w:val="16"/>
              </w:rPr>
              <w:t>- Regolamento per il reclutamento del personale</w:t>
            </w:r>
          </w:p>
          <w:p w14:paraId="29154AB2" w14:textId="77777777" w:rsidR="000D4CA7" w:rsidRPr="003D1323" w:rsidRDefault="000D4CA7" w:rsidP="00BC54B4">
            <w:pPr>
              <w:spacing w:before="0" w:after="0" w:line="240" w:lineRule="auto"/>
              <w:rPr>
                <w:sz w:val="16"/>
                <w:szCs w:val="16"/>
              </w:rPr>
            </w:pPr>
            <w:r w:rsidRPr="003D1323">
              <w:rPr>
                <w:sz w:val="16"/>
                <w:szCs w:val="16"/>
              </w:rPr>
              <w:t>- Provvedimento di nomina della Commissione esaminatrice</w:t>
            </w:r>
          </w:p>
          <w:p w14:paraId="55D5BCEC" w14:textId="77777777" w:rsidR="000D4CA7" w:rsidRPr="003D1323" w:rsidRDefault="000D4CA7" w:rsidP="00BC54B4">
            <w:pPr>
              <w:spacing w:before="0" w:after="0" w:line="240" w:lineRule="auto"/>
              <w:rPr>
                <w:sz w:val="16"/>
                <w:szCs w:val="16"/>
              </w:rPr>
            </w:pPr>
            <w:r w:rsidRPr="003D1323">
              <w:rPr>
                <w:sz w:val="16"/>
                <w:szCs w:val="16"/>
              </w:rPr>
              <w:t>- Verbali predisposti dalla Commissione</w:t>
            </w:r>
          </w:p>
          <w:p w14:paraId="0E5D4BF2" w14:textId="77777777" w:rsidR="000D4CA7" w:rsidRDefault="000D4CA7" w:rsidP="00BC54B4">
            <w:pPr>
              <w:spacing w:before="0" w:after="0" w:line="240" w:lineRule="auto"/>
              <w:rPr>
                <w:sz w:val="16"/>
                <w:szCs w:val="16"/>
              </w:rPr>
            </w:pPr>
            <w:r w:rsidRPr="003D1323">
              <w:rPr>
                <w:sz w:val="16"/>
                <w:szCs w:val="16"/>
              </w:rPr>
              <w:t>- Modello 231</w:t>
            </w:r>
          </w:p>
          <w:p w14:paraId="24F3B6E9" w14:textId="12357A8C" w:rsidR="000D4CA7" w:rsidRPr="003D1323" w:rsidRDefault="000D4CA7" w:rsidP="00BC54B4">
            <w:pPr>
              <w:spacing w:before="0" w:after="0" w:line="240" w:lineRule="auto"/>
              <w:rPr>
                <w:sz w:val="16"/>
                <w:szCs w:val="16"/>
              </w:rPr>
            </w:pPr>
            <w:r>
              <w:rPr>
                <w:sz w:val="16"/>
                <w:szCs w:val="16"/>
              </w:rPr>
              <w:t>- Codice etico</w:t>
            </w:r>
            <w:r w:rsidR="00620A95">
              <w:rPr>
                <w:sz w:val="16"/>
                <w:szCs w:val="16"/>
              </w:rPr>
              <w:t xml:space="preserve"> e di comportamento</w:t>
            </w:r>
          </w:p>
        </w:tc>
      </w:tr>
      <w:tr w:rsidR="000D4CA7" w:rsidRPr="003D1323" w14:paraId="1A4C234E" w14:textId="77777777" w:rsidTr="000D4CA7">
        <w:trPr>
          <w:trHeight w:val="2197"/>
          <w:jc w:val="center"/>
        </w:trPr>
        <w:tc>
          <w:tcPr>
            <w:tcW w:w="2083" w:type="dxa"/>
            <w:shd w:val="clear" w:color="auto" w:fill="auto"/>
            <w:vAlign w:val="center"/>
          </w:tcPr>
          <w:p w14:paraId="236B7B84" w14:textId="3F80559D" w:rsidR="000D4CA7" w:rsidRPr="003D1323" w:rsidRDefault="000D4CA7" w:rsidP="00BC54B4">
            <w:pPr>
              <w:spacing w:before="0" w:after="0" w:line="240" w:lineRule="auto"/>
              <w:jc w:val="center"/>
              <w:rPr>
                <w:color w:val="000000"/>
                <w:sz w:val="16"/>
                <w:szCs w:val="16"/>
              </w:rPr>
            </w:pPr>
            <w:r w:rsidRPr="003D1323">
              <w:rPr>
                <w:color w:val="000000"/>
                <w:sz w:val="16"/>
                <w:szCs w:val="16"/>
              </w:rPr>
              <w:t>Stipula del contratto</w:t>
            </w:r>
          </w:p>
        </w:tc>
        <w:tc>
          <w:tcPr>
            <w:tcW w:w="1701" w:type="dxa"/>
            <w:vAlign w:val="center"/>
          </w:tcPr>
          <w:p w14:paraId="7458A474" w14:textId="687F2FA2" w:rsidR="000D4CA7" w:rsidRPr="003D1323" w:rsidRDefault="000D4CA7" w:rsidP="00BC54B4">
            <w:pPr>
              <w:spacing w:before="0" w:after="0" w:line="240" w:lineRule="auto"/>
              <w:jc w:val="center"/>
              <w:rPr>
                <w:sz w:val="16"/>
                <w:szCs w:val="16"/>
              </w:rPr>
            </w:pPr>
            <w:r w:rsidRPr="003D1323">
              <w:rPr>
                <w:sz w:val="16"/>
                <w:szCs w:val="16"/>
              </w:rPr>
              <w:t>Amministratore Unico</w:t>
            </w:r>
          </w:p>
        </w:tc>
        <w:tc>
          <w:tcPr>
            <w:tcW w:w="1134" w:type="dxa"/>
            <w:vAlign w:val="center"/>
          </w:tcPr>
          <w:p w14:paraId="487C6F80" w14:textId="0E605D87" w:rsidR="000D4CA7" w:rsidRPr="003D1323" w:rsidRDefault="000D4CA7" w:rsidP="00BC54B4">
            <w:pPr>
              <w:spacing w:before="0" w:after="0" w:line="240" w:lineRule="auto"/>
              <w:jc w:val="center"/>
              <w:rPr>
                <w:sz w:val="16"/>
                <w:szCs w:val="16"/>
              </w:rPr>
            </w:pPr>
            <w:r w:rsidRPr="003D1323">
              <w:rPr>
                <w:sz w:val="16"/>
                <w:szCs w:val="16"/>
              </w:rPr>
              <w:t>Candidati</w:t>
            </w:r>
          </w:p>
        </w:tc>
        <w:tc>
          <w:tcPr>
            <w:tcW w:w="2552" w:type="dxa"/>
            <w:vAlign w:val="center"/>
          </w:tcPr>
          <w:p w14:paraId="63D2711A"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1B49DAAC"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7B56C55C"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4ADE4232"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4B9E6808"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43D2E800" w14:textId="1709DC04"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5E4872E6" w14:textId="0AFBA33B" w:rsidR="000D4CA7" w:rsidRPr="003D1323" w:rsidRDefault="000D4CA7" w:rsidP="00BC54B4">
            <w:pPr>
              <w:spacing w:before="0" w:after="0" w:line="240" w:lineRule="auto"/>
              <w:jc w:val="center"/>
              <w:rPr>
                <w:sz w:val="16"/>
                <w:szCs w:val="16"/>
              </w:rPr>
            </w:pPr>
            <w:r w:rsidRPr="003D1323">
              <w:rPr>
                <w:sz w:val="16"/>
                <w:szCs w:val="16"/>
              </w:rPr>
              <w:t>Determinazione di compensi sovradimensionati rispetto all'incarico e ai tempi di svolgimento</w:t>
            </w:r>
          </w:p>
        </w:tc>
        <w:tc>
          <w:tcPr>
            <w:tcW w:w="2760" w:type="dxa"/>
            <w:vAlign w:val="center"/>
          </w:tcPr>
          <w:p w14:paraId="238CADF2" w14:textId="77777777" w:rsidR="000D4CA7" w:rsidRPr="003D1323" w:rsidRDefault="000D4CA7" w:rsidP="00BC54B4">
            <w:pPr>
              <w:spacing w:before="0" w:after="0" w:line="240" w:lineRule="auto"/>
              <w:rPr>
                <w:sz w:val="16"/>
                <w:szCs w:val="16"/>
              </w:rPr>
            </w:pPr>
            <w:r w:rsidRPr="003D1323">
              <w:rPr>
                <w:sz w:val="16"/>
                <w:szCs w:val="16"/>
              </w:rPr>
              <w:t>- Regolamento per il reclutamento del personale</w:t>
            </w:r>
          </w:p>
          <w:p w14:paraId="19CF7863" w14:textId="77777777" w:rsidR="000D4CA7" w:rsidRPr="003D1323" w:rsidRDefault="000D4CA7" w:rsidP="00BC54B4">
            <w:pPr>
              <w:spacing w:before="0" w:after="0" w:line="240" w:lineRule="auto"/>
              <w:rPr>
                <w:sz w:val="16"/>
                <w:szCs w:val="16"/>
              </w:rPr>
            </w:pPr>
            <w:r w:rsidRPr="003D1323">
              <w:rPr>
                <w:sz w:val="16"/>
                <w:szCs w:val="16"/>
              </w:rPr>
              <w:t>- CCNL</w:t>
            </w:r>
          </w:p>
          <w:p w14:paraId="023FA1EF" w14:textId="77777777" w:rsidR="000D4CA7" w:rsidRDefault="000D4CA7" w:rsidP="00BC54B4">
            <w:pPr>
              <w:spacing w:before="0" w:after="0" w:line="240" w:lineRule="auto"/>
              <w:rPr>
                <w:sz w:val="16"/>
                <w:szCs w:val="16"/>
              </w:rPr>
            </w:pPr>
            <w:r w:rsidRPr="003D1323">
              <w:rPr>
                <w:sz w:val="16"/>
                <w:szCs w:val="16"/>
              </w:rPr>
              <w:t>- Lettera di assunzione</w:t>
            </w:r>
          </w:p>
          <w:p w14:paraId="484A5A45" w14:textId="535E29E8" w:rsidR="000D4CA7" w:rsidRPr="003D1323" w:rsidRDefault="000D4CA7" w:rsidP="00BC54B4">
            <w:pPr>
              <w:spacing w:before="0" w:after="0" w:line="240" w:lineRule="auto"/>
              <w:rPr>
                <w:sz w:val="16"/>
                <w:szCs w:val="16"/>
              </w:rPr>
            </w:pPr>
            <w:r>
              <w:rPr>
                <w:sz w:val="16"/>
                <w:szCs w:val="16"/>
              </w:rPr>
              <w:t>- Codice etico</w:t>
            </w:r>
            <w:r w:rsidR="00252EAB">
              <w:rPr>
                <w:sz w:val="16"/>
                <w:szCs w:val="16"/>
              </w:rPr>
              <w:t xml:space="preserve"> e di comportamento</w:t>
            </w:r>
          </w:p>
        </w:tc>
      </w:tr>
    </w:tbl>
    <w:p w14:paraId="3D487736" w14:textId="7EF3D734" w:rsidR="00880B25" w:rsidRDefault="00880B25" w:rsidP="00A852D0">
      <w:pPr>
        <w:rPr>
          <w:i/>
        </w:rPr>
      </w:pPr>
    </w:p>
    <w:p w14:paraId="6B93E3D8" w14:textId="65CFDD48" w:rsidR="004D197C" w:rsidRDefault="004D197C" w:rsidP="00A852D0">
      <w:pPr>
        <w:rPr>
          <w:i/>
        </w:rPr>
      </w:pPr>
      <w:r w:rsidRPr="00DC5490">
        <w:rPr>
          <w:i/>
        </w:rPr>
        <w:t>Process</w:t>
      </w:r>
      <w:r>
        <w:rPr>
          <w:i/>
        </w:rPr>
        <w:t>o</w:t>
      </w:r>
      <w:r w:rsidRPr="00DC5490">
        <w:rPr>
          <w:i/>
        </w:rPr>
        <w:t xml:space="preserve"> </w:t>
      </w:r>
      <w:r>
        <w:rPr>
          <w:i/>
        </w:rPr>
        <w:t>sensibile: Gestione</w:t>
      </w:r>
      <w:r w:rsidRPr="00DC5490">
        <w:rPr>
          <w:i/>
        </w:rPr>
        <w:t xml:space="preserve"> del Personale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4D197C" w:rsidRPr="003D1323" w14:paraId="67C3F4C6" w14:textId="77777777" w:rsidTr="004D197C">
        <w:trPr>
          <w:trHeight w:val="966"/>
          <w:tblHeader/>
          <w:jc w:val="center"/>
        </w:trPr>
        <w:tc>
          <w:tcPr>
            <w:tcW w:w="2083" w:type="dxa"/>
            <w:shd w:val="clear" w:color="auto" w:fill="auto"/>
            <w:vAlign w:val="center"/>
          </w:tcPr>
          <w:p w14:paraId="38E06983" w14:textId="599C39CB" w:rsidR="004D197C" w:rsidRPr="003D1323" w:rsidRDefault="004D197C" w:rsidP="004D197C">
            <w:pPr>
              <w:spacing w:before="0" w:after="0" w:line="240" w:lineRule="auto"/>
              <w:jc w:val="center"/>
              <w:rPr>
                <w:sz w:val="16"/>
                <w:szCs w:val="16"/>
              </w:rPr>
            </w:pPr>
            <w:r>
              <w:rPr>
                <w:b/>
                <w:bCs/>
                <w:sz w:val="16"/>
                <w:szCs w:val="16"/>
              </w:rPr>
              <w:t>Attività</w:t>
            </w:r>
            <w:r w:rsidRPr="003D1323">
              <w:rPr>
                <w:b/>
                <w:bCs/>
                <w:sz w:val="16"/>
                <w:szCs w:val="16"/>
              </w:rPr>
              <w:t xml:space="preserve"> sensibile</w:t>
            </w:r>
          </w:p>
        </w:tc>
        <w:tc>
          <w:tcPr>
            <w:tcW w:w="1701" w:type="dxa"/>
            <w:vAlign w:val="center"/>
          </w:tcPr>
          <w:p w14:paraId="143C92DF" w14:textId="59620E84" w:rsidR="004D197C" w:rsidRDefault="004D197C" w:rsidP="004D197C">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72DB250A" w14:textId="21D3BBC4" w:rsidR="004D197C" w:rsidRPr="003D1323" w:rsidRDefault="004D197C" w:rsidP="004D197C">
            <w:pPr>
              <w:spacing w:before="0" w:after="0" w:line="240" w:lineRule="auto"/>
              <w:jc w:val="center"/>
              <w:rPr>
                <w:sz w:val="16"/>
                <w:szCs w:val="16"/>
              </w:rPr>
            </w:pPr>
            <w:r w:rsidRPr="003D1323">
              <w:rPr>
                <w:b/>
                <w:bCs/>
                <w:sz w:val="16"/>
                <w:szCs w:val="16"/>
              </w:rPr>
              <w:t>Controparte coinvolta</w:t>
            </w:r>
          </w:p>
        </w:tc>
        <w:tc>
          <w:tcPr>
            <w:tcW w:w="2552" w:type="dxa"/>
            <w:vAlign w:val="center"/>
          </w:tcPr>
          <w:p w14:paraId="5C28DB08" w14:textId="52D71190" w:rsidR="004D197C" w:rsidRPr="003D1323" w:rsidRDefault="004D197C" w:rsidP="004D197C">
            <w:pPr>
              <w:spacing w:before="0" w:after="0" w:line="240" w:lineRule="auto"/>
              <w:jc w:val="center"/>
              <w:rPr>
                <w:sz w:val="16"/>
                <w:szCs w:val="16"/>
              </w:rPr>
            </w:pPr>
            <w:r w:rsidRPr="003D1323">
              <w:rPr>
                <w:b/>
                <w:bCs/>
                <w:sz w:val="16"/>
                <w:szCs w:val="16"/>
              </w:rPr>
              <w:t>Reato ipotizzabile</w:t>
            </w:r>
          </w:p>
        </w:tc>
        <w:tc>
          <w:tcPr>
            <w:tcW w:w="1842" w:type="dxa"/>
            <w:vAlign w:val="center"/>
          </w:tcPr>
          <w:p w14:paraId="2667990D" w14:textId="1FC9A678" w:rsidR="004D197C" w:rsidRPr="003D1323" w:rsidRDefault="004D197C" w:rsidP="004D197C">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6F6744B6" w14:textId="16040551" w:rsidR="004D197C" w:rsidRPr="003D1323" w:rsidRDefault="004D197C" w:rsidP="004D197C">
            <w:pPr>
              <w:spacing w:before="0" w:after="0" w:line="240" w:lineRule="auto"/>
              <w:rPr>
                <w:sz w:val="16"/>
                <w:szCs w:val="16"/>
              </w:rPr>
            </w:pPr>
            <w:r w:rsidRPr="003D1323">
              <w:rPr>
                <w:b/>
                <w:bCs/>
                <w:sz w:val="16"/>
                <w:szCs w:val="16"/>
              </w:rPr>
              <w:t>Descrizione del controllo preventivo in uso</w:t>
            </w:r>
          </w:p>
        </w:tc>
      </w:tr>
      <w:tr w:rsidR="004D197C" w:rsidRPr="003D1323" w14:paraId="21EC97F2" w14:textId="77777777" w:rsidTr="00A84267">
        <w:trPr>
          <w:trHeight w:val="966"/>
          <w:jc w:val="center"/>
        </w:trPr>
        <w:tc>
          <w:tcPr>
            <w:tcW w:w="2083" w:type="dxa"/>
            <w:shd w:val="clear" w:color="auto" w:fill="auto"/>
            <w:vAlign w:val="center"/>
          </w:tcPr>
          <w:p w14:paraId="75E66272" w14:textId="77777777" w:rsidR="004D197C" w:rsidRPr="003D1323" w:rsidRDefault="004D197C" w:rsidP="004D197C">
            <w:pPr>
              <w:spacing w:before="0" w:after="0" w:line="240" w:lineRule="auto"/>
              <w:jc w:val="center"/>
              <w:rPr>
                <w:sz w:val="16"/>
                <w:szCs w:val="16"/>
              </w:rPr>
            </w:pPr>
            <w:r w:rsidRPr="003D1323">
              <w:rPr>
                <w:sz w:val="16"/>
                <w:szCs w:val="16"/>
              </w:rPr>
              <w:t>Gestione presenze</w:t>
            </w:r>
          </w:p>
        </w:tc>
        <w:tc>
          <w:tcPr>
            <w:tcW w:w="1701" w:type="dxa"/>
            <w:vAlign w:val="center"/>
          </w:tcPr>
          <w:p w14:paraId="225B977E" w14:textId="77777777" w:rsidR="004D197C" w:rsidRDefault="004D197C" w:rsidP="004D197C">
            <w:pPr>
              <w:spacing w:before="0" w:after="0" w:line="240" w:lineRule="auto"/>
              <w:jc w:val="center"/>
              <w:rPr>
                <w:sz w:val="16"/>
                <w:szCs w:val="16"/>
              </w:rPr>
            </w:pPr>
            <w:r>
              <w:rPr>
                <w:sz w:val="16"/>
                <w:szCs w:val="16"/>
              </w:rPr>
              <w:t>- Coordinatore dei servizi</w:t>
            </w:r>
          </w:p>
          <w:p w14:paraId="2ECF7BCA" w14:textId="77777777" w:rsidR="004D197C" w:rsidRPr="003D1323" w:rsidRDefault="004D197C" w:rsidP="004D197C">
            <w:pPr>
              <w:spacing w:before="0" w:after="0" w:line="240" w:lineRule="auto"/>
              <w:jc w:val="center"/>
              <w:rPr>
                <w:sz w:val="16"/>
                <w:szCs w:val="16"/>
              </w:rPr>
            </w:pPr>
            <w:r>
              <w:rPr>
                <w:sz w:val="16"/>
                <w:szCs w:val="16"/>
              </w:rPr>
              <w:t xml:space="preserve">- Consulente del lavoro </w:t>
            </w:r>
          </w:p>
        </w:tc>
        <w:tc>
          <w:tcPr>
            <w:tcW w:w="1134" w:type="dxa"/>
            <w:vAlign w:val="center"/>
          </w:tcPr>
          <w:p w14:paraId="68CCC501" w14:textId="77777777" w:rsidR="004D197C" w:rsidRPr="003D1323" w:rsidRDefault="004D197C" w:rsidP="004D197C">
            <w:pPr>
              <w:spacing w:before="0" w:after="0" w:line="240" w:lineRule="auto"/>
              <w:jc w:val="center"/>
              <w:rPr>
                <w:sz w:val="16"/>
                <w:szCs w:val="16"/>
              </w:rPr>
            </w:pPr>
            <w:r w:rsidRPr="003D1323">
              <w:rPr>
                <w:sz w:val="16"/>
                <w:szCs w:val="16"/>
              </w:rPr>
              <w:t xml:space="preserve">Dipendenti di </w:t>
            </w:r>
            <w:r>
              <w:rPr>
                <w:sz w:val="16"/>
                <w:szCs w:val="16"/>
              </w:rPr>
              <w:t>SGS</w:t>
            </w:r>
          </w:p>
        </w:tc>
        <w:tc>
          <w:tcPr>
            <w:tcW w:w="2552" w:type="dxa"/>
            <w:vAlign w:val="center"/>
          </w:tcPr>
          <w:p w14:paraId="12AEA24A" w14:textId="77777777" w:rsidR="004D197C" w:rsidRPr="003D1323" w:rsidRDefault="004D197C" w:rsidP="004D197C">
            <w:pPr>
              <w:spacing w:before="0" w:after="0" w:line="240" w:lineRule="auto"/>
              <w:jc w:val="center"/>
              <w:rPr>
                <w:sz w:val="16"/>
                <w:szCs w:val="16"/>
              </w:rPr>
            </w:pPr>
            <w:r w:rsidRPr="003D1323">
              <w:rPr>
                <w:sz w:val="16"/>
                <w:szCs w:val="16"/>
              </w:rPr>
              <w:t>- Corruzione per l'esercizio della funzione (art. 318 c.p.);</w:t>
            </w:r>
          </w:p>
          <w:p w14:paraId="5094AC13" w14:textId="77777777" w:rsidR="004D197C" w:rsidRPr="003D1323" w:rsidRDefault="004D197C" w:rsidP="004D197C">
            <w:pPr>
              <w:spacing w:before="0" w:after="0" w:line="240" w:lineRule="auto"/>
              <w:jc w:val="center"/>
              <w:rPr>
                <w:sz w:val="16"/>
                <w:szCs w:val="16"/>
              </w:rPr>
            </w:pPr>
            <w:r w:rsidRPr="003D1323">
              <w:rPr>
                <w:sz w:val="16"/>
                <w:szCs w:val="16"/>
              </w:rPr>
              <w:t>- Corruzione per un atto contrario ai doveri d'ufficio (art. 319 c.p);</w:t>
            </w:r>
          </w:p>
          <w:p w14:paraId="729A41C5" w14:textId="77777777" w:rsidR="004D197C" w:rsidRPr="003D1323" w:rsidRDefault="004D197C" w:rsidP="004D197C">
            <w:pPr>
              <w:spacing w:before="0" w:after="0" w:line="240" w:lineRule="auto"/>
              <w:jc w:val="center"/>
              <w:rPr>
                <w:sz w:val="16"/>
                <w:szCs w:val="16"/>
              </w:rPr>
            </w:pPr>
            <w:r w:rsidRPr="003D1323">
              <w:rPr>
                <w:sz w:val="16"/>
                <w:szCs w:val="16"/>
              </w:rPr>
              <w:t xml:space="preserve">- Concussione (art. 317 c.p.); </w:t>
            </w:r>
          </w:p>
          <w:p w14:paraId="22DA1FD9" w14:textId="77777777" w:rsidR="004D197C" w:rsidRPr="003D1323" w:rsidRDefault="004D197C" w:rsidP="004D197C">
            <w:pPr>
              <w:spacing w:before="0" w:after="0" w:line="240" w:lineRule="auto"/>
              <w:jc w:val="center"/>
              <w:rPr>
                <w:sz w:val="16"/>
                <w:szCs w:val="16"/>
              </w:rPr>
            </w:pPr>
            <w:r w:rsidRPr="003D1323">
              <w:rPr>
                <w:sz w:val="16"/>
                <w:szCs w:val="16"/>
              </w:rPr>
              <w:t>- Indebita induzione a dare o promettere utilità (art. 319-quater c.p.)</w:t>
            </w:r>
          </w:p>
          <w:p w14:paraId="25049649" w14:textId="77777777" w:rsidR="004D197C" w:rsidRPr="003D1323" w:rsidRDefault="004D197C" w:rsidP="004D197C">
            <w:pPr>
              <w:spacing w:before="0" w:after="0" w:line="240" w:lineRule="auto"/>
              <w:jc w:val="center"/>
              <w:rPr>
                <w:sz w:val="16"/>
                <w:szCs w:val="16"/>
              </w:rPr>
            </w:pPr>
            <w:r w:rsidRPr="003D1323">
              <w:rPr>
                <w:sz w:val="16"/>
                <w:szCs w:val="16"/>
              </w:rPr>
              <w:t>- Istigazione alla corruzione (art. 322 c.p.)</w:t>
            </w:r>
          </w:p>
          <w:p w14:paraId="3C0628D0" w14:textId="77777777" w:rsidR="004D197C" w:rsidRPr="003D1323" w:rsidRDefault="004D197C" w:rsidP="004D197C">
            <w:pPr>
              <w:spacing w:before="0" w:after="0" w:line="240" w:lineRule="auto"/>
              <w:jc w:val="center"/>
              <w:rPr>
                <w:sz w:val="16"/>
                <w:szCs w:val="16"/>
              </w:rPr>
            </w:pPr>
            <w:r w:rsidRPr="003D1323">
              <w:rPr>
                <w:sz w:val="16"/>
                <w:szCs w:val="16"/>
              </w:rPr>
              <w:t>- Abuso d'ufficio (art. 323 c.p.)</w:t>
            </w:r>
          </w:p>
          <w:p w14:paraId="5358998A" w14:textId="77777777" w:rsidR="004D197C" w:rsidRPr="003D1323" w:rsidRDefault="004D197C" w:rsidP="004D197C">
            <w:pPr>
              <w:spacing w:before="0" w:after="0" w:line="240" w:lineRule="auto"/>
              <w:jc w:val="center"/>
              <w:rPr>
                <w:sz w:val="16"/>
                <w:szCs w:val="16"/>
              </w:rPr>
            </w:pPr>
            <w:r w:rsidRPr="003D1323">
              <w:rPr>
                <w:sz w:val="16"/>
                <w:szCs w:val="16"/>
              </w:rPr>
              <w:t>- Rifiuto di atti di ufficio. Omissione (art. 328 c.p.)</w:t>
            </w:r>
          </w:p>
        </w:tc>
        <w:tc>
          <w:tcPr>
            <w:tcW w:w="1842" w:type="dxa"/>
            <w:vAlign w:val="center"/>
          </w:tcPr>
          <w:p w14:paraId="09072525" w14:textId="77777777" w:rsidR="004D197C" w:rsidRPr="003D1323" w:rsidRDefault="004D197C" w:rsidP="004D197C">
            <w:pPr>
              <w:spacing w:before="0" w:after="0" w:line="240" w:lineRule="auto"/>
              <w:jc w:val="center"/>
              <w:rPr>
                <w:sz w:val="16"/>
                <w:szCs w:val="16"/>
              </w:rPr>
            </w:pPr>
            <w:r w:rsidRPr="003D1323">
              <w:rPr>
                <w:sz w:val="16"/>
                <w:szCs w:val="16"/>
              </w:rPr>
              <w:t>Accordi interni al fine di far risultare la presenza di un soggetto sul posto di lavoro nonostante non sia presente</w:t>
            </w:r>
          </w:p>
        </w:tc>
        <w:tc>
          <w:tcPr>
            <w:tcW w:w="2760" w:type="dxa"/>
            <w:vAlign w:val="center"/>
          </w:tcPr>
          <w:p w14:paraId="7228A008" w14:textId="77777777" w:rsidR="004D197C" w:rsidRPr="003D1323" w:rsidRDefault="004D197C" w:rsidP="004D197C">
            <w:pPr>
              <w:spacing w:before="0" w:after="0" w:line="240" w:lineRule="auto"/>
              <w:rPr>
                <w:sz w:val="16"/>
                <w:szCs w:val="16"/>
              </w:rPr>
            </w:pPr>
            <w:r w:rsidRPr="003D1323">
              <w:rPr>
                <w:sz w:val="16"/>
                <w:szCs w:val="16"/>
              </w:rPr>
              <w:t>- Badge elettronico</w:t>
            </w:r>
          </w:p>
          <w:p w14:paraId="1B903776" w14:textId="77777777" w:rsidR="004D197C" w:rsidRPr="00BC54B4" w:rsidRDefault="004D197C" w:rsidP="004D197C">
            <w:pPr>
              <w:spacing w:before="0" w:after="0" w:line="240" w:lineRule="auto"/>
              <w:rPr>
                <w:sz w:val="16"/>
                <w:szCs w:val="16"/>
              </w:rPr>
            </w:pPr>
            <w:r w:rsidRPr="00BC54B4">
              <w:rPr>
                <w:sz w:val="16"/>
                <w:szCs w:val="16"/>
              </w:rPr>
              <w:t>- Inserimento di eventuali mancate timbrature da parte dei Direttori di Farmacia ovvero del Coordinatore dei servizi</w:t>
            </w:r>
          </w:p>
          <w:p w14:paraId="06AC7AB8" w14:textId="77777777" w:rsidR="004D197C" w:rsidRPr="003D1323" w:rsidRDefault="004D197C" w:rsidP="004D197C">
            <w:pPr>
              <w:spacing w:before="0" w:after="0" w:line="240" w:lineRule="auto"/>
              <w:rPr>
                <w:sz w:val="16"/>
                <w:szCs w:val="16"/>
              </w:rPr>
            </w:pPr>
            <w:r>
              <w:rPr>
                <w:sz w:val="16"/>
                <w:szCs w:val="16"/>
              </w:rPr>
              <w:t>- Codice etico e di comportamento</w:t>
            </w:r>
          </w:p>
        </w:tc>
      </w:tr>
      <w:tr w:rsidR="004D197C" w:rsidRPr="003D1323" w14:paraId="10D0667E" w14:textId="77777777" w:rsidTr="00A84267">
        <w:trPr>
          <w:trHeight w:val="1913"/>
          <w:jc w:val="center"/>
        </w:trPr>
        <w:tc>
          <w:tcPr>
            <w:tcW w:w="2083" w:type="dxa"/>
            <w:shd w:val="clear" w:color="auto" w:fill="auto"/>
            <w:vAlign w:val="center"/>
          </w:tcPr>
          <w:p w14:paraId="0C8DF41C" w14:textId="77777777" w:rsidR="004D197C" w:rsidRPr="003D1323" w:rsidRDefault="004D197C" w:rsidP="004D197C">
            <w:pPr>
              <w:spacing w:before="0" w:after="0" w:line="240" w:lineRule="auto"/>
              <w:jc w:val="center"/>
              <w:rPr>
                <w:color w:val="000000"/>
                <w:sz w:val="16"/>
                <w:szCs w:val="16"/>
              </w:rPr>
            </w:pPr>
            <w:r w:rsidRPr="003D1323">
              <w:rPr>
                <w:color w:val="000000"/>
                <w:sz w:val="16"/>
                <w:szCs w:val="16"/>
              </w:rPr>
              <w:t>Gestione attività ed incarichi extra-istituzionali</w:t>
            </w:r>
          </w:p>
        </w:tc>
        <w:tc>
          <w:tcPr>
            <w:tcW w:w="1701" w:type="dxa"/>
            <w:vAlign w:val="center"/>
          </w:tcPr>
          <w:p w14:paraId="3CDA9DCE" w14:textId="77777777" w:rsidR="004D197C" w:rsidRPr="003D1323" w:rsidRDefault="004D197C" w:rsidP="004D197C">
            <w:pPr>
              <w:spacing w:before="0" w:after="0" w:line="240" w:lineRule="auto"/>
              <w:jc w:val="center"/>
              <w:rPr>
                <w:sz w:val="16"/>
                <w:szCs w:val="16"/>
              </w:rPr>
            </w:pPr>
            <w:r w:rsidRPr="003D1323">
              <w:rPr>
                <w:sz w:val="16"/>
                <w:szCs w:val="16"/>
              </w:rPr>
              <w:t>Amministratore Unico</w:t>
            </w:r>
          </w:p>
        </w:tc>
        <w:tc>
          <w:tcPr>
            <w:tcW w:w="1134" w:type="dxa"/>
            <w:vAlign w:val="center"/>
          </w:tcPr>
          <w:p w14:paraId="29E4B431" w14:textId="77777777" w:rsidR="004D197C" w:rsidRPr="003D1323" w:rsidRDefault="004D197C" w:rsidP="004D197C">
            <w:pPr>
              <w:spacing w:before="0" w:after="0" w:line="240" w:lineRule="auto"/>
              <w:jc w:val="center"/>
              <w:rPr>
                <w:sz w:val="16"/>
                <w:szCs w:val="16"/>
              </w:rPr>
            </w:pPr>
            <w:r w:rsidRPr="003D1323">
              <w:rPr>
                <w:sz w:val="16"/>
                <w:szCs w:val="16"/>
              </w:rPr>
              <w:t xml:space="preserve">Dipendenti di </w:t>
            </w:r>
            <w:r>
              <w:rPr>
                <w:sz w:val="16"/>
                <w:szCs w:val="16"/>
              </w:rPr>
              <w:t>SGS</w:t>
            </w:r>
          </w:p>
        </w:tc>
        <w:tc>
          <w:tcPr>
            <w:tcW w:w="2552" w:type="dxa"/>
            <w:vAlign w:val="center"/>
          </w:tcPr>
          <w:p w14:paraId="45E172CC" w14:textId="77777777" w:rsidR="004D197C" w:rsidRPr="003D1323" w:rsidRDefault="004D197C" w:rsidP="004D197C">
            <w:pPr>
              <w:spacing w:before="0" w:after="0" w:line="240" w:lineRule="auto"/>
              <w:jc w:val="center"/>
              <w:rPr>
                <w:sz w:val="16"/>
                <w:szCs w:val="16"/>
              </w:rPr>
            </w:pPr>
            <w:r w:rsidRPr="003D1323">
              <w:rPr>
                <w:sz w:val="16"/>
                <w:szCs w:val="16"/>
              </w:rPr>
              <w:t>Violazione delle norme previste nei contratti di assunzione che determinano inquinamento dell'azione amministrativa</w:t>
            </w:r>
          </w:p>
        </w:tc>
        <w:tc>
          <w:tcPr>
            <w:tcW w:w="1842" w:type="dxa"/>
            <w:vAlign w:val="center"/>
          </w:tcPr>
          <w:p w14:paraId="74FDE262" w14:textId="77777777" w:rsidR="004D197C" w:rsidRPr="003D1323" w:rsidRDefault="004D197C" w:rsidP="004D197C">
            <w:pPr>
              <w:spacing w:before="0" w:after="0" w:line="240" w:lineRule="auto"/>
              <w:jc w:val="center"/>
              <w:rPr>
                <w:sz w:val="16"/>
                <w:szCs w:val="16"/>
              </w:rPr>
            </w:pPr>
            <w:r w:rsidRPr="003D1323">
              <w:rPr>
                <w:sz w:val="16"/>
                <w:szCs w:val="16"/>
              </w:rPr>
              <w:t>Svolgimento di attività extra-istituzionali in conflitto di interesse con l'attività svolta dalla Società</w:t>
            </w:r>
          </w:p>
        </w:tc>
        <w:tc>
          <w:tcPr>
            <w:tcW w:w="2760" w:type="dxa"/>
            <w:vAlign w:val="center"/>
          </w:tcPr>
          <w:p w14:paraId="4AE2C77B" w14:textId="77777777" w:rsidR="004D197C" w:rsidRDefault="004D197C" w:rsidP="004D197C">
            <w:pPr>
              <w:spacing w:before="0" w:after="0" w:line="240" w:lineRule="auto"/>
              <w:rPr>
                <w:sz w:val="16"/>
                <w:szCs w:val="16"/>
              </w:rPr>
            </w:pPr>
            <w:r>
              <w:rPr>
                <w:sz w:val="16"/>
                <w:szCs w:val="16"/>
              </w:rPr>
              <w:t>- Regolamento per il reclutamento del personale</w:t>
            </w:r>
          </w:p>
          <w:p w14:paraId="790B9984" w14:textId="77777777" w:rsidR="004D197C" w:rsidRDefault="004D197C" w:rsidP="004D197C">
            <w:pPr>
              <w:spacing w:before="0" w:after="0" w:line="240" w:lineRule="auto"/>
              <w:rPr>
                <w:sz w:val="16"/>
                <w:szCs w:val="16"/>
              </w:rPr>
            </w:pPr>
            <w:r>
              <w:rPr>
                <w:sz w:val="16"/>
                <w:szCs w:val="16"/>
              </w:rPr>
              <w:t>- Codice etico e di comportamento</w:t>
            </w:r>
          </w:p>
          <w:p w14:paraId="4D0D4301" w14:textId="77777777" w:rsidR="004D197C" w:rsidRPr="003D1323" w:rsidRDefault="004D197C" w:rsidP="004D197C">
            <w:pPr>
              <w:spacing w:before="0" w:after="0" w:line="240" w:lineRule="auto"/>
              <w:rPr>
                <w:sz w:val="16"/>
                <w:szCs w:val="16"/>
              </w:rPr>
            </w:pPr>
            <w:r>
              <w:rPr>
                <w:sz w:val="16"/>
                <w:szCs w:val="16"/>
              </w:rPr>
              <w:t>- D.lgs. 33/2013</w:t>
            </w:r>
          </w:p>
        </w:tc>
      </w:tr>
      <w:tr w:rsidR="004D197C" w:rsidRPr="003D1323" w14:paraId="67CBD1FD" w14:textId="77777777" w:rsidTr="00A84267">
        <w:trPr>
          <w:trHeight w:val="1129"/>
          <w:jc w:val="center"/>
        </w:trPr>
        <w:tc>
          <w:tcPr>
            <w:tcW w:w="2083" w:type="dxa"/>
            <w:shd w:val="clear" w:color="auto" w:fill="auto"/>
            <w:vAlign w:val="center"/>
          </w:tcPr>
          <w:p w14:paraId="25F89D2F" w14:textId="77777777" w:rsidR="004D197C" w:rsidRPr="003D1323" w:rsidRDefault="004D197C" w:rsidP="004D197C">
            <w:pPr>
              <w:spacing w:before="0" w:after="0" w:line="240" w:lineRule="auto"/>
              <w:jc w:val="center"/>
              <w:rPr>
                <w:color w:val="000000"/>
                <w:sz w:val="16"/>
                <w:szCs w:val="16"/>
              </w:rPr>
            </w:pPr>
            <w:r w:rsidRPr="003D1323">
              <w:rPr>
                <w:color w:val="000000"/>
                <w:sz w:val="16"/>
                <w:szCs w:val="16"/>
              </w:rPr>
              <w:t>Valutazione individuale del personale ed erogazione di premi</w:t>
            </w:r>
          </w:p>
        </w:tc>
        <w:tc>
          <w:tcPr>
            <w:tcW w:w="1701" w:type="dxa"/>
            <w:vAlign w:val="center"/>
          </w:tcPr>
          <w:p w14:paraId="4DB2CA66" w14:textId="77777777" w:rsidR="004D197C" w:rsidRDefault="004D197C" w:rsidP="004D197C">
            <w:pPr>
              <w:spacing w:before="0" w:after="0" w:line="240" w:lineRule="auto"/>
              <w:jc w:val="center"/>
              <w:rPr>
                <w:sz w:val="16"/>
                <w:szCs w:val="16"/>
              </w:rPr>
            </w:pPr>
            <w:r>
              <w:rPr>
                <w:sz w:val="16"/>
                <w:szCs w:val="16"/>
              </w:rPr>
              <w:t>- Amministratore Unico</w:t>
            </w:r>
          </w:p>
          <w:p w14:paraId="5F0B78FB" w14:textId="77777777" w:rsidR="004D197C" w:rsidRPr="003D1323" w:rsidRDefault="004D197C" w:rsidP="004D197C">
            <w:pPr>
              <w:spacing w:before="0" w:after="0" w:line="240" w:lineRule="auto"/>
              <w:jc w:val="center"/>
              <w:rPr>
                <w:sz w:val="16"/>
                <w:szCs w:val="16"/>
              </w:rPr>
            </w:pPr>
            <w:r>
              <w:rPr>
                <w:sz w:val="16"/>
                <w:szCs w:val="16"/>
              </w:rPr>
              <w:t>- Coordinatore dei servizi</w:t>
            </w:r>
          </w:p>
        </w:tc>
        <w:tc>
          <w:tcPr>
            <w:tcW w:w="1134" w:type="dxa"/>
            <w:vAlign w:val="center"/>
          </w:tcPr>
          <w:p w14:paraId="562D0B6D" w14:textId="77777777" w:rsidR="004D197C" w:rsidRPr="003D1323" w:rsidRDefault="004D197C" w:rsidP="004D197C">
            <w:pPr>
              <w:spacing w:before="0" w:after="0" w:line="240" w:lineRule="auto"/>
              <w:jc w:val="center"/>
              <w:rPr>
                <w:sz w:val="16"/>
                <w:szCs w:val="16"/>
              </w:rPr>
            </w:pPr>
            <w:r>
              <w:rPr>
                <w:sz w:val="16"/>
                <w:szCs w:val="16"/>
              </w:rPr>
              <w:t>Dipendenti di SGS</w:t>
            </w:r>
          </w:p>
        </w:tc>
        <w:tc>
          <w:tcPr>
            <w:tcW w:w="2552" w:type="dxa"/>
            <w:vAlign w:val="center"/>
          </w:tcPr>
          <w:p w14:paraId="191C3110" w14:textId="77777777" w:rsidR="004D197C" w:rsidRPr="003D1323" w:rsidRDefault="004D197C" w:rsidP="004D197C">
            <w:pPr>
              <w:spacing w:before="0" w:after="0" w:line="240" w:lineRule="auto"/>
              <w:jc w:val="center"/>
              <w:rPr>
                <w:sz w:val="16"/>
                <w:szCs w:val="16"/>
              </w:rPr>
            </w:pPr>
            <w:r w:rsidRPr="003D1323">
              <w:rPr>
                <w:sz w:val="16"/>
                <w:szCs w:val="16"/>
              </w:rPr>
              <w:t>- Corruzione per l'esercizio della funzione (art. 318 c.p.);</w:t>
            </w:r>
          </w:p>
          <w:p w14:paraId="6992EBD5" w14:textId="77777777" w:rsidR="004D197C" w:rsidRPr="003D1323" w:rsidRDefault="004D197C" w:rsidP="004D197C">
            <w:pPr>
              <w:spacing w:before="0" w:after="0" w:line="240" w:lineRule="auto"/>
              <w:jc w:val="center"/>
              <w:rPr>
                <w:sz w:val="16"/>
                <w:szCs w:val="16"/>
              </w:rPr>
            </w:pPr>
            <w:r w:rsidRPr="003D1323">
              <w:rPr>
                <w:sz w:val="16"/>
                <w:szCs w:val="16"/>
              </w:rPr>
              <w:t>- Corruzione per un atto contrario ai doveri d'ufficio (art. 319 c.p);</w:t>
            </w:r>
          </w:p>
          <w:p w14:paraId="446E2CFC" w14:textId="77777777" w:rsidR="004D197C" w:rsidRPr="003D1323" w:rsidRDefault="004D197C" w:rsidP="004D197C">
            <w:pPr>
              <w:spacing w:before="0" w:after="0" w:line="240" w:lineRule="auto"/>
              <w:jc w:val="center"/>
              <w:rPr>
                <w:sz w:val="16"/>
                <w:szCs w:val="16"/>
              </w:rPr>
            </w:pPr>
            <w:r w:rsidRPr="003D1323">
              <w:rPr>
                <w:sz w:val="16"/>
                <w:szCs w:val="16"/>
              </w:rPr>
              <w:t xml:space="preserve">- Concussione (art. 317 c.p.); </w:t>
            </w:r>
          </w:p>
          <w:p w14:paraId="51C09AE2" w14:textId="77777777" w:rsidR="004D197C" w:rsidRPr="003D1323" w:rsidRDefault="004D197C" w:rsidP="004D197C">
            <w:pPr>
              <w:spacing w:before="0" w:after="0" w:line="240" w:lineRule="auto"/>
              <w:jc w:val="center"/>
              <w:rPr>
                <w:sz w:val="16"/>
                <w:szCs w:val="16"/>
              </w:rPr>
            </w:pPr>
            <w:r w:rsidRPr="003D1323">
              <w:rPr>
                <w:sz w:val="16"/>
                <w:szCs w:val="16"/>
              </w:rPr>
              <w:t>- Indebita induzione a dare o promettere utilità (art. 319-quater c.p.)</w:t>
            </w:r>
          </w:p>
          <w:p w14:paraId="6502BA0C" w14:textId="77777777" w:rsidR="004D197C" w:rsidRPr="003D1323" w:rsidRDefault="004D197C" w:rsidP="004D197C">
            <w:pPr>
              <w:spacing w:before="0" w:after="0" w:line="240" w:lineRule="auto"/>
              <w:jc w:val="center"/>
              <w:rPr>
                <w:sz w:val="16"/>
                <w:szCs w:val="16"/>
              </w:rPr>
            </w:pPr>
            <w:r w:rsidRPr="003D1323">
              <w:rPr>
                <w:sz w:val="16"/>
                <w:szCs w:val="16"/>
              </w:rPr>
              <w:lastRenderedPageBreak/>
              <w:t>- Istigazione alla corruzione (art. 322 c.p.)</w:t>
            </w:r>
          </w:p>
          <w:p w14:paraId="34A8586B" w14:textId="77777777" w:rsidR="004D197C" w:rsidRPr="003D1323" w:rsidRDefault="004D197C" w:rsidP="004D197C">
            <w:pPr>
              <w:spacing w:before="0" w:after="0" w:line="240" w:lineRule="auto"/>
              <w:jc w:val="center"/>
              <w:rPr>
                <w:sz w:val="16"/>
                <w:szCs w:val="16"/>
              </w:rPr>
            </w:pPr>
            <w:r w:rsidRPr="003D1323">
              <w:rPr>
                <w:sz w:val="16"/>
                <w:szCs w:val="16"/>
              </w:rPr>
              <w:t>- Abuso d'ufficio (art. 323 c.p.)</w:t>
            </w:r>
          </w:p>
        </w:tc>
        <w:tc>
          <w:tcPr>
            <w:tcW w:w="1842" w:type="dxa"/>
            <w:vAlign w:val="center"/>
          </w:tcPr>
          <w:p w14:paraId="3954D697" w14:textId="77777777" w:rsidR="004D197C" w:rsidRPr="003D1323" w:rsidRDefault="004D197C" w:rsidP="004D197C">
            <w:pPr>
              <w:spacing w:before="0" w:after="0" w:line="240" w:lineRule="auto"/>
              <w:jc w:val="center"/>
              <w:rPr>
                <w:sz w:val="16"/>
                <w:szCs w:val="16"/>
              </w:rPr>
            </w:pPr>
            <w:r>
              <w:rPr>
                <w:sz w:val="16"/>
                <w:szCs w:val="16"/>
              </w:rPr>
              <w:lastRenderedPageBreak/>
              <w:t>Riconoscimento di premi al personale ingiustificati al fine di riconoscere specifici favori indebiti</w:t>
            </w:r>
          </w:p>
        </w:tc>
        <w:tc>
          <w:tcPr>
            <w:tcW w:w="2760" w:type="dxa"/>
            <w:vAlign w:val="center"/>
          </w:tcPr>
          <w:p w14:paraId="06B930E8" w14:textId="77777777" w:rsidR="004D197C" w:rsidRDefault="004D197C" w:rsidP="004D197C">
            <w:pPr>
              <w:spacing w:before="0" w:after="0" w:line="240" w:lineRule="auto"/>
              <w:rPr>
                <w:sz w:val="16"/>
                <w:szCs w:val="16"/>
              </w:rPr>
            </w:pPr>
            <w:r>
              <w:rPr>
                <w:sz w:val="16"/>
                <w:szCs w:val="16"/>
              </w:rPr>
              <w:t>- Codice etico e di comportamento</w:t>
            </w:r>
          </w:p>
          <w:p w14:paraId="0995E3CA" w14:textId="77777777" w:rsidR="004D197C" w:rsidRDefault="004D197C" w:rsidP="004D197C">
            <w:pPr>
              <w:spacing w:before="0" w:after="0" w:line="240" w:lineRule="auto"/>
              <w:rPr>
                <w:sz w:val="16"/>
                <w:szCs w:val="16"/>
              </w:rPr>
            </w:pPr>
            <w:r>
              <w:rPr>
                <w:sz w:val="16"/>
                <w:szCs w:val="16"/>
              </w:rPr>
              <w:t>- CCNL</w:t>
            </w:r>
          </w:p>
          <w:p w14:paraId="56507600" w14:textId="77777777" w:rsidR="004D197C" w:rsidRPr="003D1323" w:rsidRDefault="004D197C" w:rsidP="004D197C">
            <w:pPr>
              <w:spacing w:before="0" w:after="0" w:line="240" w:lineRule="auto"/>
              <w:rPr>
                <w:sz w:val="16"/>
                <w:szCs w:val="16"/>
              </w:rPr>
            </w:pPr>
            <w:r>
              <w:rPr>
                <w:sz w:val="16"/>
                <w:szCs w:val="16"/>
              </w:rPr>
              <w:t>- Modello 231</w:t>
            </w:r>
          </w:p>
        </w:tc>
      </w:tr>
      <w:tr w:rsidR="004D197C" w:rsidRPr="003D1323" w14:paraId="7385E99E" w14:textId="77777777" w:rsidTr="00A84267">
        <w:trPr>
          <w:trHeight w:val="980"/>
          <w:jc w:val="center"/>
        </w:trPr>
        <w:tc>
          <w:tcPr>
            <w:tcW w:w="2083" w:type="dxa"/>
            <w:shd w:val="clear" w:color="auto" w:fill="auto"/>
            <w:vAlign w:val="center"/>
          </w:tcPr>
          <w:p w14:paraId="1143B7A5" w14:textId="77777777" w:rsidR="004D197C" w:rsidRPr="003D1323" w:rsidRDefault="004D197C" w:rsidP="004D197C">
            <w:pPr>
              <w:spacing w:before="0" w:after="0" w:line="240" w:lineRule="auto"/>
              <w:jc w:val="center"/>
              <w:rPr>
                <w:color w:val="000000"/>
                <w:sz w:val="16"/>
                <w:szCs w:val="16"/>
              </w:rPr>
            </w:pPr>
            <w:r w:rsidRPr="003D1323">
              <w:rPr>
                <w:color w:val="000000"/>
                <w:sz w:val="16"/>
                <w:szCs w:val="16"/>
              </w:rPr>
              <w:t>Progressioni di carriera</w:t>
            </w:r>
          </w:p>
        </w:tc>
        <w:tc>
          <w:tcPr>
            <w:tcW w:w="1701" w:type="dxa"/>
            <w:vAlign w:val="center"/>
          </w:tcPr>
          <w:p w14:paraId="6DE8FB85" w14:textId="77777777" w:rsidR="004D197C" w:rsidRPr="003D1323" w:rsidRDefault="004D197C" w:rsidP="004D197C">
            <w:pPr>
              <w:spacing w:before="0" w:after="0" w:line="240" w:lineRule="auto"/>
              <w:jc w:val="center"/>
              <w:rPr>
                <w:sz w:val="16"/>
                <w:szCs w:val="16"/>
              </w:rPr>
            </w:pPr>
            <w:r>
              <w:rPr>
                <w:sz w:val="16"/>
                <w:szCs w:val="16"/>
              </w:rPr>
              <w:t>Amministratore Unico</w:t>
            </w:r>
          </w:p>
        </w:tc>
        <w:tc>
          <w:tcPr>
            <w:tcW w:w="1134" w:type="dxa"/>
            <w:vAlign w:val="center"/>
          </w:tcPr>
          <w:p w14:paraId="1E062191" w14:textId="77777777" w:rsidR="004D197C" w:rsidRPr="003D1323" w:rsidRDefault="004D197C" w:rsidP="004D197C">
            <w:pPr>
              <w:spacing w:before="0" w:after="0" w:line="240" w:lineRule="auto"/>
              <w:jc w:val="center"/>
              <w:rPr>
                <w:sz w:val="16"/>
                <w:szCs w:val="16"/>
              </w:rPr>
            </w:pPr>
            <w:r w:rsidRPr="003D1323">
              <w:rPr>
                <w:sz w:val="16"/>
                <w:szCs w:val="16"/>
              </w:rPr>
              <w:t xml:space="preserve">Dipendenti di </w:t>
            </w:r>
            <w:r>
              <w:rPr>
                <w:sz w:val="16"/>
                <w:szCs w:val="16"/>
              </w:rPr>
              <w:t>SGS</w:t>
            </w:r>
          </w:p>
        </w:tc>
        <w:tc>
          <w:tcPr>
            <w:tcW w:w="2552" w:type="dxa"/>
            <w:vAlign w:val="center"/>
          </w:tcPr>
          <w:p w14:paraId="6C428214" w14:textId="77777777" w:rsidR="004D197C" w:rsidRPr="003D1323" w:rsidRDefault="004D197C" w:rsidP="004D197C">
            <w:pPr>
              <w:spacing w:before="0" w:after="0" w:line="240" w:lineRule="auto"/>
              <w:jc w:val="center"/>
              <w:rPr>
                <w:sz w:val="16"/>
                <w:szCs w:val="16"/>
              </w:rPr>
            </w:pPr>
            <w:r w:rsidRPr="003D1323">
              <w:rPr>
                <w:sz w:val="16"/>
                <w:szCs w:val="16"/>
              </w:rPr>
              <w:t>- Corruzione per l'esercizio della funzione (art. 318 c.p.);</w:t>
            </w:r>
          </w:p>
          <w:p w14:paraId="4E852144" w14:textId="77777777" w:rsidR="004D197C" w:rsidRPr="003D1323" w:rsidRDefault="004D197C" w:rsidP="004D197C">
            <w:pPr>
              <w:spacing w:before="0" w:after="0" w:line="240" w:lineRule="auto"/>
              <w:jc w:val="center"/>
              <w:rPr>
                <w:sz w:val="16"/>
                <w:szCs w:val="16"/>
              </w:rPr>
            </w:pPr>
            <w:r w:rsidRPr="003D1323">
              <w:rPr>
                <w:sz w:val="16"/>
                <w:szCs w:val="16"/>
              </w:rPr>
              <w:t>- Corruzione per un atto contrario ai doveri d'ufficio (art. 319 c.p);</w:t>
            </w:r>
          </w:p>
          <w:p w14:paraId="645A0C09" w14:textId="77777777" w:rsidR="004D197C" w:rsidRPr="003D1323" w:rsidRDefault="004D197C" w:rsidP="004D197C">
            <w:pPr>
              <w:spacing w:before="0" w:after="0" w:line="240" w:lineRule="auto"/>
              <w:jc w:val="center"/>
              <w:rPr>
                <w:sz w:val="16"/>
                <w:szCs w:val="16"/>
              </w:rPr>
            </w:pPr>
            <w:r w:rsidRPr="003D1323">
              <w:rPr>
                <w:sz w:val="16"/>
                <w:szCs w:val="16"/>
              </w:rPr>
              <w:t xml:space="preserve">- Concussione (art. 317 c.p.); </w:t>
            </w:r>
          </w:p>
          <w:p w14:paraId="6D8CA968" w14:textId="77777777" w:rsidR="004D197C" w:rsidRPr="003D1323" w:rsidRDefault="004D197C" w:rsidP="004D197C">
            <w:pPr>
              <w:spacing w:before="0" w:after="0" w:line="240" w:lineRule="auto"/>
              <w:jc w:val="center"/>
              <w:rPr>
                <w:sz w:val="16"/>
                <w:szCs w:val="16"/>
              </w:rPr>
            </w:pPr>
            <w:r w:rsidRPr="003D1323">
              <w:rPr>
                <w:sz w:val="16"/>
                <w:szCs w:val="16"/>
              </w:rPr>
              <w:t>- Indebita induzione a dare o promettere utilità (art. 319-quater c.p.)</w:t>
            </w:r>
          </w:p>
          <w:p w14:paraId="484BE973" w14:textId="77777777" w:rsidR="004D197C" w:rsidRPr="003D1323" w:rsidRDefault="004D197C" w:rsidP="004D197C">
            <w:pPr>
              <w:spacing w:before="0" w:after="0" w:line="240" w:lineRule="auto"/>
              <w:jc w:val="center"/>
              <w:rPr>
                <w:sz w:val="16"/>
                <w:szCs w:val="16"/>
              </w:rPr>
            </w:pPr>
            <w:r w:rsidRPr="003D1323">
              <w:rPr>
                <w:sz w:val="16"/>
                <w:szCs w:val="16"/>
              </w:rPr>
              <w:t>- Istigazione alla corruzione (art. 322 c.p.)</w:t>
            </w:r>
          </w:p>
          <w:p w14:paraId="2347C58F" w14:textId="77777777" w:rsidR="004D197C" w:rsidRPr="003D1323" w:rsidRDefault="004D197C" w:rsidP="004D197C">
            <w:pPr>
              <w:spacing w:before="0" w:after="0" w:line="240" w:lineRule="auto"/>
              <w:jc w:val="center"/>
              <w:rPr>
                <w:sz w:val="16"/>
                <w:szCs w:val="16"/>
              </w:rPr>
            </w:pPr>
            <w:r w:rsidRPr="003D1323">
              <w:rPr>
                <w:sz w:val="16"/>
                <w:szCs w:val="16"/>
              </w:rPr>
              <w:t>- Abuso d'ufficio (art. 323 c.p.)</w:t>
            </w:r>
          </w:p>
        </w:tc>
        <w:tc>
          <w:tcPr>
            <w:tcW w:w="1842" w:type="dxa"/>
            <w:vAlign w:val="center"/>
          </w:tcPr>
          <w:p w14:paraId="1372BE31" w14:textId="77777777" w:rsidR="004D197C" w:rsidRPr="003D1323" w:rsidRDefault="004D197C" w:rsidP="004D197C">
            <w:pPr>
              <w:spacing w:before="0" w:after="0" w:line="240" w:lineRule="auto"/>
              <w:jc w:val="center"/>
              <w:rPr>
                <w:sz w:val="16"/>
                <w:szCs w:val="16"/>
              </w:rPr>
            </w:pPr>
            <w:r w:rsidRPr="003D1323">
              <w:rPr>
                <w:sz w:val="16"/>
                <w:szCs w:val="16"/>
              </w:rPr>
              <w:t>Riconoscimento di avanzamenti di carriera al personale non supportati da criteri oggettivi e da procedure interne ma definite a favore di determinati soggetti dietro ricevimento di denaro o altra utilità</w:t>
            </w:r>
          </w:p>
        </w:tc>
        <w:tc>
          <w:tcPr>
            <w:tcW w:w="2760" w:type="dxa"/>
            <w:vAlign w:val="center"/>
          </w:tcPr>
          <w:p w14:paraId="33F71CF7" w14:textId="77777777" w:rsidR="004D197C" w:rsidRPr="003D1323" w:rsidRDefault="004D197C" w:rsidP="004D197C">
            <w:pPr>
              <w:spacing w:before="0" w:after="0" w:line="240" w:lineRule="auto"/>
              <w:rPr>
                <w:sz w:val="16"/>
                <w:szCs w:val="16"/>
              </w:rPr>
            </w:pPr>
            <w:r w:rsidRPr="003D1323">
              <w:rPr>
                <w:sz w:val="16"/>
                <w:szCs w:val="16"/>
              </w:rPr>
              <w:t>- D.</w:t>
            </w:r>
            <w:r>
              <w:rPr>
                <w:sz w:val="16"/>
                <w:szCs w:val="16"/>
              </w:rPr>
              <w:t>l</w:t>
            </w:r>
            <w:r w:rsidRPr="003D1323">
              <w:rPr>
                <w:sz w:val="16"/>
                <w:szCs w:val="16"/>
              </w:rPr>
              <w:t>gs. 33/2013 e L. 190/2012</w:t>
            </w:r>
          </w:p>
          <w:p w14:paraId="2A1F0E4B" w14:textId="77777777" w:rsidR="004D197C" w:rsidRDefault="004D197C" w:rsidP="004D197C">
            <w:pPr>
              <w:spacing w:before="0" w:after="0" w:line="240" w:lineRule="auto"/>
              <w:rPr>
                <w:sz w:val="16"/>
                <w:szCs w:val="16"/>
              </w:rPr>
            </w:pPr>
            <w:r>
              <w:rPr>
                <w:sz w:val="16"/>
                <w:szCs w:val="16"/>
              </w:rPr>
              <w:t>- Codice etico e di comportamento</w:t>
            </w:r>
          </w:p>
          <w:p w14:paraId="04740F91" w14:textId="77777777" w:rsidR="004D197C" w:rsidRPr="003D1323" w:rsidRDefault="004D197C" w:rsidP="004D197C">
            <w:pPr>
              <w:spacing w:before="0" w:after="0" w:line="240" w:lineRule="auto"/>
              <w:rPr>
                <w:sz w:val="16"/>
                <w:szCs w:val="16"/>
              </w:rPr>
            </w:pPr>
            <w:r>
              <w:rPr>
                <w:sz w:val="16"/>
                <w:szCs w:val="16"/>
              </w:rPr>
              <w:t>- Modello 231</w:t>
            </w:r>
          </w:p>
        </w:tc>
      </w:tr>
      <w:tr w:rsidR="004D197C" w:rsidRPr="003D1323" w14:paraId="0CBE7B12" w14:textId="77777777" w:rsidTr="00A84267">
        <w:trPr>
          <w:trHeight w:val="1958"/>
          <w:jc w:val="center"/>
        </w:trPr>
        <w:tc>
          <w:tcPr>
            <w:tcW w:w="2083" w:type="dxa"/>
            <w:shd w:val="clear" w:color="auto" w:fill="auto"/>
            <w:vAlign w:val="center"/>
          </w:tcPr>
          <w:p w14:paraId="73603839" w14:textId="77777777" w:rsidR="004D197C" w:rsidRPr="003D1323" w:rsidRDefault="004D197C" w:rsidP="004D197C">
            <w:pPr>
              <w:spacing w:before="0" w:after="0" w:line="240" w:lineRule="auto"/>
              <w:jc w:val="center"/>
              <w:rPr>
                <w:color w:val="000000"/>
                <w:sz w:val="16"/>
                <w:szCs w:val="16"/>
              </w:rPr>
            </w:pPr>
            <w:r w:rsidRPr="003D1323">
              <w:rPr>
                <w:color w:val="000000"/>
                <w:sz w:val="16"/>
                <w:szCs w:val="16"/>
              </w:rPr>
              <w:t>Gestione trattamento economico e liquidazione emolumenti e compensi</w:t>
            </w:r>
          </w:p>
        </w:tc>
        <w:tc>
          <w:tcPr>
            <w:tcW w:w="1701" w:type="dxa"/>
            <w:vAlign w:val="center"/>
          </w:tcPr>
          <w:p w14:paraId="4D59DD37" w14:textId="77777777" w:rsidR="004D197C" w:rsidRDefault="004D197C" w:rsidP="004D197C">
            <w:pPr>
              <w:spacing w:before="0" w:after="0" w:line="240" w:lineRule="auto"/>
              <w:jc w:val="center"/>
              <w:rPr>
                <w:sz w:val="16"/>
                <w:szCs w:val="16"/>
              </w:rPr>
            </w:pPr>
            <w:r>
              <w:rPr>
                <w:sz w:val="16"/>
                <w:szCs w:val="16"/>
              </w:rPr>
              <w:t>- Impiegata amministrativa (invio del riepilogo delle presenze)</w:t>
            </w:r>
          </w:p>
          <w:p w14:paraId="0B886039" w14:textId="77777777" w:rsidR="004D197C" w:rsidRPr="003D1323" w:rsidRDefault="004D197C" w:rsidP="004D197C">
            <w:pPr>
              <w:spacing w:before="0" w:after="0" w:line="240" w:lineRule="auto"/>
              <w:jc w:val="center"/>
              <w:rPr>
                <w:sz w:val="16"/>
                <w:szCs w:val="16"/>
              </w:rPr>
            </w:pPr>
            <w:r>
              <w:rPr>
                <w:sz w:val="16"/>
                <w:szCs w:val="16"/>
              </w:rPr>
              <w:t>- Consulente esterno (elaborazione buste paga)</w:t>
            </w:r>
          </w:p>
        </w:tc>
        <w:tc>
          <w:tcPr>
            <w:tcW w:w="1134" w:type="dxa"/>
            <w:vAlign w:val="center"/>
          </w:tcPr>
          <w:p w14:paraId="09E02B00" w14:textId="77777777" w:rsidR="004D197C" w:rsidRPr="003D1323" w:rsidRDefault="004D197C" w:rsidP="004D197C">
            <w:pPr>
              <w:spacing w:before="0" w:after="0" w:line="240" w:lineRule="auto"/>
              <w:jc w:val="center"/>
              <w:rPr>
                <w:sz w:val="16"/>
                <w:szCs w:val="16"/>
              </w:rPr>
            </w:pPr>
            <w:r w:rsidRPr="003D1323">
              <w:rPr>
                <w:sz w:val="16"/>
                <w:szCs w:val="16"/>
              </w:rPr>
              <w:t xml:space="preserve">Dipendenti di </w:t>
            </w:r>
            <w:r>
              <w:rPr>
                <w:sz w:val="16"/>
                <w:szCs w:val="16"/>
              </w:rPr>
              <w:t>SGS</w:t>
            </w:r>
          </w:p>
        </w:tc>
        <w:tc>
          <w:tcPr>
            <w:tcW w:w="2552" w:type="dxa"/>
            <w:vAlign w:val="center"/>
          </w:tcPr>
          <w:p w14:paraId="77DE4CA1" w14:textId="77777777" w:rsidR="004D197C" w:rsidRPr="003D1323" w:rsidRDefault="004D197C" w:rsidP="004D197C">
            <w:pPr>
              <w:spacing w:before="0" w:after="0" w:line="240" w:lineRule="auto"/>
              <w:jc w:val="center"/>
              <w:rPr>
                <w:sz w:val="16"/>
                <w:szCs w:val="16"/>
              </w:rPr>
            </w:pPr>
            <w:r w:rsidRPr="003D1323">
              <w:rPr>
                <w:sz w:val="16"/>
                <w:szCs w:val="16"/>
              </w:rPr>
              <w:t>- Corruzione per l'esercizio della funzione (art. 318 c.p.);</w:t>
            </w:r>
          </w:p>
          <w:p w14:paraId="262EAE15" w14:textId="77777777" w:rsidR="004D197C" w:rsidRPr="003D1323" w:rsidRDefault="004D197C" w:rsidP="004D197C">
            <w:pPr>
              <w:spacing w:before="0" w:after="0" w:line="240" w:lineRule="auto"/>
              <w:jc w:val="center"/>
              <w:rPr>
                <w:sz w:val="16"/>
                <w:szCs w:val="16"/>
              </w:rPr>
            </w:pPr>
            <w:r w:rsidRPr="003D1323">
              <w:rPr>
                <w:sz w:val="16"/>
                <w:szCs w:val="16"/>
              </w:rPr>
              <w:t>- Corruzione per un atto contrario ai doveri d'ufficio (art. 319 c.p);</w:t>
            </w:r>
          </w:p>
          <w:p w14:paraId="67D91D30" w14:textId="77777777" w:rsidR="004D197C" w:rsidRPr="003D1323" w:rsidRDefault="004D197C" w:rsidP="004D197C">
            <w:pPr>
              <w:spacing w:before="0" w:after="0" w:line="240" w:lineRule="auto"/>
              <w:jc w:val="center"/>
              <w:rPr>
                <w:sz w:val="16"/>
                <w:szCs w:val="16"/>
              </w:rPr>
            </w:pPr>
            <w:r w:rsidRPr="003D1323">
              <w:rPr>
                <w:sz w:val="16"/>
                <w:szCs w:val="16"/>
              </w:rPr>
              <w:t xml:space="preserve">- Concussione (art. 317 c.p.); </w:t>
            </w:r>
          </w:p>
          <w:p w14:paraId="0F41B82C" w14:textId="77777777" w:rsidR="004D197C" w:rsidRPr="003D1323" w:rsidRDefault="004D197C" w:rsidP="004D197C">
            <w:pPr>
              <w:spacing w:before="0" w:after="0" w:line="240" w:lineRule="auto"/>
              <w:jc w:val="center"/>
              <w:rPr>
                <w:sz w:val="16"/>
                <w:szCs w:val="16"/>
              </w:rPr>
            </w:pPr>
            <w:r w:rsidRPr="003D1323">
              <w:rPr>
                <w:sz w:val="16"/>
                <w:szCs w:val="16"/>
              </w:rPr>
              <w:t>- Indebita induzione a dare o promettere utilità (art. 319-quater c.p.)</w:t>
            </w:r>
          </w:p>
          <w:p w14:paraId="67431B84" w14:textId="77777777" w:rsidR="004D197C" w:rsidRPr="003D1323" w:rsidRDefault="004D197C" w:rsidP="004D197C">
            <w:pPr>
              <w:spacing w:before="0" w:after="0" w:line="240" w:lineRule="auto"/>
              <w:jc w:val="center"/>
              <w:rPr>
                <w:sz w:val="16"/>
                <w:szCs w:val="16"/>
              </w:rPr>
            </w:pPr>
            <w:r w:rsidRPr="003D1323">
              <w:rPr>
                <w:sz w:val="16"/>
                <w:szCs w:val="16"/>
              </w:rPr>
              <w:t>- Istigazione alla corruzione (art. 322 c.p.)</w:t>
            </w:r>
          </w:p>
          <w:p w14:paraId="14838540" w14:textId="77777777" w:rsidR="004D197C" w:rsidRPr="003D1323" w:rsidRDefault="004D197C" w:rsidP="004D197C">
            <w:pPr>
              <w:spacing w:before="0" w:after="0" w:line="240" w:lineRule="auto"/>
              <w:jc w:val="center"/>
              <w:rPr>
                <w:sz w:val="16"/>
                <w:szCs w:val="16"/>
              </w:rPr>
            </w:pPr>
            <w:r w:rsidRPr="003D1323">
              <w:rPr>
                <w:sz w:val="16"/>
                <w:szCs w:val="16"/>
              </w:rPr>
              <w:t>- Abuso d'ufficio (art. 323 c.p.)</w:t>
            </w:r>
          </w:p>
        </w:tc>
        <w:tc>
          <w:tcPr>
            <w:tcW w:w="1842" w:type="dxa"/>
            <w:vAlign w:val="center"/>
          </w:tcPr>
          <w:p w14:paraId="149BAA1D" w14:textId="77777777" w:rsidR="004D197C" w:rsidRPr="003D1323" w:rsidRDefault="004D197C" w:rsidP="004D197C">
            <w:pPr>
              <w:spacing w:before="0" w:after="0" w:line="240" w:lineRule="auto"/>
              <w:jc w:val="center"/>
              <w:rPr>
                <w:sz w:val="16"/>
                <w:szCs w:val="16"/>
              </w:rPr>
            </w:pPr>
            <w:r w:rsidRPr="003D1323">
              <w:rPr>
                <w:sz w:val="16"/>
                <w:szCs w:val="16"/>
              </w:rPr>
              <w:t>Inosservanza di regole procedurali per favorire il riconoscimento di vantaggi a taluni soggetti (es. autorizzazione straordinari) dietro il riconoscimento di denaro o altra utilità</w:t>
            </w:r>
          </w:p>
        </w:tc>
        <w:tc>
          <w:tcPr>
            <w:tcW w:w="2760" w:type="dxa"/>
            <w:vAlign w:val="center"/>
          </w:tcPr>
          <w:p w14:paraId="32D9E76A" w14:textId="77777777" w:rsidR="004D197C" w:rsidRPr="003D1323" w:rsidRDefault="004D197C" w:rsidP="004D197C">
            <w:pPr>
              <w:spacing w:before="0" w:after="0" w:line="240" w:lineRule="auto"/>
              <w:rPr>
                <w:sz w:val="16"/>
                <w:szCs w:val="16"/>
              </w:rPr>
            </w:pPr>
            <w:r w:rsidRPr="003D1323">
              <w:rPr>
                <w:sz w:val="16"/>
                <w:szCs w:val="16"/>
              </w:rPr>
              <w:t>- Rilevazione presenze tramite badge</w:t>
            </w:r>
          </w:p>
          <w:p w14:paraId="6C8F8EEB" w14:textId="77777777" w:rsidR="004D197C" w:rsidRPr="003D1323" w:rsidRDefault="004D197C" w:rsidP="004D197C">
            <w:pPr>
              <w:spacing w:before="0" w:after="0" w:line="240" w:lineRule="auto"/>
              <w:rPr>
                <w:sz w:val="16"/>
                <w:szCs w:val="16"/>
              </w:rPr>
            </w:pPr>
            <w:r w:rsidRPr="003D1323">
              <w:rPr>
                <w:sz w:val="16"/>
                <w:szCs w:val="16"/>
              </w:rPr>
              <w:t>- CCNL</w:t>
            </w:r>
          </w:p>
          <w:p w14:paraId="5A6ABD2A" w14:textId="77777777" w:rsidR="004D197C" w:rsidRDefault="004D197C" w:rsidP="004D197C">
            <w:pPr>
              <w:spacing w:before="0" w:after="0" w:line="240" w:lineRule="auto"/>
              <w:rPr>
                <w:sz w:val="16"/>
                <w:szCs w:val="16"/>
              </w:rPr>
            </w:pPr>
            <w:r w:rsidRPr="003D1323">
              <w:rPr>
                <w:sz w:val="16"/>
                <w:szCs w:val="16"/>
              </w:rPr>
              <w:t>- Busta paga</w:t>
            </w:r>
          </w:p>
          <w:p w14:paraId="4BE7CE65" w14:textId="77777777" w:rsidR="004D197C" w:rsidRDefault="004D197C" w:rsidP="004D197C">
            <w:pPr>
              <w:spacing w:before="0" w:after="0" w:line="240" w:lineRule="auto"/>
              <w:rPr>
                <w:sz w:val="16"/>
                <w:szCs w:val="16"/>
              </w:rPr>
            </w:pPr>
            <w:r>
              <w:rPr>
                <w:sz w:val="16"/>
                <w:szCs w:val="16"/>
              </w:rPr>
              <w:t>- Codice etico e di comportamento</w:t>
            </w:r>
          </w:p>
          <w:p w14:paraId="16E5E63D" w14:textId="77777777" w:rsidR="004D197C" w:rsidRPr="003D1323" w:rsidRDefault="004D197C" w:rsidP="004D197C">
            <w:pPr>
              <w:spacing w:before="0" w:after="0" w:line="240" w:lineRule="auto"/>
              <w:rPr>
                <w:sz w:val="16"/>
                <w:szCs w:val="16"/>
              </w:rPr>
            </w:pPr>
            <w:r>
              <w:rPr>
                <w:sz w:val="16"/>
                <w:szCs w:val="16"/>
              </w:rPr>
              <w:t>- Modello 231</w:t>
            </w:r>
          </w:p>
        </w:tc>
      </w:tr>
    </w:tbl>
    <w:p w14:paraId="1987E861" w14:textId="0DEAA0E4" w:rsidR="004D197C" w:rsidRDefault="004D197C" w:rsidP="00A852D0">
      <w:pPr>
        <w:rPr>
          <w:i/>
        </w:rPr>
      </w:pPr>
    </w:p>
    <w:p w14:paraId="7D2B0186" w14:textId="28506FD1" w:rsidR="004D197C" w:rsidRPr="004D197C" w:rsidRDefault="004D197C" w:rsidP="00A852D0">
      <w:pPr>
        <w:rPr>
          <w:b/>
          <w:bCs/>
          <w:i/>
        </w:rPr>
      </w:pPr>
      <w:r w:rsidRPr="004D197C">
        <w:rPr>
          <w:b/>
          <w:bCs/>
          <w:i/>
        </w:rPr>
        <w:t>AREA DI RISCHIO: INCARICHI E NOMINE</w:t>
      </w:r>
    </w:p>
    <w:p w14:paraId="676FF6A4" w14:textId="753A8260" w:rsidR="00A852D0" w:rsidRPr="003D1323" w:rsidRDefault="00A852D0" w:rsidP="00A852D0">
      <w:pPr>
        <w:rPr>
          <w:i/>
        </w:rPr>
      </w:pPr>
      <w:r w:rsidRPr="003D1323">
        <w:rPr>
          <w:i/>
        </w:rPr>
        <w:t xml:space="preserve">Processo </w:t>
      </w:r>
      <w:r w:rsidR="004D197C">
        <w:rPr>
          <w:i/>
        </w:rPr>
        <w:t>sensibile: Affidamento di incarichi professionali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3D1323" w14:paraId="45BCD213" w14:textId="77777777" w:rsidTr="000D4CA7">
        <w:trPr>
          <w:trHeight w:val="824"/>
          <w:tblHeader/>
          <w:jc w:val="center"/>
        </w:trPr>
        <w:tc>
          <w:tcPr>
            <w:tcW w:w="2083" w:type="dxa"/>
            <w:shd w:val="clear" w:color="auto" w:fill="auto"/>
            <w:vAlign w:val="center"/>
            <w:hideMark/>
          </w:tcPr>
          <w:p w14:paraId="21518A32" w14:textId="60A88FAA" w:rsidR="000D4CA7" w:rsidRPr="003D1323" w:rsidRDefault="004D197C" w:rsidP="00BC54B4">
            <w:pPr>
              <w:spacing w:before="0" w:after="0" w:line="240" w:lineRule="auto"/>
              <w:jc w:val="center"/>
              <w:rPr>
                <w:b/>
                <w:bCs/>
                <w:sz w:val="16"/>
                <w:szCs w:val="16"/>
              </w:rPr>
            </w:pPr>
            <w:r>
              <w:rPr>
                <w:b/>
                <w:bCs/>
                <w:sz w:val="16"/>
                <w:szCs w:val="16"/>
              </w:rPr>
              <w:lastRenderedPageBreak/>
              <w:t>Attività</w:t>
            </w:r>
            <w:r w:rsidR="000D4CA7" w:rsidRPr="003D1323">
              <w:rPr>
                <w:b/>
                <w:bCs/>
                <w:sz w:val="16"/>
                <w:szCs w:val="16"/>
              </w:rPr>
              <w:t xml:space="preserve"> sensibile</w:t>
            </w:r>
          </w:p>
        </w:tc>
        <w:tc>
          <w:tcPr>
            <w:tcW w:w="1701" w:type="dxa"/>
            <w:vAlign w:val="center"/>
          </w:tcPr>
          <w:p w14:paraId="44E49284" w14:textId="77777777" w:rsidR="000D4CA7" w:rsidRPr="003D1323" w:rsidRDefault="000D4CA7" w:rsidP="00BC54B4">
            <w:pPr>
              <w:spacing w:before="0" w:after="0" w:line="240" w:lineRule="auto"/>
              <w:jc w:val="center"/>
              <w:rPr>
                <w:b/>
                <w:bCs/>
                <w:sz w:val="16"/>
                <w:szCs w:val="16"/>
              </w:rPr>
            </w:pPr>
            <w:r w:rsidRPr="003D1323">
              <w:rPr>
                <w:b/>
                <w:bCs/>
                <w:sz w:val="16"/>
                <w:szCs w:val="16"/>
              </w:rPr>
              <w:t>Responsabile organizzativo</w:t>
            </w:r>
          </w:p>
        </w:tc>
        <w:tc>
          <w:tcPr>
            <w:tcW w:w="1134" w:type="dxa"/>
            <w:vAlign w:val="center"/>
          </w:tcPr>
          <w:p w14:paraId="0FD59CE2" w14:textId="77777777" w:rsidR="000D4CA7" w:rsidRPr="003D1323" w:rsidRDefault="000D4CA7" w:rsidP="00BC54B4">
            <w:pPr>
              <w:spacing w:before="0" w:after="0" w:line="240" w:lineRule="auto"/>
              <w:jc w:val="center"/>
              <w:rPr>
                <w:b/>
                <w:bCs/>
                <w:sz w:val="16"/>
                <w:szCs w:val="16"/>
              </w:rPr>
            </w:pPr>
            <w:r w:rsidRPr="003D1323">
              <w:rPr>
                <w:b/>
                <w:bCs/>
                <w:sz w:val="16"/>
                <w:szCs w:val="16"/>
              </w:rPr>
              <w:t>Controparte coinvolta</w:t>
            </w:r>
          </w:p>
        </w:tc>
        <w:tc>
          <w:tcPr>
            <w:tcW w:w="2552" w:type="dxa"/>
            <w:vAlign w:val="center"/>
          </w:tcPr>
          <w:p w14:paraId="10F05628" w14:textId="77777777" w:rsidR="000D4CA7" w:rsidRPr="003D1323" w:rsidRDefault="000D4CA7" w:rsidP="00BC54B4">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6F25FE04" w14:textId="77777777" w:rsidR="000D4CA7" w:rsidRPr="003D1323" w:rsidRDefault="000D4CA7" w:rsidP="00BC54B4">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1F8ED637" w14:textId="77777777" w:rsidR="000D4CA7" w:rsidRPr="003D1323" w:rsidRDefault="000D4CA7" w:rsidP="00BC54B4">
            <w:pPr>
              <w:spacing w:before="0" w:after="0" w:line="240" w:lineRule="auto"/>
              <w:jc w:val="center"/>
              <w:rPr>
                <w:b/>
                <w:bCs/>
                <w:sz w:val="16"/>
                <w:szCs w:val="16"/>
              </w:rPr>
            </w:pPr>
            <w:r w:rsidRPr="003D1323">
              <w:rPr>
                <w:b/>
                <w:bCs/>
                <w:sz w:val="16"/>
                <w:szCs w:val="16"/>
              </w:rPr>
              <w:t>Descrizione del controllo preventivo in uso</w:t>
            </w:r>
          </w:p>
        </w:tc>
      </w:tr>
      <w:tr w:rsidR="000D4CA7" w:rsidRPr="003D1323" w14:paraId="01C20141" w14:textId="77777777" w:rsidTr="000D4CA7">
        <w:trPr>
          <w:trHeight w:val="2515"/>
          <w:jc w:val="center"/>
        </w:trPr>
        <w:tc>
          <w:tcPr>
            <w:tcW w:w="2083" w:type="dxa"/>
            <w:shd w:val="clear" w:color="auto" w:fill="auto"/>
            <w:vAlign w:val="center"/>
          </w:tcPr>
          <w:p w14:paraId="77D3F16D" w14:textId="3D9C5116" w:rsidR="000D4CA7" w:rsidRPr="003D1323" w:rsidRDefault="004D197C" w:rsidP="00BC54B4">
            <w:pPr>
              <w:spacing w:before="0" w:after="0" w:line="240" w:lineRule="auto"/>
              <w:jc w:val="center"/>
              <w:rPr>
                <w:color w:val="000000"/>
                <w:sz w:val="16"/>
                <w:szCs w:val="16"/>
              </w:rPr>
            </w:pPr>
            <w:r>
              <w:rPr>
                <w:color w:val="000000"/>
                <w:sz w:val="16"/>
                <w:szCs w:val="16"/>
              </w:rPr>
              <w:t>Selezione del consulente e affidamento incarico</w:t>
            </w:r>
          </w:p>
        </w:tc>
        <w:tc>
          <w:tcPr>
            <w:tcW w:w="1701" w:type="dxa"/>
            <w:vAlign w:val="center"/>
          </w:tcPr>
          <w:p w14:paraId="115F2C91" w14:textId="2C86DCC7" w:rsidR="000D4CA7" w:rsidRPr="003D1323" w:rsidRDefault="00DA2E93" w:rsidP="00BC54B4">
            <w:pPr>
              <w:spacing w:before="0" w:after="0" w:line="240" w:lineRule="auto"/>
              <w:jc w:val="center"/>
              <w:rPr>
                <w:sz w:val="16"/>
                <w:szCs w:val="16"/>
              </w:rPr>
            </w:pPr>
            <w:r>
              <w:rPr>
                <w:sz w:val="16"/>
                <w:szCs w:val="16"/>
              </w:rPr>
              <w:t>Amministratore Unico</w:t>
            </w:r>
          </w:p>
        </w:tc>
        <w:tc>
          <w:tcPr>
            <w:tcW w:w="1134" w:type="dxa"/>
            <w:vAlign w:val="center"/>
          </w:tcPr>
          <w:p w14:paraId="0B3D78FE" w14:textId="3F32FDD7" w:rsidR="000D4CA7" w:rsidRPr="003D1323" w:rsidRDefault="000D4CA7" w:rsidP="00BC54B4">
            <w:pPr>
              <w:spacing w:before="0" w:after="0" w:line="240" w:lineRule="auto"/>
              <w:jc w:val="center"/>
              <w:rPr>
                <w:sz w:val="16"/>
                <w:szCs w:val="16"/>
              </w:rPr>
            </w:pPr>
            <w:r w:rsidRPr="003D1323">
              <w:rPr>
                <w:sz w:val="16"/>
                <w:szCs w:val="16"/>
              </w:rPr>
              <w:t>Consulenti esterni</w:t>
            </w:r>
          </w:p>
        </w:tc>
        <w:tc>
          <w:tcPr>
            <w:tcW w:w="2552" w:type="dxa"/>
            <w:vAlign w:val="center"/>
          </w:tcPr>
          <w:p w14:paraId="33DA25DE"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52EB90FC"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3225FD7F"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767AC4D4"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5EDDF518"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1761B4A4" w14:textId="04109222"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1A5BAA75" w14:textId="64BE2F4B" w:rsidR="000D4CA7" w:rsidRPr="003D1323" w:rsidRDefault="000D4CA7" w:rsidP="00BC54B4">
            <w:pPr>
              <w:spacing w:before="0" w:after="0" w:line="240" w:lineRule="auto"/>
              <w:jc w:val="center"/>
              <w:rPr>
                <w:sz w:val="16"/>
                <w:szCs w:val="16"/>
              </w:rPr>
            </w:pPr>
            <w:r w:rsidRPr="003D1323">
              <w:rPr>
                <w:sz w:val="16"/>
                <w:szCs w:val="16"/>
              </w:rPr>
              <w:t>Assegnazione di consulenze a soggetti predeterminati dietro il riconoscimento di denaro o altra utilità</w:t>
            </w:r>
          </w:p>
        </w:tc>
        <w:tc>
          <w:tcPr>
            <w:tcW w:w="2760" w:type="dxa"/>
            <w:vAlign w:val="center"/>
          </w:tcPr>
          <w:p w14:paraId="5B4E4E01" w14:textId="5DB9DEC1" w:rsidR="000D4CA7" w:rsidRPr="003D1323" w:rsidRDefault="000D4CA7" w:rsidP="00BC54B4">
            <w:pPr>
              <w:spacing w:before="0" w:after="0" w:line="240" w:lineRule="auto"/>
              <w:rPr>
                <w:sz w:val="16"/>
                <w:szCs w:val="16"/>
              </w:rPr>
            </w:pPr>
            <w:r w:rsidRPr="003D1323">
              <w:rPr>
                <w:sz w:val="16"/>
                <w:szCs w:val="16"/>
              </w:rPr>
              <w:t>- D.</w:t>
            </w:r>
            <w:r w:rsidR="00252EAB">
              <w:rPr>
                <w:sz w:val="16"/>
                <w:szCs w:val="16"/>
              </w:rPr>
              <w:t>l</w:t>
            </w:r>
            <w:r w:rsidRPr="003D1323">
              <w:rPr>
                <w:sz w:val="16"/>
                <w:szCs w:val="16"/>
              </w:rPr>
              <w:t>gs. 33/2013</w:t>
            </w:r>
          </w:p>
          <w:p w14:paraId="2048AC1B" w14:textId="77777777" w:rsidR="000D4CA7" w:rsidRDefault="000D4CA7" w:rsidP="00BC54B4">
            <w:pPr>
              <w:spacing w:before="0" w:after="0" w:line="240" w:lineRule="auto"/>
              <w:rPr>
                <w:sz w:val="16"/>
                <w:szCs w:val="16"/>
              </w:rPr>
            </w:pPr>
            <w:r w:rsidRPr="003D1323">
              <w:rPr>
                <w:sz w:val="16"/>
                <w:szCs w:val="16"/>
              </w:rPr>
              <w:t>- Modello 231</w:t>
            </w:r>
          </w:p>
          <w:p w14:paraId="1BB8956B" w14:textId="77777777" w:rsidR="00252EAB" w:rsidRDefault="00252EAB" w:rsidP="00BC54B4">
            <w:pPr>
              <w:spacing w:before="0" w:after="0" w:line="240" w:lineRule="auto"/>
              <w:rPr>
                <w:sz w:val="16"/>
                <w:szCs w:val="16"/>
              </w:rPr>
            </w:pPr>
            <w:r>
              <w:rPr>
                <w:sz w:val="16"/>
                <w:szCs w:val="16"/>
              </w:rPr>
              <w:t>- Codice etico e di comportamento</w:t>
            </w:r>
          </w:p>
          <w:p w14:paraId="48E5293C" w14:textId="77777777" w:rsidR="00252EAB" w:rsidRDefault="00252EAB" w:rsidP="00BC54B4">
            <w:pPr>
              <w:spacing w:before="0" w:after="0" w:line="240" w:lineRule="auto"/>
              <w:rPr>
                <w:sz w:val="16"/>
                <w:szCs w:val="16"/>
              </w:rPr>
            </w:pPr>
            <w:r>
              <w:rPr>
                <w:sz w:val="16"/>
                <w:szCs w:val="16"/>
              </w:rPr>
              <w:t>- Contratti stipulati con i consulenti</w:t>
            </w:r>
          </w:p>
          <w:p w14:paraId="2855E1BE" w14:textId="169F3769" w:rsidR="00252EAB" w:rsidRPr="003D1323" w:rsidRDefault="00252EAB" w:rsidP="00BC54B4">
            <w:pPr>
              <w:spacing w:before="0" w:after="0" w:line="240" w:lineRule="auto"/>
              <w:rPr>
                <w:sz w:val="16"/>
                <w:szCs w:val="16"/>
              </w:rPr>
            </w:pPr>
            <w:r>
              <w:rPr>
                <w:sz w:val="16"/>
                <w:szCs w:val="16"/>
              </w:rPr>
              <w:t>- Fattura inviata dal consulente</w:t>
            </w:r>
          </w:p>
        </w:tc>
      </w:tr>
    </w:tbl>
    <w:p w14:paraId="0875E878" w14:textId="5586A5A5" w:rsidR="00965097" w:rsidRDefault="00965097" w:rsidP="00A852D0">
      <w:pPr>
        <w:rPr>
          <w:i/>
        </w:rPr>
      </w:pPr>
    </w:p>
    <w:p w14:paraId="298D8D19" w14:textId="7C60CA7D" w:rsidR="004D197C" w:rsidRPr="004D197C" w:rsidRDefault="004D197C" w:rsidP="00A852D0">
      <w:pPr>
        <w:rPr>
          <w:b/>
          <w:bCs/>
          <w:i/>
        </w:rPr>
      </w:pPr>
      <w:r w:rsidRPr="004D197C">
        <w:rPr>
          <w:b/>
          <w:bCs/>
          <w:i/>
        </w:rPr>
        <w:t>AREA DI RISCHIO: GESTIONE DELLE ENTRATE, DELLE SPESE E DEL PATRIMONIO</w:t>
      </w:r>
    </w:p>
    <w:p w14:paraId="6EBD59D3" w14:textId="3336AD6F" w:rsidR="00A852D0" w:rsidRPr="003D1323" w:rsidRDefault="00A852D0" w:rsidP="00A852D0">
      <w:pPr>
        <w:rPr>
          <w:i/>
        </w:rPr>
      </w:pPr>
      <w:r w:rsidRPr="003D1323">
        <w:rPr>
          <w:i/>
        </w:rPr>
        <w:t xml:space="preserve">Processo </w:t>
      </w:r>
      <w:r w:rsidR="004D197C">
        <w:rPr>
          <w:i/>
        </w:rPr>
        <w:t xml:space="preserve">sensibile: </w:t>
      </w:r>
      <w:r w:rsidRPr="003D1323">
        <w:rPr>
          <w:i/>
        </w:rPr>
        <w:t>Utilizzo dei beni aziendali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456"/>
        <w:gridCol w:w="2230"/>
        <w:gridCol w:w="1842"/>
        <w:gridCol w:w="2760"/>
      </w:tblGrid>
      <w:tr w:rsidR="000D4CA7" w:rsidRPr="003D1323" w14:paraId="52731B5A" w14:textId="77777777" w:rsidTr="00CE723A">
        <w:trPr>
          <w:trHeight w:val="824"/>
          <w:tblHeader/>
          <w:jc w:val="center"/>
        </w:trPr>
        <w:tc>
          <w:tcPr>
            <w:tcW w:w="2083" w:type="dxa"/>
            <w:shd w:val="clear" w:color="auto" w:fill="auto"/>
            <w:vAlign w:val="center"/>
            <w:hideMark/>
          </w:tcPr>
          <w:p w14:paraId="712BF101" w14:textId="30DF9B26" w:rsidR="000D4CA7" w:rsidRPr="003D1323" w:rsidRDefault="004D197C" w:rsidP="00BC54B4">
            <w:pPr>
              <w:spacing w:before="0" w:after="0" w:line="240" w:lineRule="auto"/>
              <w:jc w:val="center"/>
              <w:rPr>
                <w:b/>
                <w:bCs/>
                <w:sz w:val="16"/>
                <w:szCs w:val="16"/>
              </w:rPr>
            </w:pPr>
            <w:r>
              <w:rPr>
                <w:b/>
                <w:bCs/>
                <w:sz w:val="16"/>
                <w:szCs w:val="16"/>
              </w:rPr>
              <w:t>Attività</w:t>
            </w:r>
            <w:r w:rsidR="000D4CA7" w:rsidRPr="003D1323">
              <w:rPr>
                <w:b/>
                <w:bCs/>
                <w:sz w:val="16"/>
                <w:szCs w:val="16"/>
              </w:rPr>
              <w:t xml:space="preserve"> sensibile</w:t>
            </w:r>
          </w:p>
        </w:tc>
        <w:tc>
          <w:tcPr>
            <w:tcW w:w="1701" w:type="dxa"/>
            <w:vAlign w:val="center"/>
          </w:tcPr>
          <w:p w14:paraId="7D53DAEC" w14:textId="77777777" w:rsidR="000D4CA7" w:rsidRPr="003D1323" w:rsidRDefault="000D4CA7" w:rsidP="00BC54B4">
            <w:pPr>
              <w:spacing w:before="0" w:after="0" w:line="240" w:lineRule="auto"/>
              <w:jc w:val="center"/>
              <w:rPr>
                <w:b/>
                <w:bCs/>
                <w:sz w:val="16"/>
                <w:szCs w:val="16"/>
              </w:rPr>
            </w:pPr>
            <w:r w:rsidRPr="003D1323">
              <w:rPr>
                <w:b/>
                <w:bCs/>
                <w:sz w:val="16"/>
                <w:szCs w:val="16"/>
              </w:rPr>
              <w:t>Responsabile organizzativo</w:t>
            </w:r>
          </w:p>
        </w:tc>
        <w:tc>
          <w:tcPr>
            <w:tcW w:w="1456" w:type="dxa"/>
            <w:vAlign w:val="center"/>
          </w:tcPr>
          <w:p w14:paraId="150278F0" w14:textId="77777777" w:rsidR="000D4CA7" w:rsidRPr="003D1323" w:rsidRDefault="000D4CA7" w:rsidP="00BC54B4">
            <w:pPr>
              <w:spacing w:before="0" w:after="0" w:line="240" w:lineRule="auto"/>
              <w:jc w:val="center"/>
              <w:rPr>
                <w:b/>
                <w:bCs/>
                <w:sz w:val="16"/>
                <w:szCs w:val="16"/>
              </w:rPr>
            </w:pPr>
            <w:r w:rsidRPr="003D1323">
              <w:rPr>
                <w:b/>
                <w:bCs/>
                <w:sz w:val="16"/>
                <w:szCs w:val="16"/>
              </w:rPr>
              <w:t>Controparte coinvolta</w:t>
            </w:r>
          </w:p>
        </w:tc>
        <w:tc>
          <w:tcPr>
            <w:tcW w:w="2230" w:type="dxa"/>
            <w:vAlign w:val="center"/>
          </w:tcPr>
          <w:p w14:paraId="1AE64391" w14:textId="77777777" w:rsidR="000D4CA7" w:rsidRPr="003D1323" w:rsidRDefault="000D4CA7" w:rsidP="00BC54B4">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0EBAC3E2" w14:textId="77777777" w:rsidR="000D4CA7" w:rsidRPr="003D1323" w:rsidRDefault="000D4CA7" w:rsidP="00BC54B4">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2DF95D0A" w14:textId="77777777" w:rsidR="000D4CA7" w:rsidRPr="003D1323" w:rsidRDefault="000D4CA7" w:rsidP="00BC54B4">
            <w:pPr>
              <w:spacing w:before="0" w:after="0" w:line="240" w:lineRule="auto"/>
              <w:jc w:val="center"/>
              <w:rPr>
                <w:b/>
                <w:bCs/>
                <w:sz w:val="16"/>
                <w:szCs w:val="16"/>
              </w:rPr>
            </w:pPr>
            <w:r w:rsidRPr="003D1323">
              <w:rPr>
                <w:b/>
                <w:bCs/>
                <w:sz w:val="16"/>
                <w:szCs w:val="16"/>
              </w:rPr>
              <w:t>Descrizione del controllo preventivo in uso</w:t>
            </w:r>
          </w:p>
        </w:tc>
      </w:tr>
      <w:tr w:rsidR="000D4CA7" w:rsidRPr="003D1323" w14:paraId="062143CF" w14:textId="77777777" w:rsidTr="00CE723A">
        <w:trPr>
          <w:trHeight w:val="1982"/>
          <w:jc w:val="center"/>
        </w:trPr>
        <w:tc>
          <w:tcPr>
            <w:tcW w:w="2083" w:type="dxa"/>
            <w:shd w:val="clear" w:color="auto" w:fill="auto"/>
            <w:vAlign w:val="center"/>
          </w:tcPr>
          <w:p w14:paraId="24ED39EB" w14:textId="5C14251F" w:rsidR="000D4CA7" w:rsidRPr="003D1323" w:rsidRDefault="000D4CA7" w:rsidP="00BC54B4">
            <w:pPr>
              <w:spacing w:before="0" w:after="0" w:line="240" w:lineRule="auto"/>
              <w:jc w:val="center"/>
              <w:rPr>
                <w:color w:val="000000"/>
                <w:sz w:val="16"/>
                <w:szCs w:val="16"/>
              </w:rPr>
            </w:pPr>
            <w:r w:rsidRPr="003D1323">
              <w:rPr>
                <w:color w:val="000000"/>
                <w:sz w:val="16"/>
                <w:szCs w:val="16"/>
              </w:rPr>
              <w:t>Utilizzo dei mezzi di trasporto aziendale e del carburante</w:t>
            </w:r>
          </w:p>
        </w:tc>
        <w:tc>
          <w:tcPr>
            <w:tcW w:w="1701" w:type="dxa"/>
            <w:vAlign w:val="center"/>
          </w:tcPr>
          <w:p w14:paraId="789FDA65" w14:textId="77777777" w:rsidR="00DA2E93" w:rsidRPr="00BC54B4" w:rsidRDefault="00DA2E93" w:rsidP="00BC54B4">
            <w:pPr>
              <w:spacing w:before="0" w:after="0" w:line="240" w:lineRule="auto"/>
              <w:jc w:val="center"/>
              <w:rPr>
                <w:sz w:val="16"/>
                <w:szCs w:val="16"/>
              </w:rPr>
            </w:pPr>
            <w:r w:rsidRPr="00BC54B4">
              <w:rPr>
                <w:sz w:val="16"/>
                <w:szCs w:val="16"/>
              </w:rPr>
              <w:t>- Direttori di Farmacia</w:t>
            </w:r>
          </w:p>
          <w:p w14:paraId="41C4ACB3" w14:textId="7D70B420" w:rsidR="000D4CA7" w:rsidRPr="00352585" w:rsidRDefault="00DA2E93" w:rsidP="00BC54B4">
            <w:pPr>
              <w:spacing w:before="0" w:after="0" w:line="240" w:lineRule="auto"/>
              <w:jc w:val="center"/>
              <w:rPr>
                <w:sz w:val="16"/>
                <w:szCs w:val="16"/>
              </w:rPr>
            </w:pPr>
            <w:r w:rsidRPr="00BC54B4">
              <w:rPr>
                <w:sz w:val="16"/>
                <w:szCs w:val="16"/>
              </w:rPr>
              <w:t>- Dipendent</w:t>
            </w:r>
            <w:r w:rsidR="00352585" w:rsidRPr="00BC54B4">
              <w:rPr>
                <w:sz w:val="16"/>
                <w:szCs w:val="16"/>
              </w:rPr>
              <w:t>i</w:t>
            </w:r>
            <w:r w:rsidR="000D4CA7" w:rsidRPr="009E0578">
              <w:rPr>
                <w:sz w:val="16"/>
                <w:szCs w:val="16"/>
              </w:rPr>
              <w:t xml:space="preserve"> </w:t>
            </w:r>
          </w:p>
        </w:tc>
        <w:tc>
          <w:tcPr>
            <w:tcW w:w="1456" w:type="dxa"/>
            <w:vAlign w:val="center"/>
          </w:tcPr>
          <w:p w14:paraId="3122366E" w14:textId="39AE6237" w:rsidR="000D4CA7" w:rsidRPr="00352585" w:rsidRDefault="00CE723A" w:rsidP="00BC54B4">
            <w:pPr>
              <w:spacing w:before="0" w:after="0" w:line="240" w:lineRule="auto"/>
              <w:jc w:val="center"/>
              <w:rPr>
                <w:sz w:val="16"/>
                <w:szCs w:val="16"/>
              </w:rPr>
            </w:pPr>
            <w:r w:rsidRPr="00352585">
              <w:rPr>
                <w:sz w:val="16"/>
                <w:szCs w:val="16"/>
              </w:rPr>
              <w:t>Attività interna a</w:t>
            </w:r>
            <w:r w:rsidR="00252EAB" w:rsidRPr="00352585">
              <w:rPr>
                <w:sz w:val="16"/>
                <w:szCs w:val="16"/>
              </w:rPr>
              <w:t>d</w:t>
            </w:r>
            <w:r w:rsidRPr="00352585">
              <w:rPr>
                <w:sz w:val="16"/>
                <w:szCs w:val="16"/>
              </w:rPr>
              <w:t xml:space="preserve"> </w:t>
            </w:r>
            <w:r w:rsidR="00A52067" w:rsidRPr="00352585">
              <w:rPr>
                <w:sz w:val="16"/>
                <w:szCs w:val="16"/>
              </w:rPr>
              <w:t>SGS</w:t>
            </w:r>
          </w:p>
        </w:tc>
        <w:tc>
          <w:tcPr>
            <w:tcW w:w="2230" w:type="dxa"/>
            <w:vAlign w:val="center"/>
          </w:tcPr>
          <w:p w14:paraId="088EE6EA" w14:textId="598D9E39" w:rsidR="000D4CA7" w:rsidRPr="00352585" w:rsidRDefault="000D4CA7" w:rsidP="00BC54B4">
            <w:pPr>
              <w:spacing w:before="0" w:after="0" w:line="240" w:lineRule="auto"/>
              <w:jc w:val="center"/>
              <w:rPr>
                <w:sz w:val="16"/>
                <w:szCs w:val="16"/>
              </w:rPr>
            </w:pPr>
            <w:r w:rsidRPr="00352585">
              <w:rPr>
                <w:sz w:val="16"/>
                <w:szCs w:val="16"/>
              </w:rPr>
              <w:t>Peculato (art. 314 c.p.)</w:t>
            </w:r>
          </w:p>
        </w:tc>
        <w:tc>
          <w:tcPr>
            <w:tcW w:w="1842" w:type="dxa"/>
            <w:vAlign w:val="center"/>
          </w:tcPr>
          <w:p w14:paraId="6D3D6763" w14:textId="36291DA1" w:rsidR="000D4CA7" w:rsidRPr="00352585" w:rsidRDefault="000D4CA7" w:rsidP="00BC54B4">
            <w:pPr>
              <w:spacing w:before="0" w:after="0" w:line="240" w:lineRule="auto"/>
              <w:jc w:val="center"/>
              <w:rPr>
                <w:sz w:val="16"/>
                <w:szCs w:val="16"/>
              </w:rPr>
            </w:pPr>
            <w:r w:rsidRPr="00352585">
              <w:rPr>
                <w:sz w:val="16"/>
                <w:szCs w:val="16"/>
              </w:rPr>
              <w:t xml:space="preserve">Utilizzo dei beni di </w:t>
            </w:r>
            <w:r w:rsidR="00A52067" w:rsidRPr="00352585">
              <w:rPr>
                <w:sz w:val="16"/>
                <w:szCs w:val="16"/>
              </w:rPr>
              <w:t>SGS</w:t>
            </w:r>
            <w:r w:rsidRPr="00352585">
              <w:rPr>
                <w:sz w:val="16"/>
                <w:szCs w:val="16"/>
              </w:rPr>
              <w:t xml:space="preserve"> per finalità estranee all'attività lavorativa</w:t>
            </w:r>
          </w:p>
        </w:tc>
        <w:tc>
          <w:tcPr>
            <w:tcW w:w="2760" w:type="dxa"/>
            <w:vAlign w:val="center"/>
          </w:tcPr>
          <w:p w14:paraId="0233C784" w14:textId="14405D17" w:rsidR="000D4CA7" w:rsidRPr="00BC54B4" w:rsidRDefault="000D4CA7" w:rsidP="00BC54B4">
            <w:pPr>
              <w:spacing w:before="0" w:after="0" w:line="240" w:lineRule="auto"/>
              <w:rPr>
                <w:sz w:val="16"/>
                <w:szCs w:val="16"/>
              </w:rPr>
            </w:pPr>
            <w:r w:rsidRPr="00BC54B4">
              <w:rPr>
                <w:sz w:val="16"/>
                <w:szCs w:val="16"/>
              </w:rPr>
              <w:t xml:space="preserve">- </w:t>
            </w:r>
            <w:r w:rsidR="00DA2E93" w:rsidRPr="00BC54B4">
              <w:rPr>
                <w:sz w:val="16"/>
                <w:szCs w:val="16"/>
              </w:rPr>
              <w:t>Esiguità nell’utilizzo de</w:t>
            </w:r>
            <w:r w:rsidR="00352585" w:rsidRPr="00BC54B4">
              <w:rPr>
                <w:sz w:val="16"/>
                <w:szCs w:val="16"/>
              </w:rPr>
              <w:t>i</w:t>
            </w:r>
            <w:r w:rsidR="00DA2E93" w:rsidRPr="00BC54B4">
              <w:rPr>
                <w:sz w:val="16"/>
                <w:szCs w:val="16"/>
              </w:rPr>
              <w:t xml:space="preserve"> mezz</w:t>
            </w:r>
            <w:r w:rsidR="00352585" w:rsidRPr="00BC54B4">
              <w:rPr>
                <w:sz w:val="16"/>
                <w:szCs w:val="16"/>
              </w:rPr>
              <w:t>i aziendali</w:t>
            </w:r>
            <w:r w:rsidR="00DA2E93" w:rsidRPr="00BC54B4">
              <w:rPr>
                <w:sz w:val="16"/>
                <w:szCs w:val="16"/>
              </w:rPr>
              <w:t xml:space="preserve"> e conseguentemente del carburante</w:t>
            </w:r>
          </w:p>
          <w:p w14:paraId="193FB483" w14:textId="77777777" w:rsidR="00CE723A" w:rsidRPr="00BC54B4" w:rsidRDefault="00DA2E93" w:rsidP="00BC54B4">
            <w:pPr>
              <w:spacing w:before="0" w:after="0" w:line="240" w:lineRule="auto"/>
              <w:rPr>
                <w:sz w:val="16"/>
                <w:szCs w:val="16"/>
              </w:rPr>
            </w:pPr>
            <w:r w:rsidRPr="00BC54B4">
              <w:rPr>
                <w:sz w:val="16"/>
                <w:szCs w:val="16"/>
              </w:rPr>
              <w:t>- Fattura ricevuta a seguito del rifornimento</w:t>
            </w:r>
          </w:p>
          <w:p w14:paraId="67B42CA2" w14:textId="63A28CFC" w:rsidR="00CE723A" w:rsidRPr="009E0578" w:rsidRDefault="00CE723A" w:rsidP="00BC54B4">
            <w:pPr>
              <w:spacing w:before="0" w:after="0" w:line="240" w:lineRule="auto"/>
              <w:rPr>
                <w:sz w:val="16"/>
                <w:szCs w:val="16"/>
              </w:rPr>
            </w:pPr>
            <w:r w:rsidRPr="00BC54B4">
              <w:rPr>
                <w:sz w:val="16"/>
                <w:szCs w:val="16"/>
              </w:rPr>
              <w:t>- Codice etico e di comportamento</w:t>
            </w:r>
          </w:p>
        </w:tc>
      </w:tr>
      <w:tr w:rsidR="000D4CA7" w:rsidRPr="003D1323" w14:paraId="554FDDF3" w14:textId="77777777" w:rsidTr="00CE723A">
        <w:trPr>
          <w:trHeight w:val="2317"/>
          <w:jc w:val="center"/>
        </w:trPr>
        <w:tc>
          <w:tcPr>
            <w:tcW w:w="2083" w:type="dxa"/>
            <w:shd w:val="clear" w:color="auto" w:fill="auto"/>
            <w:vAlign w:val="center"/>
          </w:tcPr>
          <w:p w14:paraId="76E43C4E" w14:textId="546939B6" w:rsidR="000D4CA7" w:rsidRPr="003D1323" w:rsidRDefault="000D4CA7" w:rsidP="00BC54B4">
            <w:pPr>
              <w:spacing w:before="0" w:after="0" w:line="240" w:lineRule="auto"/>
              <w:jc w:val="center"/>
              <w:rPr>
                <w:color w:val="000000"/>
                <w:sz w:val="16"/>
                <w:szCs w:val="16"/>
              </w:rPr>
            </w:pPr>
            <w:r w:rsidRPr="003D1323">
              <w:rPr>
                <w:color w:val="000000"/>
                <w:sz w:val="16"/>
                <w:szCs w:val="16"/>
              </w:rPr>
              <w:lastRenderedPageBreak/>
              <w:t>Utilizzo della rete internet</w:t>
            </w:r>
          </w:p>
        </w:tc>
        <w:tc>
          <w:tcPr>
            <w:tcW w:w="1701" w:type="dxa"/>
            <w:vAlign w:val="center"/>
          </w:tcPr>
          <w:p w14:paraId="36BEF9A9" w14:textId="5EBD2DCB" w:rsidR="000D4CA7" w:rsidRPr="003D1323" w:rsidRDefault="00CE723A" w:rsidP="00BC54B4">
            <w:pPr>
              <w:spacing w:before="0" w:after="0" w:line="240" w:lineRule="auto"/>
              <w:jc w:val="center"/>
              <w:rPr>
                <w:sz w:val="16"/>
                <w:szCs w:val="16"/>
              </w:rPr>
            </w:pPr>
            <w:r>
              <w:rPr>
                <w:sz w:val="16"/>
                <w:szCs w:val="16"/>
              </w:rPr>
              <w:t>Dipendenti</w:t>
            </w:r>
          </w:p>
        </w:tc>
        <w:tc>
          <w:tcPr>
            <w:tcW w:w="1456" w:type="dxa"/>
            <w:vAlign w:val="center"/>
          </w:tcPr>
          <w:p w14:paraId="577CA9CD" w14:textId="78F5F7F1" w:rsidR="000D4CA7" w:rsidRPr="003D1323" w:rsidRDefault="00CE723A" w:rsidP="00BC54B4">
            <w:pPr>
              <w:spacing w:before="0" w:after="0" w:line="240" w:lineRule="auto"/>
              <w:jc w:val="center"/>
              <w:rPr>
                <w:sz w:val="16"/>
                <w:szCs w:val="16"/>
              </w:rPr>
            </w:pPr>
            <w:r>
              <w:rPr>
                <w:sz w:val="16"/>
                <w:szCs w:val="16"/>
              </w:rPr>
              <w:t>Attività interna a</w:t>
            </w:r>
            <w:r w:rsidR="00252EAB">
              <w:rPr>
                <w:sz w:val="16"/>
                <w:szCs w:val="16"/>
              </w:rPr>
              <w:t xml:space="preserve">d </w:t>
            </w:r>
            <w:r w:rsidR="00A52067">
              <w:rPr>
                <w:sz w:val="16"/>
                <w:szCs w:val="16"/>
              </w:rPr>
              <w:t>SGS</w:t>
            </w:r>
          </w:p>
        </w:tc>
        <w:tc>
          <w:tcPr>
            <w:tcW w:w="2230" w:type="dxa"/>
            <w:vAlign w:val="center"/>
          </w:tcPr>
          <w:p w14:paraId="648AFC68" w14:textId="4AD22DC3" w:rsidR="000D4CA7" w:rsidRPr="003D1323" w:rsidRDefault="000D4CA7" w:rsidP="00BC54B4">
            <w:pPr>
              <w:spacing w:before="0" w:after="0" w:line="240" w:lineRule="auto"/>
              <w:jc w:val="center"/>
              <w:rPr>
                <w:sz w:val="16"/>
                <w:szCs w:val="16"/>
              </w:rPr>
            </w:pPr>
            <w:r w:rsidRPr="003D1323">
              <w:rPr>
                <w:sz w:val="16"/>
                <w:szCs w:val="16"/>
              </w:rPr>
              <w:t>Peculato (art. 314 c.p.)</w:t>
            </w:r>
          </w:p>
        </w:tc>
        <w:tc>
          <w:tcPr>
            <w:tcW w:w="1842" w:type="dxa"/>
            <w:vAlign w:val="center"/>
          </w:tcPr>
          <w:p w14:paraId="119EC022" w14:textId="1FA0F7AC" w:rsidR="000D4CA7" w:rsidRPr="003D1323" w:rsidRDefault="000D4CA7" w:rsidP="00BC54B4">
            <w:pPr>
              <w:spacing w:before="0" w:after="0" w:line="240" w:lineRule="auto"/>
              <w:jc w:val="center"/>
              <w:rPr>
                <w:sz w:val="16"/>
                <w:szCs w:val="16"/>
              </w:rPr>
            </w:pPr>
            <w:r w:rsidRPr="003D1323">
              <w:rPr>
                <w:sz w:val="16"/>
                <w:szCs w:val="16"/>
              </w:rPr>
              <w:t xml:space="preserve">- Utilizzo dei beni di </w:t>
            </w:r>
            <w:r w:rsidR="00A52067">
              <w:rPr>
                <w:sz w:val="16"/>
                <w:szCs w:val="16"/>
              </w:rPr>
              <w:t>SGS</w:t>
            </w:r>
            <w:r w:rsidRPr="003D1323">
              <w:rPr>
                <w:sz w:val="16"/>
                <w:szCs w:val="16"/>
              </w:rPr>
              <w:t xml:space="preserve"> per finalità estranee all'attività lavorativa </w:t>
            </w:r>
          </w:p>
          <w:p w14:paraId="430200F1" w14:textId="4743DDBF" w:rsidR="000D4CA7" w:rsidRPr="003D1323" w:rsidRDefault="000D4CA7" w:rsidP="00BC54B4">
            <w:pPr>
              <w:spacing w:before="0" w:after="0" w:line="240" w:lineRule="auto"/>
              <w:jc w:val="center"/>
              <w:rPr>
                <w:sz w:val="16"/>
                <w:szCs w:val="16"/>
              </w:rPr>
            </w:pPr>
            <w:r w:rsidRPr="003D1323">
              <w:rPr>
                <w:sz w:val="16"/>
                <w:szCs w:val="16"/>
              </w:rPr>
              <w:t>- Rischio che dipendenti e/o collaboratori utilizzino la rete internet aziendale per download/upload di file/applicazioni particolarmente pesanti, in grado di congestionare la rete</w:t>
            </w:r>
          </w:p>
        </w:tc>
        <w:tc>
          <w:tcPr>
            <w:tcW w:w="2760" w:type="dxa"/>
            <w:vAlign w:val="center"/>
          </w:tcPr>
          <w:p w14:paraId="3EEAEB40" w14:textId="69D65006" w:rsidR="000D4CA7" w:rsidRPr="003D1323" w:rsidRDefault="00CE723A" w:rsidP="00BC54B4">
            <w:pPr>
              <w:spacing w:before="0" w:after="0" w:line="240" w:lineRule="auto"/>
              <w:rPr>
                <w:sz w:val="16"/>
                <w:szCs w:val="16"/>
              </w:rPr>
            </w:pPr>
            <w:r>
              <w:rPr>
                <w:sz w:val="16"/>
                <w:szCs w:val="16"/>
              </w:rPr>
              <w:t>Codice etico e di comportamento</w:t>
            </w:r>
          </w:p>
        </w:tc>
      </w:tr>
      <w:tr w:rsidR="000D4CA7" w:rsidRPr="003D1323" w14:paraId="6F238966" w14:textId="77777777" w:rsidTr="00CE723A">
        <w:trPr>
          <w:trHeight w:val="1285"/>
          <w:jc w:val="center"/>
        </w:trPr>
        <w:tc>
          <w:tcPr>
            <w:tcW w:w="2083" w:type="dxa"/>
            <w:shd w:val="clear" w:color="auto" w:fill="auto"/>
            <w:vAlign w:val="center"/>
          </w:tcPr>
          <w:p w14:paraId="34B910A4" w14:textId="4F3F76D8" w:rsidR="000D4CA7" w:rsidRPr="003D1323" w:rsidRDefault="000D4CA7" w:rsidP="00BC54B4">
            <w:pPr>
              <w:spacing w:before="0" w:after="0" w:line="240" w:lineRule="auto"/>
              <w:jc w:val="center"/>
              <w:rPr>
                <w:color w:val="000000"/>
                <w:sz w:val="16"/>
                <w:szCs w:val="16"/>
              </w:rPr>
            </w:pPr>
            <w:r w:rsidRPr="003D1323">
              <w:rPr>
                <w:color w:val="000000"/>
                <w:sz w:val="16"/>
                <w:szCs w:val="16"/>
              </w:rPr>
              <w:t>Utilizzo dei cellulari aziendali</w:t>
            </w:r>
          </w:p>
        </w:tc>
        <w:tc>
          <w:tcPr>
            <w:tcW w:w="1701" w:type="dxa"/>
            <w:vAlign w:val="center"/>
          </w:tcPr>
          <w:p w14:paraId="77B9EBD1" w14:textId="09C42AA9" w:rsidR="000D4CA7" w:rsidRPr="003D1323" w:rsidRDefault="00CE723A" w:rsidP="00BC54B4">
            <w:pPr>
              <w:spacing w:before="0" w:after="0" w:line="240" w:lineRule="auto"/>
              <w:jc w:val="center"/>
              <w:rPr>
                <w:sz w:val="16"/>
                <w:szCs w:val="16"/>
              </w:rPr>
            </w:pPr>
            <w:r w:rsidRPr="00BC54B4">
              <w:rPr>
                <w:sz w:val="16"/>
                <w:szCs w:val="16"/>
              </w:rPr>
              <w:t>Non sono disponibili cellulari aziendali</w:t>
            </w:r>
            <w:r w:rsidR="000D4CA7" w:rsidRPr="003D1323">
              <w:rPr>
                <w:sz w:val="16"/>
                <w:szCs w:val="16"/>
              </w:rPr>
              <w:t xml:space="preserve"> </w:t>
            </w:r>
          </w:p>
        </w:tc>
        <w:tc>
          <w:tcPr>
            <w:tcW w:w="1456" w:type="dxa"/>
            <w:vAlign w:val="center"/>
          </w:tcPr>
          <w:p w14:paraId="3298A4D7" w14:textId="02A32A94" w:rsidR="000D4CA7" w:rsidRPr="003D1323" w:rsidRDefault="000D4CA7" w:rsidP="00BC54B4">
            <w:pPr>
              <w:spacing w:before="0" w:after="0" w:line="240" w:lineRule="auto"/>
              <w:jc w:val="center"/>
              <w:rPr>
                <w:sz w:val="16"/>
                <w:szCs w:val="16"/>
              </w:rPr>
            </w:pPr>
          </w:p>
        </w:tc>
        <w:tc>
          <w:tcPr>
            <w:tcW w:w="2230" w:type="dxa"/>
            <w:vAlign w:val="center"/>
          </w:tcPr>
          <w:p w14:paraId="24F8A5F2" w14:textId="2B15E948" w:rsidR="000D4CA7" w:rsidRPr="003D1323" w:rsidRDefault="000D4CA7" w:rsidP="00BC54B4">
            <w:pPr>
              <w:spacing w:before="0" w:after="0" w:line="240" w:lineRule="auto"/>
              <w:jc w:val="center"/>
              <w:rPr>
                <w:sz w:val="16"/>
                <w:szCs w:val="16"/>
              </w:rPr>
            </w:pPr>
          </w:p>
        </w:tc>
        <w:tc>
          <w:tcPr>
            <w:tcW w:w="1842" w:type="dxa"/>
            <w:vAlign w:val="center"/>
          </w:tcPr>
          <w:p w14:paraId="72030695" w14:textId="717EDDF5" w:rsidR="000D4CA7" w:rsidRPr="003D1323" w:rsidRDefault="000D4CA7" w:rsidP="00BC54B4">
            <w:pPr>
              <w:spacing w:before="0" w:after="0" w:line="240" w:lineRule="auto"/>
              <w:jc w:val="center"/>
              <w:rPr>
                <w:sz w:val="16"/>
                <w:szCs w:val="16"/>
              </w:rPr>
            </w:pPr>
          </w:p>
        </w:tc>
        <w:tc>
          <w:tcPr>
            <w:tcW w:w="2760" w:type="dxa"/>
            <w:vAlign w:val="center"/>
          </w:tcPr>
          <w:p w14:paraId="792081E1" w14:textId="45A54CC4" w:rsidR="000D4CA7" w:rsidRPr="003D1323" w:rsidRDefault="000D4CA7" w:rsidP="00BC54B4">
            <w:pPr>
              <w:spacing w:before="0" w:after="0" w:line="240" w:lineRule="auto"/>
              <w:rPr>
                <w:sz w:val="16"/>
                <w:szCs w:val="16"/>
              </w:rPr>
            </w:pPr>
          </w:p>
        </w:tc>
      </w:tr>
      <w:tr w:rsidR="000D4CA7" w:rsidRPr="003D1323" w14:paraId="501D4F38" w14:textId="77777777" w:rsidTr="00CE723A">
        <w:trPr>
          <w:trHeight w:val="921"/>
          <w:jc w:val="center"/>
        </w:trPr>
        <w:tc>
          <w:tcPr>
            <w:tcW w:w="2083" w:type="dxa"/>
            <w:shd w:val="clear" w:color="auto" w:fill="auto"/>
            <w:vAlign w:val="center"/>
          </w:tcPr>
          <w:p w14:paraId="6C01C72D" w14:textId="781997C1" w:rsidR="000D4CA7" w:rsidRPr="003D1323" w:rsidRDefault="000D4CA7" w:rsidP="00BC54B4">
            <w:pPr>
              <w:spacing w:before="0" w:after="0" w:line="240" w:lineRule="auto"/>
              <w:jc w:val="center"/>
              <w:rPr>
                <w:color w:val="000000"/>
                <w:sz w:val="16"/>
                <w:szCs w:val="16"/>
              </w:rPr>
            </w:pPr>
            <w:r w:rsidRPr="003D1323">
              <w:rPr>
                <w:color w:val="000000"/>
                <w:sz w:val="16"/>
                <w:szCs w:val="16"/>
              </w:rPr>
              <w:t>Utilizzo della telefonia fissa</w:t>
            </w:r>
          </w:p>
        </w:tc>
        <w:tc>
          <w:tcPr>
            <w:tcW w:w="1701" w:type="dxa"/>
            <w:vAlign w:val="center"/>
          </w:tcPr>
          <w:p w14:paraId="73D84EBA" w14:textId="2FA74E8C" w:rsidR="000D4CA7" w:rsidRPr="003D1323" w:rsidRDefault="00CE723A" w:rsidP="00BC54B4">
            <w:pPr>
              <w:spacing w:before="0" w:after="0" w:line="240" w:lineRule="auto"/>
              <w:jc w:val="center"/>
              <w:rPr>
                <w:sz w:val="16"/>
                <w:szCs w:val="16"/>
              </w:rPr>
            </w:pPr>
            <w:r>
              <w:rPr>
                <w:sz w:val="16"/>
                <w:szCs w:val="16"/>
              </w:rPr>
              <w:t>Dipendenti</w:t>
            </w:r>
          </w:p>
        </w:tc>
        <w:tc>
          <w:tcPr>
            <w:tcW w:w="1456" w:type="dxa"/>
            <w:vAlign w:val="center"/>
          </w:tcPr>
          <w:p w14:paraId="4C5138B2" w14:textId="26BE466C" w:rsidR="000D4CA7" w:rsidRPr="003D1323" w:rsidRDefault="00CE723A" w:rsidP="00BC54B4">
            <w:pPr>
              <w:spacing w:before="0" w:after="0" w:line="240" w:lineRule="auto"/>
              <w:jc w:val="center"/>
              <w:rPr>
                <w:sz w:val="16"/>
                <w:szCs w:val="16"/>
              </w:rPr>
            </w:pPr>
            <w:r>
              <w:rPr>
                <w:sz w:val="16"/>
                <w:szCs w:val="16"/>
              </w:rPr>
              <w:t>Attività interna a</w:t>
            </w:r>
            <w:r w:rsidR="00252EAB">
              <w:rPr>
                <w:sz w:val="16"/>
                <w:szCs w:val="16"/>
              </w:rPr>
              <w:t>d</w:t>
            </w:r>
            <w:r>
              <w:rPr>
                <w:sz w:val="16"/>
                <w:szCs w:val="16"/>
              </w:rPr>
              <w:t xml:space="preserve"> </w:t>
            </w:r>
            <w:r w:rsidR="00A52067">
              <w:rPr>
                <w:sz w:val="16"/>
                <w:szCs w:val="16"/>
              </w:rPr>
              <w:t>SGS</w:t>
            </w:r>
          </w:p>
        </w:tc>
        <w:tc>
          <w:tcPr>
            <w:tcW w:w="2230" w:type="dxa"/>
            <w:vAlign w:val="center"/>
          </w:tcPr>
          <w:p w14:paraId="62F8D9B5" w14:textId="3948FC59" w:rsidR="000D4CA7" w:rsidRPr="003D1323" w:rsidRDefault="000D4CA7" w:rsidP="00BC54B4">
            <w:pPr>
              <w:spacing w:before="0" w:after="0" w:line="240" w:lineRule="auto"/>
              <w:jc w:val="center"/>
              <w:rPr>
                <w:sz w:val="16"/>
                <w:szCs w:val="16"/>
              </w:rPr>
            </w:pPr>
            <w:r w:rsidRPr="003D1323">
              <w:rPr>
                <w:sz w:val="16"/>
                <w:szCs w:val="16"/>
              </w:rPr>
              <w:t>Peculato (art. 314 c.p.)</w:t>
            </w:r>
          </w:p>
        </w:tc>
        <w:tc>
          <w:tcPr>
            <w:tcW w:w="1842" w:type="dxa"/>
            <w:vAlign w:val="center"/>
          </w:tcPr>
          <w:p w14:paraId="7FC4D4CF" w14:textId="629D6A3A" w:rsidR="000D4CA7" w:rsidRPr="003D1323" w:rsidRDefault="000D4CA7" w:rsidP="00BC54B4">
            <w:pPr>
              <w:spacing w:before="0" w:after="0" w:line="240" w:lineRule="auto"/>
              <w:jc w:val="center"/>
              <w:rPr>
                <w:sz w:val="16"/>
                <w:szCs w:val="16"/>
              </w:rPr>
            </w:pPr>
            <w:r w:rsidRPr="003D1323">
              <w:rPr>
                <w:sz w:val="16"/>
                <w:szCs w:val="16"/>
              </w:rPr>
              <w:t xml:space="preserve">Utilizzo dei beni di </w:t>
            </w:r>
            <w:r w:rsidR="00A52067">
              <w:rPr>
                <w:sz w:val="16"/>
                <w:szCs w:val="16"/>
              </w:rPr>
              <w:t>SGS</w:t>
            </w:r>
            <w:r w:rsidRPr="003D1323">
              <w:rPr>
                <w:sz w:val="16"/>
                <w:szCs w:val="16"/>
              </w:rPr>
              <w:t xml:space="preserve"> per finalità estranee all'attività lavorativa</w:t>
            </w:r>
          </w:p>
        </w:tc>
        <w:tc>
          <w:tcPr>
            <w:tcW w:w="2760" w:type="dxa"/>
            <w:vAlign w:val="center"/>
          </w:tcPr>
          <w:p w14:paraId="17C507DB" w14:textId="42518347" w:rsidR="00CE723A" w:rsidRDefault="00CE723A" w:rsidP="00BC54B4">
            <w:pPr>
              <w:spacing w:before="0" w:after="0" w:line="240" w:lineRule="auto"/>
              <w:rPr>
                <w:sz w:val="16"/>
                <w:szCs w:val="16"/>
              </w:rPr>
            </w:pPr>
            <w:r>
              <w:rPr>
                <w:sz w:val="16"/>
                <w:szCs w:val="16"/>
              </w:rPr>
              <w:t>- Codice etico e di comportamento</w:t>
            </w:r>
            <w:r w:rsidRPr="003D1323">
              <w:rPr>
                <w:sz w:val="16"/>
                <w:szCs w:val="16"/>
              </w:rPr>
              <w:t xml:space="preserve"> </w:t>
            </w:r>
          </w:p>
          <w:p w14:paraId="4C260F76" w14:textId="7424A288" w:rsidR="00CE723A" w:rsidRDefault="00CE723A" w:rsidP="00BC54B4">
            <w:pPr>
              <w:spacing w:before="0" w:after="0" w:line="240" w:lineRule="auto"/>
              <w:rPr>
                <w:sz w:val="16"/>
                <w:szCs w:val="16"/>
              </w:rPr>
            </w:pPr>
            <w:r>
              <w:rPr>
                <w:sz w:val="16"/>
                <w:szCs w:val="16"/>
              </w:rPr>
              <w:t>- Tariffa flat</w:t>
            </w:r>
          </w:p>
          <w:p w14:paraId="3D250428" w14:textId="14F97D88" w:rsidR="000D4CA7" w:rsidRPr="003D1323" w:rsidRDefault="00CE723A" w:rsidP="00BC54B4">
            <w:pPr>
              <w:spacing w:before="0" w:after="0" w:line="240" w:lineRule="auto"/>
              <w:rPr>
                <w:sz w:val="16"/>
                <w:szCs w:val="16"/>
              </w:rPr>
            </w:pPr>
            <w:r>
              <w:rPr>
                <w:sz w:val="16"/>
                <w:szCs w:val="16"/>
              </w:rPr>
              <w:t xml:space="preserve">- </w:t>
            </w:r>
            <w:r w:rsidR="000D4CA7" w:rsidRPr="003D1323">
              <w:rPr>
                <w:sz w:val="16"/>
                <w:szCs w:val="16"/>
              </w:rPr>
              <w:t>Fatture per la telefonia fissa</w:t>
            </w:r>
          </w:p>
        </w:tc>
      </w:tr>
      <w:tr w:rsidR="000D4CA7" w:rsidRPr="003D1323" w14:paraId="46B8426C" w14:textId="77777777" w:rsidTr="00CE723A">
        <w:trPr>
          <w:trHeight w:val="991"/>
          <w:jc w:val="center"/>
        </w:trPr>
        <w:tc>
          <w:tcPr>
            <w:tcW w:w="2083" w:type="dxa"/>
            <w:shd w:val="clear" w:color="auto" w:fill="auto"/>
            <w:vAlign w:val="center"/>
          </w:tcPr>
          <w:p w14:paraId="16B6189F" w14:textId="7EDA0728" w:rsidR="000D4CA7" w:rsidRPr="00BC54B4" w:rsidRDefault="000D4CA7" w:rsidP="00BC54B4">
            <w:pPr>
              <w:spacing w:before="0" w:after="0" w:line="240" w:lineRule="auto"/>
              <w:jc w:val="center"/>
              <w:rPr>
                <w:color w:val="000000"/>
                <w:sz w:val="16"/>
                <w:szCs w:val="16"/>
              </w:rPr>
            </w:pPr>
            <w:r w:rsidRPr="00BC54B4">
              <w:rPr>
                <w:color w:val="000000"/>
                <w:sz w:val="16"/>
                <w:szCs w:val="16"/>
              </w:rPr>
              <w:t>Utilizzo di carte prepagate aziendali</w:t>
            </w:r>
          </w:p>
        </w:tc>
        <w:tc>
          <w:tcPr>
            <w:tcW w:w="1701" w:type="dxa"/>
            <w:vAlign w:val="center"/>
          </w:tcPr>
          <w:p w14:paraId="12380043" w14:textId="15FF325F" w:rsidR="000D4CA7" w:rsidRPr="00BC54B4" w:rsidRDefault="000D4CA7" w:rsidP="00BC54B4">
            <w:pPr>
              <w:spacing w:before="0" w:after="0" w:line="240" w:lineRule="auto"/>
              <w:jc w:val="center"/>
              <w:rPr>
                <w:sz w:val="16"/>
                <w:szCs w:val="16"/>
              </w:rPr>
            </w:pPr>
            <w:r w:rsidRPr="00BC54B4">
              <w:rPr>
                <w:sz w:val="16"/>
                <w:szCs w:val="16"/>
              </w:rPr>
              <w:t>Amministratore</w:t>
            </w:r>
            <w:r w:rsidR="00CE723A" w:rsidRPr="00BC54B4">
              <w:rPr>
                <w:sz w:val="16"/>
                <w:szCs w:val="16"/>
              </w:rPr>
              <w:t xml:space="preserve"> Unico</w:t>
            </w:r>
          </w:p>
        </w:tc>
        <w:tc>
          <w:tcPr>
            <w:tcW w:w="1456" w:type="dxa"/>
            <w:vAlign w:val="center"/>
          </w:tcPr>
          <w:p w14:paraId="096ED3FF" w14:textId="4D9EBF6E" w:rsidR="000D4CA7" w:rsidRPr="00BC54B4" w:rsidRDefault="000D4CA7" w:rsidP="00BC54B4">
            <w:pPr>
              <w:spacing w:before="0" w:after="0" w:line="240" w:lineRule="auto"/>
              <w:jc w:val="center"/>
              <w:rPr>
                <w:sz w:val="16"/>
                <w:szCs w:val="16"/>
              </w:rPr>
            </w:pPr>
            <w:r w:rsidRPr="00BC54B4">
              <w:rPr>
                <w:sz w:val="16"/>
                <w:szCs w:val="16"/>
              </w:rPr>
              <w:t>Fornitori/soggetti esterni</w:t>
            </w:r>
          </w:p>
        </w:tc>
        <w:tc>
          <w:tcPr>
            <w:tcW w:w="2230" w:type="dxa"/>
            <w:vAlign w:val="center"/>
          </w:tcPr>
          <w:p w14:paraId="7BC7A650" w14:textId="08CC7CD3" w:rsidR="000D4CA7" w:rsidRPr="00BC54B4" w:rsidRDefault="000D4CA7" w:rsidP="00BC54B4">
            <w:pPr>
              <w:spacing w:before="0" w:after="0" w:line="240" w:lineRule="auto"/>
              <w:jc w:val="center"/>
              <w:rPr>
                <w:sz w:val="16"/>
                <w:szCs w:val="16"/>
              </w:rPr>
            </w:pPr>
            <w:r w:rsidRPr="00BC54B4">
              <w:rPr>
                <w:sz w:val="16"/>
                <w:szCs w:val="16"/>
              </w:rPr>
              <w:t>Peculato (art. 314 c.p.)</w:t>
            </w:r>
          </w:p>
        </w:tc>
        <w:tc>
          <w:tcPr>
            <w:tcW w:w="1842" w:type="dxa"/>
            <w:vAlign w:val="center"/>
          </w:tcPr>
          <w:p w14:paraId="3544529C" w14:textId="6449DF69" w:rsidR="000D4CA7" w:rsidRPr="00BC54B4" w:rsidRDefault="000D4CA7" w:rsidP="00BC54B4">
            <w:pPr>
              <w:spacing w:before="0" w:after="0" w:line="240" w:lineRule="auto"/>
              <w:jc w:val="center"/>
              <w:rPr>
                <w:sz w:val="16"/>
                <w:szCs w:val="16"/>
              </w:rPr>
            </w:pPr>
            <w:r w:rsidRPr="00BC54B4">
              <w:rPr>
                <w:sz w:val="16"/>
                <w:szCs w:val="16"/>
              </w:rPr>
              <w:t xml:space="preserve">Utilizzo dei beni di </w:t>
            </w:r>
            <w:r w:rsidR="00A52067" w:rsidRPr="00BC54B4">
              <w:rPr>
                <w:sz w:val="16"/>
                <w:szCs w:val="16"/>
              </w:rPr>
              <w:t>SGS</w:t>
            </w:r>
            <w:r w:rsidRPr="00BC54B4">
              <w:rPr>
                <w:sz w:val="16"/>
                <w:szCs w:val="16"/>
              </w:rPr>
              <w:t xml:space="preserve"> per finalità estranee all'attività lavorativa</w:t>
            </w:r>
          </w:p>
        </w:tc>
        <w:tc>
          <w:tcPr>
            <w:tcW w:w="2760" w:type="dxa"/>
            <w:vAlign w:val="center"/>
          </w:tcPr>
          <w:p w14:paraId="6FBADC34" w14:textId="77777777" w:rsidR="000D4CA7" w:rsidRPr="00BC54B4" w:rsidRDefault="000D4CA7" w:rsidP="00BC54B4">
            <w:pPr>
              <w:spacing w:before="0" w:after="0" w:line="240" w:lineRule="auto"/>
              <w:rPr>
                <w:sz w:val="16"/>
                <w:szCs w:val="16"/>
              </w:rPr>
            </w:pPr>
            <w:r w:rsidRPr="00BC54B4">
              <w:rPr>
                <w:sz w:val="16"/>
                <w:szCs w:val="16"/>
              </w:rPr>
              <w:t>- Estratto conto delle carte prepagate</w:t>
            </w:r>
          </w:p>
          <w:p w14:paraId="5012B958" w14:textId="77777777" w:rsidR="00CE723A" w:rsidRPr="00BC54B4" w:rsidRDefault="00CE723A" w:rsidP="00BC54B4">
            <w:pPr>
              <w:spacing w:before="0" w:after="0" w:line="240" w:lineRule="auto"/>
              <w:rPr>
                <w:sz w:val="16"/>
                <w:szCs w:val="16"/>
              </w:rPr>
            </w:pPr>
            <w:r w:rsidRPr="00BC54B4">
              <w:rPr>
                <w:sz w:val="16"/>
                <w:szCs w:val="16"/>
              </w:rPr>
              <w:t>- Verifica periodica del Revisore legale</w:t>
            </w:r>
          </w:p>
          <w:p w14:paraId="3669A44E" w14:textId="783C8131" w:rsidR="00CE723A" w:rsidRPr="00BC54B4" w:rsidRDefault="00CE723A" w:rsidP="00BC54B4">
            <w:pPr>
              <w:spacing w:before="0" w:after="0" w:line="240" w:lineRule="auto"/>
              <w:rPr>
                <w:sz w:val="16"/>
                <w:szCs w:val="16"/>
              </w:rPr>
            </w:pPr>
            <w:r w:rsidRPr="00BC54B4">
              <w:rPr>
                <w:sz w:val="16"/>
                <w:szCs w:val="16"/>
              </w:rPr>
              <w:t xml:space="preserve">- </w:t>
            </w:r>
            <w:r w:rsidR="00252EAB" w:rsidRPr="00BC54B4">
              <w:rPr>
                <w:sz w:val="16"/>
                <w:szCs w:val="16"/>
              </w:rPr>
              <w:t xml:space="preserve">Codice etico e di comportamento </w:t>
            </w:r>
          </w:p>
          <w:p w14:paraId="1921F4C7" w14:textId="3FC5802D" w:rsidR="00CE723A" w:rsidRPr="00BC54B4" w:rsidRDefault="00CE723A" w:rsidP="00BC54B4">
            <w:pPr>
              <w:spacing w:before="0" w:after="0" w:line="240" w:lineRule="auto"/>
              <w:rPr>
                <w:sz w:val="16"/>
                <w:szCs w:val="16"/>
              </w:rPr>
            </w:pPr>
            <w:r w:rsidRPr="00BC54B4">
              <w:rPr>
                <w:sz w:val="16"/>
                <w:szCs w:val="16"/>
              </w:rPr>
              <w:t>- Limitato utilizzo della carta prepagata</w:t>
            </w:r>
          </w:p>
        </w:tc>
      </w:tr>
    </w:tbl>
    <w:p w14:paraId="14A1E65A" w14:textId="77777777" w:rsidR="004D197C" w:rsidRDefault="004D197C" w:rsidP="004D197C">
      <w:pPr>
        <w:rPr>
          <w:i/>
        </w:rPr>
      </w:pPr>
    </w:p>
    <w:p w14:paraId="399593D4" w14:textId="661FD0A1" w:rsidR="004D197C" w:rsidRPr="003D1323" w:rsidRDefault="004D197C" w:rsidP="004D197C">
      <w:pPr>
        <w:rPr>
          <w:i/>
        </w:rPr>
      </w:pPr>
      <w:r w:rsidRPr="003D1323">
        <w:rPr>
          <w:i/>
        </w:rPr>
        <w:t xml:space="preserve">Processo </w:t>
      </w:r>
      <w:r>
        <w:rPr>
          <w:i/>
        </w:rPr>
        <w:t>sensibile: Gestione finanziaria</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4D197C" w:rsidRPr="003D1323" w14:paraId="57AE75AB" w14:textId="77777777" w:rsidTr="00A84267">
        <w:trPr>
          <w:trHeight w:val="824"/>
          <w:tblHeader/>
          <w:jc w:val="center"/>
        </w:trPr>
        <w:tc>
          <w:tcPr>
            <w:tcW w:w="2083" w:type="dxa"/>
            <w:shd w:val="clear" w:color="auto" w:fill="auto"/>
            <w:vAlign w:val="center"/>
            <w:hideMark/>
          </w:tcPr>
          <w:p w14:paraId="76F0A87C" w14:textId="603E6CB4" w:rsidR="004D197C" w:rsidRPr="003D1323" w:rsidRDefault="004D197C" w:rsidP="00A84267">
            <w:pPr>
              <w:spacing w:before="0" w:after="0" w:line="240" w:lineRule="auto"/>
              <w:jc w:val="center"/>
              <w:rPr>
                <w:b/>
                <w:bCs/>
                <w:sz w:val="16"/>
                <w:szCs w:val="16"/>
              </w:rPr>
            </w:pPr>
            <w:r>
              <w:rPr>
                <w:b/>
                <w:bCs/>
                <w:sz w:val="16"/>
                <w:szCs w:val="16"/>
              </w:rPr>
              <w:lastRenderedPageBreak/>
              <w:t>Attività</w:t>
            </w:r>
            <w:r w:rsidRPr="003D1323">
              <w:rPr>
                <w:b/>
                <w:bCs/>
                <w:sz w:val="16"/>
                <w:szCs w:val="16"/>
              </w:rPr>
              <w:t xml:space="preserve"> sensibile</w:t>
            </w:r>
          </w:p>
        </w:tc>
        <w:tc>
          <w:tcPr>
            <w:tcW w:w="1701" w:type="dxa"/>
            <w:vAlign w:val="center"/>
          </w:tcPr>
          <w:p w14:paraId="097C8CB2" w14:textId="77777777" w:rsidR="004D197C" w:rsidRPr="003D1323" w:rsidRDefault="004D197C" w:rsidP="00A84267">
            <w:pPr>
              <w:spacing w:before="0" w:after="0" w:line="240" w:lineRule="auto"/>
              <w:jc w:val="center"/>
              <w:rPr>
                <w:b/>
                <w:bCs/>
                <w:sz w:val="16"/>
                <w:szCs w:val="16"/>
              </w:rPr>
            </w:pPr>
            <w:r w:rsidRPr="003D1323">
              <w:rPr>
                <w:b/>
                <w:bCs/>
                <w:sz w:val="16"/>
                <w:szCs w:val="16"/>
              </w:rPr>
              <w:t>Responsabile organizzativo</w:t>
            </w:r>
          </w:p>
        </w:tc>
        <w:tc>
          <w:tcPr>
            <w:tcW w:w="1134" w:type="dxa"/>
            <w:vAlign w:val="center"/>
          </w:tcPr>
          <w:p w14:paraId="0A2E2EA8" w14:textId="77777777" w:rsidR="004D197C" w:rsidRPr="003D1323" w:rsidRDefault="004D197C" w:rsidP="00A84267">
            <w:pPr>
              <w:spacing w:before="0" w:after="0" w:line="240" w:lineRule="auto"/>
              <w:jc w:val="center"/>
              <w:rPr>
                <w:b/>
                <w:bCs/>
                <w:sz w:val="16"/>
                <w:szCs w:val="16"/>
              </w:rPr>
            </w:pPr>
            <w:r w:rsidRPr="003D1323">
              <w:rPr>
                <w:b/>
                <w:bCs/>
                <w:sz w:val="16"/>
                <w:szCs w:val="16"/>
              </w:rPr>
              <w:t>Controparte coinvolta</w:t>
            </w:r>
          </w:p>
        </w:tc>
        <w:tc>
          <w:tcPr>
            <w:tcW w:w="2552" w:type="dxa"/>
            <w:vAlign w:val="center"/>
          </w:tcPr>
          <w:p w14:paraId="28C09A08" w14:textId="77777777" w:rsidR="004D197C" w:rsidRPr="003D1323" w:rsidRDefault="004D197C" w:rsidP="00A84267">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7FE1E4D1" w14:textId="77777777" w:rsidR="004D197C" w:rsidRPr="003D1323" w:rsidRDefault="004D197C" w:rsidP="00A84267">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181423CF" w14:textId="77777777" w:rsidR="004D197C" w:rsidRPr="003D1323" w:rsidRDefault="004D197C" w:rsidP="00A84267">
            <w:pPr>
              <w:spacing w:before="0" w:after="0" w:line="240" w:lineRule="auto"/>
              <w:jc w:val="center"/>
              <w:rPr>
                <w:b/>
                <w:bCs/>
                <w:sz w:val="16"/>
                <w:szCs w:val="16"/>
              </w:rPr>
            </w:pPr>
            <w:r w:rsidRPr="003D1323">
              <w:rPr>
                <w:b/>
                <w:bCs/>
                <w:sz w:val="16"/>
                <w:szCs w:val="16"/>
              </w:rPr>
              <w:t>Descrizione del controllo preventivo in uso</w:t>
            </w:r>
          </w:p>
        </w:tc>
      </w:tr>
      <w:tr w:rsidR="006B0691" w:rsidRPr="003D1323" w14:paraId="4A7AFC49" w14:textId="77777777" w:rsidTr="00A84267">
        <w:trPr>
          <w:trHeight w:val="2231"/>
          <w:jc w:val="center"/>
        </w:trPr>
        <w:tc>
          <w:tcPr>
            <w:tcW w:w="2083" w:type="dxa"/>
            <w:shd w:val="clear" w:color="auto" w:fill="auto"/>
            <w:vAlign w:val="center"/>
          </w:tcPr>
          <w:p w14:paraId="5AE5072C" w14:textId="319442FC" w:rsidR="006B0691" w:rsidRPr="003D1323" w:rsidRDefault="006B0691" w:rsidP="006B0691">
            <w:pPr>
              <w:spacing w:before="0" w:after="0" w:line="240" w:lineRule="auto"/>
              <w:jc w:val="center"/>
              <w:rPr>
                <w:color w:val="000000"/>
                <w:sz w:val="16"/>
                <w:szCs w:val="16"/>
              </w:rPr>
            </w:pPr>
            <w:r w:rsidRPr="00A42BAF">
              <w:rPr>
                <w:color w:val="000000"/>
                <w:sz w:val="16"/>
                <w:szCs w:val="16"/>
              </w:rPr>
              <w:t>Pagamento fatture</w:t>
            </w:r>
          </w:p>
        </w:tc>
        <w:tc>
          <w:tcPr>
            <w:tcW w:w="1701" w:type="dxa"/>
            <w:vAlign w:val="center"/>
          </w:tcPr>
          <w:p w14:paraId="1FDA7E36" w14:textId="77777777" w:rsidR="006B0691" w:rsidRDefault="006B0691" w:rsidP="006B0691">
            <w:pPr>
              <w:spacing w:before="0" w:after="0" w:line="240" w:lineRule="auto"/>
              <w:jc w:val="center"/>
              <w:rPr>
                <w:sz w:val="16"/>
                <w:szCs w:val="16"/>
              </w:rPr>
            </w:pPr>
            <w:r>
              <w:rPr>
                <w:sz w:val="16"/>
                <w:szCs w:val="16"/>
              </w:rPr>
              <w:t>- Impiegato amministrativo</w:t>
            </w:r>
          </w:p>
          <w:p w14:paraId="7B0F6374" w14:textId="1C28AE18" w:rsidR="006B0691" w:rsidRPr="003D1323" w:rsidRDefault="006B0691" w:rsidP="006B0691">
            <w:pPr>
              <w:spacing w:before="0" w:after="0" w:line="240" w:lineRule="auto"/>
              <w:jc w:val="center"/>
              <w:rPr>
                <w:sz w:val="16"/>
                <w:szCs w:val="16"/>
              </w:rPr>
            </w:pPr>
            <w:r>
              <w:rPr>
                <w:sz w:val="16"/>
                <w:szCs w:val="16"/>
              </w:rPr>
              <w:t>- Amministratore Unico</w:t>
            </w:r>
          </w:p>
        </w:tc>
        <w:tc>
          <w:tcPr>
            <w:tcW w:w="1134" w:type="dxa"/>
            <w:vAlign w:val="center"/>
          </w:tcPr>
          <w:p w14:paraId="18674CAF" w14:textId="5FAB8557" w:rsidR="006B0691" w:rsidRPr="003D1323" w:rsidRDefault="006B0691" w:rsidP="006B0691">
            <w:pPr>
              <w:spacing w:before="0" w:after="0" w:line="240" w:lineRule="auto"/>
              <w:jc w:val="center"/>
              <w:rPr>
                <w:sz w:val="16"/>
                <w:szCs w:val="16"/>
              </w:rPr>
            </w:pPr>
            <w:r>
              <w:rPr>
                <w:sz w:val="16"/>
                <w:szCs w:val="16"/>
              </w:rPr>
              <w:t>Fornitori</w:t>
            </w:r>
          </w:p>
        </w:tc>
        <w:tc>
          <w:tcPr>
            <w:tcW w:w="2552" w:type="dxa"/>
            <w:vAlign w:val="center"/>
          </w:tcPr>
          <w:p w14:paraId="52274467" w14:textId="77777777" w:rsidR="006B0691" w:rsidRPr="009444FE" w:rsidRDefault="006B0691" w:rsidP="006B0691">
            <w:pPr>
              <w:spacing w:before="0" w:after="0" w:line="240" w:lineRule="auto"/>
              <w:jc w:val="center"/>
              <w:rPr>
                <w:sz w:val="16"/>
                <w:szCs w:val="16"/>
              </w:rPr>
            </w:pPr>
            <w:r w:rsidRPr="009444FE">
              <w:rPr>
                <w:sz w:val="16"/>
                <w:szCs w:val="16"/>
              </w:rPr>
              <w:t>- Corruzione per l'esercizio della funzione (art. 318 c.p.);</w:t>
            </w:r>
          </w:p>
          <w:p w14:paraId="47780F8A" w14:textId="77777777" w:rsidR="006B0691" w:rsidRPr="009444FE" w:rsidRDefault="006B0691" w:rsidP="006B0691">
            <w:pPr>
              <w:spacing w:before="0" w:after="0" w:line="240" w:lineRule="auto"/>
              <w:jc w:val="center"/>
              <w:rPr>
                <w:sz w:val="16"/>
                <w:szCs w:val="16"/>
              </w:rPr>
            </w:pPr>
            <w:r w:rsidRPr="009444FE">
              <w:rPr>
                <w:sz w:val="16"/>
                <w:szCs w:val="16"/>
              </w:rPr>
              <w:t>- Corruzione per un atto contrario ai doveri d'ufficio (art. 319 c.p);</w:t>
            </w:r>
          </w:p>
          <w:p w14:paraId="63F8FF17" w14:textId="77777777" w:rsidR="006B0691" w:rsidRPr="009444FE" w:rsidRDefault="006B0691" w:rsidP="006B0691">
            <w:pPr>
              <w:spacing w:before="0" w:after="0" w:line="240" w:lineRule="auto"/>
              <w:jc w:val="center"/>
              <w:rPr>
                <w:sz w:val="16"/>
                <w:szCs w:val="16"/>
              </w:rPr>
            </w:pPr>
            <w:r w:rsidRPr="009444FE">
              <w:rPr>
                <w:sz w:val="16"/>
                <w:szCs w:val="16"/>
              </w:rPr>
              <w:t xml:space="preserve">- Concussione (art. 317 c.p.); </w:t>
            </w:r>
          </w:p>
          <w:p w14:paraId="625F0D04" w14:textId="77777777" w:rsidR="006B0691" w:rsidRPr="009444FE" w:rsidRDefault="006B0691" w:rsidP="006B0691">
            <w:pPr>
              <w:spacing w:before="0" w:after="0" w:line="240" w:lineRule="auto"/>
              <w:jc w:val="center"/>
              <w:rPr>
                <w:sz w:val="16"/>
                <w:szCs w:val="16"/>
              </w:rPr>
            </w:pPr>
            <w:r w:rsidRPr="009444FE">
              <w:rPr>
                <w:sz w:val="16"/>
                <w:szCs w:val="16"/>
              </w:rPr>
              <w:t>- Indebita induzione a dare o promettere utilità (art. 319-quater c.p.)</w:t>
            </w:r>
          </w:p>
          <w:p w14:paraId="73832F5D" w14:textId="77777777" w:rsidR="006B0691" w:rsidRPr="009444FE" w:rsidRDefault="006B0691" w:rsidP="006B0691">
            <w:pPr>
              <w:spacing w:before="0" w:after="0" w:line="240" w:lineRule="auto"/>
              <w:jc w:val="center"/>
              <w:rPr>
                <w:sz w:val="16"/>
                <w:szCs w:val="16"/>
              </w:rPr>
            </w:pPr>
            <w:r w:rsidRPr="009444FE">
              <w:rPr>
                <w:sz w:val="16"/>
                <w:szCs w:val="16"/>
              </w:rPr>
              <w:t>- Istigazione alla corruzione (art. 322 c.p.)</w:t>
            </w:r>
          </w:p>
          <w:p w14:paraId="0A9AB132" w14:textId="0ABCE59F" w:rsidR="006B0691" w:rsidRPr="003D1323" w:rsidRDefault="006B0691" w:rsidP="006B0691">
            <w:pPr>
              <w:spacing w:before="0" w:after="0" w:line="240" w:lineRule="auto"/>
              <w:jc w:val="center"/>
              <w:rPr>
                <w:sz w:val="16"/>
                <w:szCs w:val="16"/>
                <w:lang w:val="en-US"/>
              </w:rPr>
            </w:pPr>
            <w:r w:rsidRPr="009444FE">
              <w:rPr>
                <w:sz w:val="16"/>
                <w:szCs w:val="16"/>
              </w:rPr>
              <w:t>- Abuso d'ufficio (art. 323 cp)</w:t>
            </w:r>
          </w:p>
        </w:tc>
        <w:tc>
          <w:tcPr>
            <w:tcW w:w="1842" w:type="dxa"/>
            <w:vAlign w:val="center"/>
          </w:tcPr>
          <w:p w14:paraId="0BC1A85B" w14:textId="77777777" w:rsidR="006B0691" w:rsidRPr="00A42BAF" w:rsidRDefault="006B0691" w:rsidP="006B0691">
            <w:pPr>
              <w:spacing w:before="0" w:after="0" w:line="240" w:lineRule="auto"/>
              <w:jc w:val="center"/>
              <w:rPr>
                <w:sz w:val="16"/>
                <w:szCs w:val="16"/>
              </w:rPr>
            </w:pPr>
            <w:r w:rsidRPr="00A42BAF">
              <w:rPr>
                <w:sz w:val="16"/>
                <w:szCs w:val="16"/>
              </w:rPr>
              <w:t>- Pagamenti a fronte di acquisti inesistenti</w:t>
            </w:r>
          </w:p>
          <w:p w14:paraId="1F646940" w14:textId="77777777" w:rsidR="006B0691" w:rsidRPr="00A42BAF" w:rsidRDefault="006B0691" w:rsidP="006B0691">
            <w:pPr>
              <w:spacing w:before="0" w:after="0" w:line="240" w:lineRule="auto"/>
              <w:jc w:val="center"/>
              <w:rPr>
                <w:sz w:val="16"/>
                <w:szCs w:val="16"/>
              </w:rPr>
            </w:pPr>
            <w:r w:rsidRPr="00A42BAF">
              <w:rPr>
                <w:sz w:val="16"/>
                <w:szCs w:val="16"/>
              </w:rPr>
              <w:t>- Pagamenti per ammontare superiori al valore della fattura effettiva</w:t>
            </w:r>
          </w:p>
          <w:p w14:paraId="6B8C8D53" w14:textId="6A268CF2" w:rsidR="006B0691" w:rsidRPr="003D1323" w:rsidRDefault="006B0691" w:rsidP="006B0691">
            <w:pPr>
              <w:spacing w:before="0" w:after="0" w:line="240" w:lineRule="auto"/>
              <w:jc w:val="center"/>
              <w:rPr>
                <w:sz w:val="16"/>
                <w:szCs w:val="16"/>
              </w:rPr>
            </w:pPr>
            <w:r w:rsidRPr="00A42BAF">
              <w:rPr>
                <w:sz w:val="16"/>
                <w:szCs w:val="16"/>
              </w:rPr>
              <w:t>- Avvantaggiare un fornitore nei tempi di pagamento dietro riconoscimento di denaro o altra utilità</w:t>
            </w:r>
          </w:p>
        </w:tc>
        <w:tc>
          <w:tcPr>
            <w:tcW w:w="2760" w:type="dxa"/>
            <w:vAlign w:val="center"/>
          </w:tcPr>
          <w:p w14:paraId="63FA11CE" w14:textId="77777777" w:rsidR="006B0691" w:rsidRDefault="006B0691" w:rsidP="006B0691">
            <w:pPr>
              <w:spacing w:before="0" w:after="0" w:line="240" w:lineRule="auto"/>
              <w:rPr>
                <w:sz w:val="16"/>
                <w:szCs w:val="16"/>
              </w:rPr>
            </w:pPr>
            <w:r>
              <w:rPr>
                <w:sz w:val="16"/>
                <w:szCs w:val="16"/>
              </w:rPr>
              <w:t>- D.lgs. 33/2013</w:t>
            </w:r>
          </w:p>
          <w:p w14:paraId="0B89E946" w14:textId="77777777" w:rsidR="006B0691" w:rsidRDefault="006B0691" w:rsidP="006B0691">
            <w:pPr>
              <w:spacing w:before="0" w:after="0" w:line="240" w:lineRule="auto"/>
              <w:rPr>
                <w:sz w:val="16"/>
                <w:szCs w:val="16"/>
              </w:rPr>
            </w:pPr>
            <w:r>
              <w:rPr>
                <w:sz w:val="16"/>
                <w:szCs w:val="16"/>
              </w:rPr>
              <w:t>- Verifica da parte del Collegio Sindacale</w:t>
            </w:r>
          </w:p>
          <w:p w14:paraId="44C6E950" w14:textId="77777777" w:rsidR="006B0691" w:rsidRDefault="006B0691" w:rsidP="006B0691">
            <w:pPr>
              <w:spacing w:before="0" w:after="0" w:line="240" w:lineRule="auto"/>
              <w:rPr>
                <w:sz w:val="16"/>
                <w:szCs w:val="16"/>
              </w:rPr>
            </w:pPr>
            <w:r>
              <w:rPr>
                <w:sz w:val="16"/>
                <w:szCs w:val="16"/>
              </w:rPr>
              <w:t>- Modello 231</w:t>
            </w:r>
          </w:p>
          <w:p w14:paraId="1EE8225D" w14:textId="1DF17576" w:rsidR="006B0691" w:rsidRPr="003D1323" w:rsidRDefault="006B0691" w:rsidP="006B0691">
            <w:pPr>
              <w:spacing w:before="0" w:after="0" w:line="240" w:lineRule="auto"/>
              <w:rPr>
                <w:sz w:val="16"/>
                <w:szCs w:val="16"/>
              </w:rPr>
            </w:pPr>
            <w:r>
              <w:rPr>
                <w:sz w:val="16"/>
                <w:szCs w:val="16"/>
              </w:rPr>
              <w:t>- Codice etico e di comportamento</w:t>
            </w:r>
          </w:p>
        </w:tc>
      </w:tr>
      <w:tr w:rsidR="006B0691" w:rsidRPr="003D1323" w14:paraId="6B8B718A" w14:textId="77777777" w:rsidTr="00A84267">
        <w:trPr>
          <w:trHeight w:val="2231"/>
          <w:jc w:val="center"/>
        </w:trPr>
        <w:tc>
          <w:tcPr>
            <w:tcW w:w="2083" w:type="dxa"/>
            <w:shd w:val="clear" w:color="auto" w:fill="auto"/>
            <w:vAlign w:val="center"/>
          </w:tcPr>
          <w:p w14:paraId="55F1D466" w14:textId="0D484FF4" w:rsidR="006B0691" w:rsidRPr="00A42BAF" w:rsidRDefault="006B0691" w:rsidP="006B0691">
            <w:pPr>
              <w:spacing w:before="0" w:after="0" w:line="240" w:lineRule="auto"/>
              <w:jc w:val="center"/>
              <w:rPr>
                <w:color w:val="000000"/>
                <w:sz w:val="16"/>
                <w:szCs w:val="16"/>
              </w:rPr>
            </w:pPr>
            <w:r w:rsidRPr="00BE5BDD">
              <w:rPr>
                <w:color w:val="000000"/>
                <w:sz w:val="16"/>
                <w:szCs w:val="16"/>
              </w:rPr>
              <w:t>Gestione delle giacenze di cassa</w:t>
            </w:r>
            <w:r>
              <w:rPr>
                <w:color w:val="000000"/>
                <w:sz w:val="16"/>
                <w:szCs w:val="16"/>
              </w:rPr>
              <w:t xml:space="preserve"> (economale)</w:t>
            </w:r>
          </w:p>
        </w:tc>
        <w:tc>
          <w:tcPr>
            <w:tcW w:w="1701" w:type="dxa"/>
            <w:vAlign w:val="center"/>
          </w:tcPr>
          <w:p w14:paraId="2A2FF1B9" w14:textId="77777777" w:rsidR="006B0691" w:rsidRDefault="006B0691" w:rsidP="006B0691">
            <w:pPr>
              <w:spacing w:before="0" w:after="0" w:line="240" w:lineRule="auto"/>
              <w:jc w:val="center"/>
              <w:rPr>
                <w:sz w:val="16"/>
                <w:szCs w:val="16"/>
              </w:rPr>
            </w:pPr>
            <w:r>
              <w:rPr>
                <w:sz w:val="16"/>
                <w:szCs w:val="16"/>
              </w:rPr>
              <w:t>- Amministratore Unico</w:t>
            </w:r>
          </w:p>
          <w:p w14:paraId="0C5914E3" w14:textId="77777777" w:rsidR="006B0691" w:rsidRDefault="006B0691" w:rsidP="006B0691">
            <w:pPr>
              <w:spacing w:before="0" w:after="0" w:line="240" w:lineRule="auto"/>
              <w:jc w:val="center"/>
              <w:rPr>
                <w:sz w:val="16"/>
                <w:szCs w:val="16"/>
              </w:rPr>
            </w:pPr>
            <w:r>
              <w:rPr>
                <w:sz w:val="16"/>
                <w:szCs w:val="16"/>
              </w:rPr>
              <w:t>- Direttori di Farmacia</w:t>
            </w:r>
          </w:p>
          <w:p w14:paraId="5082F14D" w14:textId="77777777" w:rsidR="006B0691" w:rsidRDefault="006B0691" w:rsidP="006B0691">
            <w:pPr>
              <w:spacing w:before="0" w:after="0" w:line="240" w:lineRule="auto"/>
              <w:jc w:val="center"/>
              <w:rPr>
                <w:sz w:val="16"/>
                <w:szCs w:val="16"/>
              </w:rPr>
            </w:pPr>
            <w:r>
              <w:rPr>
                <w:sz w:val="16"/>
                <w:szCs w:val="16"/>
              </w:rPr>
              <w:t>- Collaboratori farmacisti</w:t>
            </w:r>
          </w:p>
          <w:p w14:paraId="4A6FF096" w14:textId="77777777" w:rsidR="006B0691" w:rsidRPr="00E92DC9" w:rsidRDefault="006B0691" w:rsidP="006B0691">
            <w:pPr>
              <w:spacing w:before="0" w:after="0" w:line="240" w:lineRule="auto"/>
              <w:jc w:val="center"/>
              <w:rPr>
                <w:sz w:val="16"/>
                <w:szCs w:val="16"/>
              </w:rPr>
            </w:pPr>
            <w:r>
              <w:rPr>
                <w:sz w:val="16"/>
                <w:szCs w:val="16"/>
              </w:rPr>
              <w:t>- Coordinatore dei servizi</w:t>
            </w:r>
          </w:p>
          <w:p w14:paraId="396E2745" w14:textId="77777777" w:rsidR="006B0691" w:rsidRDefault="006B0691" w:rsidP="006B0691">
            <w:pPr>
              <w:spacing w:before="0" w:after="0" w:line="240" w:lineRule="auto"/>
              <w:jc w:val="center"/>
              <w:rPr>
                <w:sz w:val="16"/>
                <w:szCs w:val="16"/>
              </w:rPr>
            </w:pPr>
          </w:p>
        </w:tc>
        <w:tc>
          <w:tcPr>
            <w:tcW w:w="1134" w:type="dxa"/>
            <w:vAlign w:val="center"/>
          </w:tcPr>
          <w:p w14:paraId="51E55037" w14:textId="436D8D9F" w:rsidR="006B0691" w:rsidRDefault="006B0691" w:rsidP="006B0691">
            <w:pPr>
              <w:spacing w:before="0" w:after="0" w:line="240" w:lineRule="auto"/>
              <w:jc w:val="center"/>
              <w:rPr>
                <w:sz w:val="16"/>
                <w:szCs w:val="16"/>
              </w:rPr>
            </w:pPr>
            <w:r>
              <w:rPr>
                <w:sz w:val="16"/>
                <w:szCs w:val="16"/>
              </w:rPr>
              <w:t>Soggetti esterni all’organizzazione/Dipendenti</w:t>
            </w:r>
          </w:p>
        </w:tc>
        <w:tc>
          <w:tcPr>
            <w:tcW w:w="2552" w:type="dxa"/>
            <w:vAlign w:val="center"/>
          </w:tcPr>
          <w:p w14:paraId="5CDEF283" w14:textId="77777777" w:rsidR="006B0691" w:rsidRPr="008E6F3A" w:rsidRDefault="006B0691" w:rsidP="006B0691">
            <w:pPr>
              <w:spacing w:before="0" w:after="0" w:line="240" w:lineRule="auto"/>
              <w:jc w:val="center"/>
              <w:rPr>
                <w:sz w:val="16"/>
                <w:szCs w:val="16"/>
              </w:rPr>
            </w:pPr>
            <w:r w:rsidRPr="008E6F3A">
              <w:rPr>
                <w:sz w:val="16"/>
                <w:szCs w:val="16"/>
              </w:rPr>
              <w:t>- Peculato (art. 314 c.p.)</w:t>
            </w:r>
          </w:p>
          <w:p w14:paraId="700A7F0D" w14:textId="77777777" w:rsidR="006B0691" w:rsidRPr="008E6F3A" w:rsidRDefault="006B0691" w:rsidP="006B0691">
            <w:pPr>
              <w:spacing w:before="0" w:after="0" w:line="240" w:lineRule="auto"/>
              <w:jc w:val="center"/>
              <w:rPr>
                <w:sz w:val="16"/>
                <w:szCs w:val="16"/>
              </w:rPr>
            </w:pPr>
            <w:r w:rsidRPr="008E6F3A">
              <w:rPr>
                <w:sz w:val="16"/>
                <w:szCs w:val="16"/>
              </w:rPr>
              <w:t>- Abuso di ufficio (art. 232 c.p.)</w:t>
            </w:r>
          </w:p>
          <w:p w14:paraId="5DB91267" w14:textId="77777777" w:rsidR="006B0691" w:rsidRPr="00D7477D" w:rsidRDefault="006B0691" w:rsidP="006B0691">
            <w:pPr>
              <w:spacing w:before="0" w:after="0" w:line="240" w:lineRule="auto"/>
              <w:jc w:val="center"/>
              <w:rPr>
                <w:sz w:val="16"/>
                <w:szCs w:val="16"/>
                <w:lang w:val="de-DE"/>
              </w:rPr>
            </w:pPr>
            <w:r w:rsidRPr="00D7477D">
              <w:rPr>
                <w:sz w:val="16"/>
                <w:szCs w:val="16"/>
                <w:lang w:val="de-DE"/>
              </w:rPr>
              <w:t>- Malversazione (art. 316-bis c.p.)</w:t>
            </w:r>
          </w:p>
          <w:p w14:paraId="2003DCDA" w14:textId="77777777" w:rsidR="006B0691" w:rsidRPr="008E6F3A" w:rsidRDefault="006B0691" w:rsidP="006B0691">
            <w:pPr>
              <w:spacing w:before="0" w:after="0" w:line="240" w:lineRule="auto"/>
              <w:jc w:val="center"/>
              <w:rPr>
                <w:sz w:val="16"/>
                <w:szCs w:val="16"/>
              </w:rPr>
            </w:pPr>
            <w:r w:rsidRPr="008E6F3A">
              <w:rPr>
                <w:sz w:val="16"/>
                <w:szCs w:val="16"/>
              </w:rPr>
              <w:t>- Concussione (art. 317 c.p.)</w:t>
            </w:r>
          </w:p>
          <w:p w14:paraId="4F3C4C18" w14:textId="77777777" w:rsidR="006B0691" w:rsidRPr="008E6F3A" w:rsidRDefault="006B0691" w:rsidP="006B0691">
            <w:pPr>
              <w:spacing w:before="0" w:after="0" w:line="240" w:lineRule="auto"/>
              <w:jc w:val="center"/>
              <w:rPr>
                <w:sz w:val="16"/>
                <w:szCs w:val="16"/>
              </w:rPr>
            </w:pPr>
            <w:r w:rsidRPr="008E6F3A">
              <w:rPr>
                <w:sz w:val="16"/>
                <w:szCs w:val="16"/>
              </w:rPr>
              <w:t>- Corruzione (art. 319-bis c.p.)</w:t>
            </w:r>
          </w:p>
          <w:p w14:paraId="574017B3" w14:textId="77777777" w:rsidR="006B0691" w:rsidRPr="008E6F3A" w:rsidRDefault="006B0691" w:rsidP="006B0691">
            <w:pPr>
              <w:spacing w:before="0" w:after="0" w:line="240" w:lineRule="auto"/>
              <w:jc w:val="center"/>
              <w:rPr>
                <w:sz w:val="16"/>
                <w:szCs w:val="16"/>
              </w:rPr>
            </w:pPr>
            <w:r w:rsidRPr="008E6F3A">
              <w:rPr>
                <w:sz w:val="16"/>
                <w:szCs w:val="16"/>
              </w:rPr>
              <w:t>- Istigazione alla corruzione (art. 322 c.p.)</w:t>
            </w:r>
          </w:p>
          <w:p w14:paraId="65433920" w14:textId="50DA05D8" w:rsidR="006B0691" w:rsidRPr="009444FE" w:rsidRDefault="006B0691" w:rsidP="006B0691">
            <w:pPr>
              <w:spacing w:before="0" w:after="0" w:line="240" w:lineRule="auto"/>
              <w:jc w:val="center"/>
              <w:rPr>
                <w:sz w:val="16"/>
                <w:szCs w:val="16"/>
              </w:rPr>
            </w:pPr>
            <w:r w:rsidRPr="008E6F3A">
              <w:rPr>
                <w:sz w:val="16"/>
                <w:szCs w:val="16"/>
              </w:rPr>
              <w:t>- Indebita induzione a dare o promettere utilità (art. 319-quater c.p.)</w:t>
            </w:r>
          </w:p>
        </w:tc>
        <w:tc>
          <w:tcPr>
            <w:tcW w:w="1842" w:type="dxa"/>
            <w:vAlign w:val="center"/>
          </w:tcPr>
          <w:p w14:paraId="5EF37716" w14:textId="571F04D0" w:rsidR="006B0691" w:rsidRPr="00A42BAF" w:rsidRDefault="006B0691" w:rsidP="006B0691">
            <w:pPr>
              <w:spacing w:before="0" w:after="0" w:line="240" w:lineRule="auto"/>
              <w:jc w:val="center"/>
              <w:rPr>
                <w:sz w:val="16"/>
                <w:szCs w:val="16"/>
              </w:rPr>
            </w:pPr>
            <w:r w:rsidRPr="008E6F3A">
              <w:rPr>
                <w:sz w:val="16"/>
                <w:szCs w:val="16"/>
              </w:rPr>
              <w:t xml:space="preserve">Rischio di appropriazione indebita da parte di singoli dipendenti o collaboratori aziendali, ovvero da parte di terzi con complicità da parte di dipendenti o collaboratori di </w:t>
            </w:r>
            <w:r>
              <w:rPr>
                <w:sz w:val="16"/>
                <w:szCs w:val="16"/>
              </w:rPr>
              <w:t>SGS</w:t>
            </w:r>
          </w:p>
        </w:tc>
        <w:tc>
          <w:tcPr>
            <w:tcW w:w="2760" w:type="dxa"/>
            <w:vAlign w:val="center"/>
          </w:tcPr>
          <w:p w14:paraId="5C087521" w14:textId="77777777" w:rsidR="006B0691" w:rsidRDefault="006B0691" w:rsidP="006B0691">
            <w:pPr>
              <w:spacing w:before="0" w:after="0" w:line="240" w:lineRule="auto"/>
              <w:rPr>
                <w:sz w:val="16"/>
                <w:szCs w:val="16"/>
              </w:rPr>
            </w:pPr>
            <w:r>
              <w:rPr>
                <w:sz w:val="16"/>
                <w:szCs w:val="16"/>
              </w:rPr>
              <w:t>- Modello 231</w:t>
            </w:r>
          </w:p>
          <w:p w14:paraId="4B825D76" w14:textId="77777777" w:rsidR="006B0691" w:rsidRDefault="006B0691" w:rsidP="006B0691">
            <w:pPr>
              <w:spacing w:before="0" w:after="0" w:line="240" w:lineRule="auto"/>
              <w:rPr>
                <w:sz w:val="16"/>
                <w:szCs w:val="16"/>
              </w:rPr>
            </w:pPr>
            <w:r>
              <w:rPr>
                <w:sz w:val="16"/>
                <w:szCs w:val="16"/>
              </w:rPr>
              <w:t>- Codice etico e di comportamento</w:t>
            </w:r>
          </w:p>
          <w:p w14:paraId="634855FA" w14:textId="77777777" w:rsidR="006B0691" w:rsidRDefault="006B0691" w:rsidP="006B0691">
            <w:pPr>
              <w:spacing w:before="0" w:after="0" w:line="240" w:lineRule="auto"/>
              <w:rPr>
                <w:sz w:val="16"/>
                <w:szCs w:val="16"/>
              </w:rPr>
            </w:pPr>
            <w:r>
              <w:rPr>
                <w:sz w:val="16"/>
                <w:szCs w:val="16"/>
              </w:rPr>
              <w:t>- Giacenza massima di cassa contenuta</w:t>
            </w:r>
          </w:p>
          <w:p w14:paraId="3D2C6780" w14:textId="6917370D" w:rsidR="006B0691" w:rsidRDefault="006B0691" w:rsidP="006B0691">
            <w:pPr>
              <w:spacing w:before="0" w:after="0" w:line="240" w:lineRule="auto"/>
              <w:rPr>
                <w:sz w:val="16"/>
                <w:szCs w:val="16"/>
              </w:rPr>
            </w:pPr>
            <w:r>
              <w:rPr>
                <w:sz w:val="16"/>
                <w:szCs w:val="16"/>
              </w:rPr>
              <w:t>- Non sono presenti incassi in contanti relativamente ai servizi di riscossione tributi. Gli incassi con bollettini postali o bonifici vengono effettuati sui conti correnti del comune</w:t>
            </w:r>
          </w:p>
        </w:tc>
      </w:tr>
      <w:tr w:rsidR="006B0691" w:rsidRPr="003D1323" w14:paraId="040CF6E3" w14:textId="77777777" w:rsidTr="00A84267">
        <w:trPr>
          <w:trHeight w:val="2231"/>
          <w:jc w:val="center"/>
        </w:trPr>
        <w:tc>
          <w:tcPr>
            <w:tcW w:w="2083" w:type="dxa"/>
            <w:shd w:val="clear" w:color="auto" w:fill="auto"/>
            <w:vAlign w:val="center"/>
          </w:tcPr>
          <w:p w14:paraId="56CCCC33" w14:textId="3AA7E8C1" w:rsidR="006B0691" w:rsidRPr="00A42BAF" w:rsidRDefault="006B0691" w:rsidP="006B0691">
            <w:pPr>
              <w:spacing w:before="0" w:after="0" w:line="240" w:lineRule="auto"/>
              <w:jc w:val="center"/>
              <w:rPr>
                <w:color w:val="000000"/>
                <w:sz w:val="16"/>
                <w:szCs w:val="16"/>
              </w:rPr>
            </w:pPr>
            <w:r>
              <w:rPr>
                <w:color w:val="000000"/>
                <w:sz w:val="16"/>
                <w:szCs w:val="16"/>
              </w:rPr>
              <w:t>Gestione delle giacenze di cassa (delle farmacie)</w:t>
            </w:r>
          </w:p>
        </w:tc>
        <w:tc>
          <w:tcPr>
            <w:tcW w:w="1701" w:type="dxa"/>
            <w:vAlign w:val="center"/>
          </w:tcPr>
          <w:p w14:paraId="569917B1" w14:textId="77777777" w:rsidR="006B0691" w:rsidRDefault="006B0691" w:rsidP="006B0691">
            <w:pPr>
              <w:spacing w:before="0" w:after="0" w:line="240" w:lineRule="auto"/>
              <w:jc w:val="center"/>
              <w:rPr>
                <w:sz w:val="16"/>
                <w:szCs w:val="16"/>
              </w:rPr>
            </w:pPr>
            <w:r>
              <w:rPr>
                <w:sz w:val="16"/>
                <w:szCs w:val="16"/>
              </w:rPr>
              <w:t>- Direttori di Farmacia</w:t>
            </w:r>
          </w:p>
          <w:p w14:paraId="4A2ECA80" w14:textId="77777777" w:rsidR="006B0691" w:rsidRPr="00E92DC9" w:rsidRDefault="006B0691" w:rsidP="006B0691">
            <w:pPr>
              <w:spacing w:before="0" w:after="0" w:line="240" w:lineRule="auto"/>
              <w:jc w:val="center"/>
              <w:rPr>
                <w:sz w:val="16"/>
                <w:szCs w:val="16"/>
              </w:rPr>
            </w:pPr>
            <w:r>
              <w:rPr>
                <w:sz w:val="16"/>
                <w:szCs w:val="16"/>
              </w:rPr>
              <w:t>- Collaboratori farmacisti</w:t>
            </w:r>
          </w:p>
          <w:p w14:paraId="09C2AB4E" w14:textId="77777777" w:rsidR="006B0691" w:rsidRDefault="006B0691" w:rsidP="006B0691">
            <w:pPr>
              <w:spacing w:before="0" w:after="0" w:line="240" w:lineRule="auto"/>
              <w:jc w:val="center"/>
              <w:rPr>
                <w:sz w:val="16"/>
                <w:szCs w:val="16"/>
              </w:rPr>
            </w:pPr>
          </w:p>
        </w:tc>
        <w:tc>
          <w:tcPr>
            <w:tcW w:w="1134" w:type="dxa"/>
            <w:vAlign w:val="center"/>
          </w:tcPr>
          <w:p w14:paraId="0C327C99" w14:textId="001B6B3E" w:rsidR="006B0691" w:rsidRDefault="006B0691" w:rsidP="006B0691">
            <w:pPr>
              <w:spacing w:before="0" w:after="0" w:line="240" w:lineRule="auto"/>
              <w:jc w:val="center"/>
              <w:rPr>
                <w:sz w:val="16"/>
                <w:szCs w:val="16"/>
              </w:rPr>
            </w:pPr>
            <w:r>
              <w:rPr>
                <w:sz w:val="16"/>
                <w:szCs w:val="16"/>
              </w:rPr>
              <w:t>Soggetti esterni all’organizzazione/Dipendenti</w:t>
            </w:r>
          </w:p>
        </w:tc>
        <w:tc>
          <w:tcPr>
            <w:tcW w:w="2552" w:type="dxa"/>
            <w:vAlign w:val="center"/>
          </w:tcPr>
          <w:p w14:paraId="36EDDBBA" w14:textId="77777777" w:rsidR="006B0691" w:rsidRPr="008E6F3A" w:rsidRDefault="006B0691" w:rsidP="006B0691">
            <w:pPr>
              <w:spacing w:before="0" w:after="0" w:line="240" w:lineRule="auto"/>
              <w:jc w:val="center"/>
              <w:rPr>
                <w:sz w:val="16"/>
                <w:szCs w:val="16"/>
              </w:rPr>
            </w:pPr>
            <w:r w:rsidRPr="008E6F3A">
              <w:rPr>
                <w:sz w:val="16"/>
                <w:szCs w:val="16"/>
              </w:rPr>
              <w:t>- Peculato (art. 314 c.p.)</w:t>
            </w:r>
          </w:p>
          <w:p w14:paraId="5E133CDF" w14:textId="77777777" w:rsidR="006B0691" w:rsidRPr="008E6F3A" w:rsidRDefault="006B0691" w:rsidP="006B0691">
            <w:pPr>
              <w:spacing w:before="0" w:after="0" w:line="240" w:lineRule="auto"/>
              <w:jc w:val="center"/>
              <w:rPr>
                <w:sz w:val="16"/>
                <w:szCs w:val="16"/>
              </w:rPr>
            </w:pPr>
            <w:r w:rsidRPr="008E6F3A">
              <w:rPr>
                <w:sz w:val="16"/>
                <w:szCs w:val="16"/>
              </w:rPr>
              <w:t>- Abuso di ufficio (art. 232 c.p.)</w:t>
            </w:r>
          </w:p>
          <w:p w14:paraId="2313181F" w14:textId="77777777" w:rsidR="006B0691" w:rsidRPr="00D7477D" w:rsidRDefault="006B0691" w:rsidP="006B0691">
            <w:pPr>
              <w:spacing w:before="0" w:after="0" w:line="240" w:lineRule="auto"/>
              <w:jc w:val="center"/>
              <w:rPr>
                <w:sz w:val="16"/>
                <w:szCs w:val="16"/>
                <w:lang w:val="de-DE"/>
              </w:rPr>
            </w:pPr>
            <w:r w:rsidRPr="00D7477D">
              <w:rPr>
                <w:sz w:val="16"/>
                <w:szCs w:val="16"/>
                <w:lang w:val="de-DE"/>
              </w:rPr>
              <w:t>- Malversazione (art. 316-bis c.p.)</w:t>
            </w:r>
          </w:p>
          <w:p w14:paraId="2E912053" w14:textId="77777777" w:rsidR="006B0691" w:rsidRPr="008E6F3A" w:rsidRDefault="006B0691" w:rsidP="006B0691">
            <w:pPr>
              <w:spacing w:before="0" w:after="0" w:line="240" w:lineRule="auto"/>
              <w:jc w:val="center"/>
              <w:rPr>
                <w:sz w:val="16"/>
                <w:szCs w:val="16"/>
              </w:rPr>
            </w:pPr>
            <w:r w:rsidRPr="008E6F3A">
              <w:rPr>
                <w:sz w:val="16"/>
                <w:szCs w:val="16"/>
              </w:rPr>
              <w:t>- Concussione (art. 317 c.p.)</w:t>
            </w:r>
          </w:p>
          <w:p w14:paraId="1091D96F" w14:textId="77777777" w:rsidR="006B0691" w:rsidRPr="008E6F3A" w:rsidRDefault="006B0691" w:rsidP="006B0691">
            <w:pPr>
              <w:spacing w:before="0" w:after="0" w:line="240" w:lineRule="auto"/>
              <w:jc w:val="center"/>
              <w:rPr>
                <w:sz w:val="16"/>
                <w:szCs w:val="16"/>
              </w:rPr>
            </w:pPr>
            <w:r w:rsidRPr="008E6F3A">
              <w:rPr>
                <w:sz w:val="16"/>
                <w:szCs w:val="16"/>
              </w:rPr>
              <w:t>- Corruzione (art. 319-bis c.p.)</w:t>
            </w:r>
          </w:p>
          <w:p w14:paraId="464F4387" w14:textId="77777777" w:rsidR="006B0691" w:rsidRPr="008E6F3A" w:rsidRDefault="006B0691" w:rsidP="006B0691">
            <w:pPr>
              <w:spacing w:before="0" w:after="0" w:line="240" w:lineRule="auto"/>
              <w:jc w:val="center"/>
              <w:rPr>
                <w:sz w:val="16"/>
                <w:szCs w:val="16"/>
              </w:rPr>
            </w:pPr>
            <w:r w:rsidRPr="008E6F3A">
              <w:rPr>
                <w:sz w:val="16"/>
                <w:szCs w:val="16"/>
              </w:rPr>
              <w:t>- Istigazione alla corruzione (art. 322 c.p.)</w:t>
            </w:r>
          </w:p>
          <w:p w14:paraId="07E2A1F9" w14:textId="69DE6177" w:rsidR="006B0691" w:rsidRPr="009444FE" w:rsidRDefault="006B0691" w:rsidP="006B0691">
            <w:pPr>
              <w:spacing w:before="0" w:after="0" w:line="240" w:lineRule="auto"/>
              <w:jc w:val="center"/>
              <w:rPr>
                <w:sz w:val="16"/>
                <w:szCs w:val="16"/>
              </w:rPr>
            </w:pPr>
            <w:r w:rsidRPr="008E6F3A">
              <w:rPr>
                <w:sz w:val="16"/>
                <w:szCs w:val="16"/>
              </w:rPr>
              <w:t>- Indebita induzione a dare o promettere utilità (art. 319-quater c.p.)</w:t>
            </w:r>
          </w:p>
        </w:tc>
        <w:tc>
          <w:tcPr>
            <w:tcW w:w="1842" w:type="dxa"/>
            <w:vAlign w:val="center"/>
          </w:tcPr>
          <w:p w14:paraId="1C6C7D44" w14:textId="134E00C1" w:rsidR="006B0691" w:rsidRPr="00A42BAF" w:rsidRDefault="006B0691" w:rsidP="006B0691">
            <w:pPr>
              <w:spacing w:before="0" w:after="0" w:line="240" w:lineRule="auto"/>
              <w:jc w:val="center"/>
              <w:rPr>
                <w:sz w:val="16"/>
                <w:szCs w:val="16"/>
              </w:rPr>
            </w:pPr>
            <w:r w:rsidRPr="008E6F3A">
              <w:rPr>
                <w:sz w:val="16"/>
                <w:szCs w:val="16"/>
              </w:rPr>
              <w:t xml:space="preserve">Rischio di appropriazione indebita da parte di singoli dipendenti o collaboratori aziendali, ovvero da parte di terzi con complicità da parte di dipendenti o collaboratori di </w:t>
            </w:r>
            <w:r>
              <w:rPr>
                <w:sz w:val="16"/>
                <w:szCs w:val="16"/>
              </w:rPr>
              <w:t>SGS</w:t>
            </w:r>
          </w:p>
        </w:tc>
        <w:tc>
          <w:tcPr>
            <w:tcW w:w="2760" w:type="dxa"/>
            <w:vAlign w:val="center"/>
          </w:tcPr>
          <w:p w14:paraId="327F9C85" w14:textId="77777777" w:rsidR="006B0691" w:rsidRDefault="006B0691" w:rsidP="006B0691">
            <w:pPr>
              <w:spacing w:before="0" w:after="0" w:line="240" w:lineRule="auto"/>
              <w:rPr>
                <w:sz w:val="16"/>
                <w:szCs w:val="16"/>
              </w:rPr>
            </w:pPr>
            <w:r>
              <w:rPr>
                <w:sz w:val="16"/>
                <w:szCs w:val="16"/>
              </w:rPr>
              <w:t>- Modello 231</w:t>
            </w:r>
          </w:p>
          <w:p w14:paraId="64A45AD4" w14:textId="77777777" w:rsidR="006B0691" w:rsidRDefault="006B0691" w:rsidP="006B0691">
            <w:pPr>
              <w:spacing w:before="0" w:after="0" w:line="240" w:lineRule="auto"/>
              <w:rPr>
                <w:sz w:val="16"/>
                <w:szCs w:val="16"/>
              </w:rPr>
            </w:pPr>
            <w:r>
              <w:rPr>
                <w:sz w:val="16"/>
                <w:szCs w:val="16"/>
              </w:rPr>
              <w:t>- Codice etico e di comportamento</w:t>
            </w:r>
          </w:p>
          <w:p w14:paraId="103D5FEB" w14:textId="77777777" w:rsidR="006B0691" w:rsidRDefault="006B0691" w:rsidP="006B0691">
            <w:pPr>
              <w:spacing w:before="0" w:after="0" w:line="240" w:lineRule="auto"/>
              <w:rPr>
                <w:sz w:val="16"/>
                <w:szCs w:val="16"/>
              </w:rPr>
            </w:pPr>
            <w:r>
              <w:rPr>
                <w:sz w:val="16"/>
                <w:szCs w:val="16"/>
              </w:rPr>
              <w:t>- Conta di cassa giornaliera</w:t>
            </w:r>
          </w:p>
          <w:p w14:paraId="090E48D6" w14:textId="77777777" w:rsidR="006B0691" w:rsidRDefault="006B0691" w:rsidP="006B0691">
            <w:pPr>
              <w:spacing w:before="0" w:after="0" w:line="240" w:lineRule="auto"/>
              <w:rPr>
                <w:sz w:val="16"/>
                <w:szCs w:val="16"/>
              </w:rPr>
            </w:pPr>
          </w:p>
        </w:tc>
      </w:tr>
    </w:tbl>
    <w:p w14:paraId="1D1CD614" w14:textId="09954AD7" w:rsidR="00203B26" w:rsidRDefault="00203B26" w:rsidP="00A852D0">
      <w:pPr>
        <w:rPr>
          <w:i/>
        </w:rPr>
      </w:pPr>
    </w:p>
    <w:p w14:paraId="3F64D766" w14:textId="0CF4D730" w:rsidR="006B0691" w:rsidRPr="006B0691" w:rsidRDefault="006B0691" w:rsidP="00A852D0">
      <w:pPr>
        <w:rPr>
          <w:b/>
          <w:bCs/>
          <w:i/>
        </w:rPr>
      </w:pPr>
      <w:r w:rsidRPr="006B0691">
        <w:rPr>
          <w:b/>
          <w:bCs/>
          <w:i/>
        </w:rPr>
        <w:lastRenderedPageBreak/>
        <w:t>AREA DI RISCHIO: MISSIONI E RIMBORSI</w:t>
      </w:r>
    </w:p>
    <w:p w14:paraId="19209B06" w14:textId="72194672" w:rsidR="00A852D0" w:rsidRPr="003D1323" w:rsidRDefault="00A852D0" w:rsidP="00A852D0">
      <w:pPr>
        <w:rPr>
          <w:i/>
        </w:rPr>
      </w:pPr>
      <w:r w:rsidRPr="003D1323">
        <w:rPr>
          <w:i/>
        </w:rPr>
        <w:t xml:space="preserve">Processo </w:t>
      </w:r>
      <w:r w:rsidR="006B0691">
        <w:rPr>
          <w:i/>
        </w:rPr>
        <w:t>sensibile: Autorizzazione m</w:t>
      </w:r>
      <w:r w:rsidR="006B0691" w:rsidRPr="003D1323">
        <w:rPr>
          <w:i/>
        </w:rPr>
        <w:t xml:space="preserve">issioni </w:t>
      </w:r>
      <w:r w:rsidRPr="003D1323">
        <w:rPr>
          <w:i/>
        </w:rPr>
        <w:t xml:space="preserve">e </w:t>
      </w:r>
      <w:r w:rsidR="006B0691">
        <w:rPr>
          <w:i/>
        </w:rPr>
        <w:t>rimborsi spese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3D1323" w14:paraId="134F61F6" w14:textId="77777777" w:rsidTr="000D4CA7">
        <w:trPr>
          <w:trHeight w:val="824"/>
          <w:tblHeader/>
          <w:jc w:val="center"/>
        </w:trPr>
        <w:tc>
          <w:tcPr>
            <w:tcW w:w="2083" w:type="dxa"/>
            <w:shd w:val="clear" w:color="auto" w:fill="auto"/>
            <w:vAlign w:val="center"/>
            <w:hideMark/>
          </w:tcPr>
          <w:p w14:paraId="12E7F0AD" w14:textId="64E74844" w:rsidR="000D4CA7" w:rsidRPr="003D1323" w:rsidRDefault="006B0691" w:rsidP="00BC54B4">
            <w:pPr>
              <w:spacing w:before="0" w:after="0" w:line="240" w:lineRule="auto"/>
              <w:jc w:val="center"/>
              <w:rPr>
                <w:b/>
                <w:bCs/>
                <w:sz w:val="16"/>
                <w:szCs w:val="16"/>
              </w:rPr>
            </w:pPr>
            <w:r>
              <w:rPr>
                <w:b/>
                <w:bCs/>
                <w:sz w:val="16"/>
                <w:szCs w:val="16"/>
              </w:rPr>
              <w:t>Attività</w:t>
            </w:r>
            <w:r w:rsidR="000D4CA7" w:rsidRPr="003D1323">
              <w:rPr>
                <w:b/>
                <w:bCs/>
                <w:sz w:val="16"/>
                <w:szCs w:val="16"/>
              </w:rPr>
              <w:t xml:space="preserve"> sensibile</w:t>
            </w:r>
          </w:p>
        </w:tc>
        <w:tc>
          <w:tcPr>
            <w:tcW w:w="1701" w:type="dxa"/>
            <w:vAlign w:val="center"/>
          </w:tcPr>
          <w:p w14:paraId="59748314" w14:textId="77777777" w:rsidR="000D4CA7" w:rsidRPr="003D1323" w:rsidRDefault="000D4CA7" w:rsidP="00BC54B4">
            <w:pPr>
              <w:spacing w:before="0" w:after="0" w:line="240" w:lineRule="auto"/>
              <w:jc w:val="center"/>
              <w:rPr>
                <w:b/>
                <w:bCs/>
                <w:sz w:val="16"/>
                <w:szCs w:val="16"/>
              </w:rPr>
            </w:pPr>
            <w:r w:rsidRPr="003D1323">
              <w:rPr>
                <w:b/>
                <w:bCs/>
                <w:sz w:val="16"/>
                <w:szCs w:val="16"/>
              </w:rPr>
              <w:t>Responsabile organizzativo</w:t>
            </w:r>
          </w:p>
        </w:tc>
        <w:tc>
          <w:tcPr>
            <w:tcW w:w="1134" w:type="dxa"/>
            <w:vAlign w:val="center"/>
          </w:tcPr>
          <w:p w14:paraId="65D58C93" w14:textId="77777777" w:rsidR="000D4CA7" w:rsidRPr="003D1323" w:rsidRDefault="000D4CA7" w:rsidP="00BC54B4">
            <w:pPr>
              <w:spacing w:before="0" w:after="0" w:line="240" w:lineRule="auto"/>
              <w:jc w:val="center"/>
              <w:rPr>
                <w:b/>
                <w:bCs/>
                <w:sz w:val="16"/>
                <w:szCs w:val="16"/>
              </w:rPr>
            </w:pPr>
            <w:r w:rsidRPr="003D1323">
              <w:rPr>
                <w:b/>
                <w:bCs/>
                <w:sz w:val="16"/>
                <w:szCs w:val="16"/>
              </w:rPr>
              <w:t>Controparte coinvolta</w:t>
            </w:r>
          </w:p>
        </w:tc>
        <w:tc>
          <w:tcPr>
            <w:tcW w:w="2552" w:type="dxa"/>
            <w:vAlign w:val="center"/>
          </w:tcPr>
          <w:p w14:paraId="4C7EDC56" w14:textId="77777777" w:rsidR="000D4CA7" w:rsidRPr="003D1323" w:rsidRDefault="000D4CA7" w:rsidP="00BC54B4">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39D7AF87" w14:textId="77777777" w:rsidR="000D4CA7" w:rsidRPr="003D1323" w:rsidRDefault="000D4CA7" w:rsidP="00BC54B4">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2275912E" w14:textId="77777777" w:rsidR="000D4CA7" w:rsidRPr="003D1323" w:rsidRDefault="000D4CA7" w:rsidP="00BC54B4">
            <w:pPr>
              <w:spacing w:before="0" w:after="0" w:line="240" w:lineRule="auto"/>
              <w:jc w:val="center"/>
              <w:rPr>
                <w:b/>
                <w:bCs/>
                <w:sz w:val="16"/>
                <w:szCs w:val="16"/>
              </w:rPr>
            </w:pPr>
            <w:r w:rsidRPr="003D1323">
              <w:rPr>
                <w:b/>
                <w:bCs/>
                <w:sz w:val="16"/>
                <w:szCs w:val="16"/>
              </w:rPr>
              <w:t>Descrizione del controllo preventivo in uso</w:t>
            </w:r>
          </w:p>
        </w:tc>
      </w:tr>
      <w:tr w:rsidR="000D4CA7" w:rsidRPr="003D1323" w14:paraId="3ADB4DC3" w14:textId="77777777" w:rsidTr="000D4CA7">
        <w:trPr>
          <w:trHeight w:val="2231"/>
          <w:jc w:val="center"/>
        </w:trPr>
        <w:tc>
          <w:tcPr>
            <w:tcW w:w="2083" w:type="dxa"/>
            <w:shd w:val="clear" w:color="auto" w:fill="auto"/>
            <w:vAlign w:val="center"/>
          </w:tcPr>
          <w:p w14:paraId="676DE272" w14:textId="03F4DA88" w:rsidR="000D4CA7" w:rsidRPr="003D1323" w:rsidRDefault="000D4CA7" w:rsidP="00BC54B4">
            <w:pPr>
              <w:spacing w:before="0" w:after="0" w:line="240" w:lineRule="auto"/>
              <w:jc w:val="center"/>
              <w:rPr>
                <w:color w:val="000000"/>
                <w:sz w:val="16"/>
                <w:szCs w:val="16"/>
              </w:rPr>
            </w:pPr>
            <w:r w:rsidRPr="003D1323">
              <w:rPr>
                <w:color w:val="000000"/>
                <w:sz w:val="16"/>
                <w:szCs w:val="16"/>
              </w:rPr>
              <w:t>Autorizzazione missione</w:t>
            </w:r>
          </w:p>
        </w:tc>
        <w:tc>
          <w:tcPr>
            <w:tcW w:w="1701" w:type="dxa"/>
            <w:vAlign w:val="center"/>
          </w:tcPr>
          <w:p w14:paraId="7411BCCB" w14:textId="77777777" w:rsidR="00DA2E93" w:rsidRDefault="00DA2E93" w:rsidP="00BC54B4">
            <w:pPr>
              <w:spacing w:before="0" w:after="0" w:line="240" w:lineRule="auto"/>
              <w:jc w:val="center"/>
              <w:rPr>
                <w:sz w:val="16"/>
                <w:szCs w:val="16"/>
              </w:rPr>
            </w:pPr>
            <w:r>
              <w:rPr>
                <w:sz w:val="16"/>
                <w:szCs w:val="16"/>
              </w:rPr>
              <w:t>- Amministratore Unico</w:t>
            </w:r>
          </w:p>
          <w:p w14:paraId="40781FAA" w14:textId="77777777" w:rsidR="000D4CA7" w:rsidRDefault="00DA2E93" w:rsidP="00BC54B4">
            <w:pPr>
              <w:spacing w:before="0" w:after="0" w:line="240" w:lineRule="auto"/>
              <w:jc w:val="center"/>
              <w:rPr>
                <w:sz w:val="16"/>
                <w:szCs w:val="16"/>
              </w:rPr>
            </w:pPr>
            <w:r>
              <w:rPr>
                <w:sz w:val="16"/>
                <w:szCs w:val="16"/>
              </w:rPr>
              <w:t>- Direttori di Farmacia</w:t>
            </w:r>
          </w:p>
          <w:p w14:paraId="5DCF6366" w14:textId="75C899D4" w:rsidR="00880B25" w:rsidRPr="003D1323" w:rsidRDefault="00880B25" w:rsidP="00BC54B4">
            <w:pPr>
              <w:spacing w:before="0" w:after="0" w:line="240" w:lineRule="auto"/>
              <w:jc w:val="center"/>
              <w:rPr>
                <w:sz w:val="16"/>
                <w:szCs w:val="16"/>
              </w:rPr>
            </w:pPr>
            <w:r>
              <w:rPr>
                <w:sz w:val="16"/>
                <w:szCs w:val="16"/>
              </w:rPr>
              <w:t>- Coordinatore dei servizi</w:t>
            </w:r>
          </w:p>
        </w:tc>
        <w:tc>
          <w:tcPr>
            <w:tcW w:w="1134" w:type="dxa"/>
            <w:vAlign w:val="center"/>
          </w:tcPr>
          <w:p w14:paraId="78252894" w14:textId="5F7D5D5E" w:rsidR="000D4CA7" w:rsidRPr="003D1323" w:rsidRDefault="000D4CA7" w:rsidP="00BC54B4">
            <w:pPr>
              <w:spacing w:before="0" w:after="0" w:line="240" w:lineRule="auto"/>
              <w:jc w:val="center"/>
              <w:rPr>
                <w:sz w:val="16"/>
                <w:szCs w:val="16"/>
              </w:rPr>
            </w:pPr>
            <w:r w:rsidRPr="003D1323">
              <w:rPr>
                <w:sz w:val="16"/>
                <w:szCs w:val="16"/>
              </w:rPr>
              <w:t xml:space="preserve">Dipendenti di </w:t>
            </w:r>
            <w:r w:rsidR="00A52067">
              <w:rPr>
                <w:sz w:val="16"/>
                <w:szCs w:val="16"/>
              </w:rPr>
              <w:t>SGS</w:t>
            </w:r>
          </w:p>
        </w:tc>
        <w:tc>
          <w:tcPr>
            <w:tcW w:w="2552" w:type="dxa"/>
            <w:vAlign w:val="center"/>
          </w:tcPr>
          <w:p w14:paraId="509A78B5"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5115927E"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43A1C457"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2FF60BE8"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0D339601"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0F0E6C39" w14:textId="77777777" w:rsidR="000D4CA7" w:rsidRPr="003D1323" w:rsidRDefault="000D4CA7" w:rsidP="00BC54B4">
            <w:pPr>
              <w:spacing w:before="0" w:after="0" w:line="240" w:lineRule="auto"/>
              <w:jc w:val="center"/>
              <w:rPr>
                <w:sz w:val="16"/>
                <w:szCs w:val="16"/>
                <w:lang w:val="en-US"/>
              </w:rPr>
            </w:pPr>
            <w:r w:rsidRPr="003D1323">
              <w:rPr>
                <w:sz w:val="16"/>
                <w:szCs w:val="16"/>
                <w:lang w:val="en-US"/>
              </w:rPr>
              <w:t>- Abuso d'ufficio (art. 323 cp)</w:t>
            </w:r>
          </w:p>
          <w:p w14:paraId="44929E84" w14:textId="375A819A" w:rsidR="000D4CA7" w:rsidRPr="003D1323" w:rsidRDefault="000D4CA7" w:rsidP="00BC54B4">
            <w:pPr>
              <w:spacing w:before="0" w:after="0" w:line="240" w:lineRule="auto"/>
              <w:jc w:val="center"/>
              <w:rPr>
                <w:sz w:val="16"/>
                <w:szCs w:val="16"/>
                <w:lang w:val="en-US"/>
              </w:rPr>
            </w:pPr>
            <w:r w:rsidRPr="003D1323">
              <w:rPr>
                <w:sz w:val="16"/>
                <w:szCs w:val="16"/>
                <w:lang w:val="en-US"/>
              </w:rPr>
              <w:t>- Peculato (art. 314 c.p.)</w:t>
            </w:r>
          </w:p>
        </w:tc>
        <w:tc>
          <w:tcPr>
            <w:tcW w:w="1842" w:type="dxa"/>
            <w:vAlign w:val="center"/>
          </w:tcPr>
          <w:p w14:paraId="47D80565" w14:textId="1A971042" w:rsidR="000D4CA7" w:rsidRPr="003D1323" w:rsidRDefault="000D4CA7" w:rsidP="00BC54B4">
            <w:pPr>
              <w:spacing w:before="0" w:after="0" w:line="240" w:lineRule="auto"/>
              <w:jc w:val="center"/>
              <w:rPr>
                <w:sz w:val="16"/>
                <w:szCs w:val="16"/>
              </w:rPr>
            </w:pPr>
            <w:r w:rsidRPr="003D1323">
              <w:rPr>
                <w:sz w:val="16"/>
                <w:szCs w:val="16"/>
              </w:rPr>
              <w:t>Autorizzare missioni non inerenti alle funzioni istituzionali</w:t>
            </w:r>
          </w:p>
        </w:tc>
        <w:tc>
          <w:tcPr>
            <w:tcW w:w="2760" w:type="dxa"/>
            <w:vAlign w:val="center"/>
          </w:tcPr>
          <w:p w14:paraId="357221A6" w14:textId="31D84EE0" w:rsidR="000D4CA7" w:rsidRDefault="00DA2E93" w:rsidP="00BC54B4">
            <w:pPr>
              <w:spacing w:before="0" w:after="0" w:line="240" w:lineRule="auto"/>
              <w:rPr>
                <w:sz w:val="16"/>
                <w:szCs w:val="16"/>
              </w:rPr>
            </w:pPr>
            <w:r>
              <w:rPr>
                <w:sz w:val="16"/>
                <w:szCs w:val="16"/>
              </w:rPr>
              <w:t xml:space="preserve">- Autorizzazione </w:t>
            </w:r>
            <w:r w:rsidR="00880B25">
              <w:rPr>
                <w:sz w:val="16"/>
                <w:szCs w:val="16"/>
              </w:rPr>
              <w:t xml:space="preserve">tracciabile </w:t>
            </w:r>
            <w:r>
              <w:rPr>
                <w:sz w:val="16"/>
                <w:szCs w:val="16"/>
              </w:rPr>
              <w:t>allo svolgimento della trasferta</w:t>
            </w:r>
          </w:p>
          <w:p w14:paraId="4553CC8E" w14:textId="4446C900" w:rsidR="00DA2E93" w:rsidRPr="003D1323" w:rsidRDefault="00DA2E93" w:rsidP="00BC54B4">
            <w:pPr>
              <w:spacing w:before="0" w:after="0" w:line="240" w:lineRule="auto"/>
              <w:rPr>
                <w:sz w:val="16"/>
                <w:szCs w:val="16"/>
              </w:rPr>
            </w:pPr>
            <w:r>
              <w:rPr>
                <w:sz w:val="16"/>
                <w:szCs w:val="16"/>
              </w:rPr>
              <w:t xml:space="preserve">- </w:t>
            </w:r>
            <w:r w:rsidR="00252EAB">
              <w:rPr>
                <w:sz w:val="16"/>
                <w:szCs w:val="16"/>
              </w:rPr>
              <w:t>Codice etico e di comportamento</w:t>
            </w:r>
          </w:p>
        </w:tc>
      </w:tr>
      <w:tr w:rsidR="000D4CA7" w:rsidRPr="003D1323" w14:paraId="16F2BC59" w14:textId="77777777" w:rsidTr="000D4CA7">
        <w:trPr>
          <w:trHeight w:val="1077"/>
          <w:jc w:val="center"/>
        </w:trPr>
        <w:tc>
          <w:tcPr>
            <w:tcW w:w="2083" w:type="dxa"/>
            <w:shd w:val="clear" w:color="auto" w:fill="auto"/>
            <w:vAlign w:val="center"/>
          </w:tcPr>
          <w:p w14:paraId="4DE8276C" w14:textId="1270FE05" w:rsidR="000D4CA7" w:rsidRPr="003D1323" w:rsidRDefault="000D4CA7" w:rsidP="00BC54B4">
            <w:pPr>
              <w:spacing w:before="0" w:after="0" w:line="240" w:lineRule="auto"/>
              <w:jc w:val="center"/>
              <w:rPr>
                <w:color w:val="000000"/>
                <w:sz w:val="16"/>
                <w:szCs w:val="16"/>
              </w:rPr>
            </w:pPr>
            <w:r w:rsidRPr="003D1323">
              <w:rPr>
                <w:color w:val="000000"/>
                <w:sz w:val="16"/>
                <w:szCs w:val="16"/>
              </w:rPr>
              <w:t>Verifica documentazione e liquidazione delle spese</w:t>
            </w:r>
          </w:p>
        </w:tc>
        <w:tc>
          <w:tcPr>
            <w:tcW w:w="1701" w:type="dxa"/>
            <w:vAlign w:val="center"/>
          </w:tcPr>
          <w:p w14:paraId="6B1AE48F" w14:textId="4B65EE09" w:rsidR="000D4CA7" w:rsidRPr="003D1323" w:rsidRDefault="00DA2E93" w:rsidP="00BC54B4">
            <w:pPr>
              <w:spacing w:before="0" w:after="0" w:line="240" w:lineRule="auto"/>
              <w:jc w:val="center"/>
              <w:rPr>
                <w:sz w:val="16"/>
                <w:szCs w:val="16"/>
              </w:rPr>
            </w:pPr>
            <w:r>
              <w:rPr>
                <w:sz w:val="16"/>
                <w:szCs w:val="16"/>
              </w:rPr>
              <w:t>Impiegata amministrativa</w:t>
            </w:r>
          </w:p>
        </w:tc>
        <w:tc>
          <w:tcPr>
            <w:tcW w:w="1134" w:type="dxa"/>
            <w:vAlign w:val="center"/>
          </w:tcPr>
          <w:p w14:paraId="01BF2562" w14:textId="5EF10F02" w:rsidR="000D4CA7" w:rsidRPr="003D1323" w:rsidRDefault="000D4CA7" w:rsidP="00BC54B4">
            <w:pPr>
              <w:spacing w:before="0" w:after="0" w:line="240" w:lineRule="auto"/>
              <w:jc w:val="center"/>
              <w:rPr>
                <w:sz w:val="16"/>
                <w:szCs w:val="16"/>
              </w:rPr>
            </w:pPr>
            <w:r w:rsidRPr="003D1323">
              <w:rPr>
                <w:sz w:val="16"/>
                <w:szCs w:val="16"/>
              </w:rPr>
              <w:t xml:space="preserve">Dipendenti di </w:t>
            </w:r>
            <w:r w:rsidR="00A52067">
              <w:rPr>
                <w:sz w:val="16"/>
                <w:szCs w:val="16"/>
              </w:rPr>
              <w:t>SGS</w:t>
            </w:r>
          </w:p>
        </w:tc>
        <w:tc>
          <w:tcPr>
            <w:tcW w:w="2552" w:type="dxa"/>
            <w:vAlign w:val="center"/>
          </w:tcPr>
          <w:p w14:paraId="69936533" w14:textId="77777777" w:rsidR="000D4CA7" w:rsidRPr="003D1323" w:rsidRDefault="000D4CA7" w:rsidP="00BC54B4">
            <w:pPr>
              <w:spacing w:before="0" w:after="0" w:line="240" w:lineRule="auto"/>
              <w:jc w:val="center"/>
              <w:rPr>
                <w:sz w:val="16"/>
                <w:szCs w:val="16"/>
              </w:rPr>
            </w:pPr>
            <w:r w:rsidRPr="003D1323">
              <w:rPr>
                <w:sz w:val="16"/>
                <w:szCs w:val="16"/>
              </w:rPr>
              <w:t>- Corruzione per l'esercizio della funzione (art. 318 c.p.);</w:t>
            </w:r>
          </w:p>
          <w:p w14:paraId="569E4159"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103DDBC9"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30256970"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264AC91A"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1E11B500" w14:textId="77777777" w:rsidR="000D4CA7" w:rsidRPr="003D1323" w:rsidRDefault="000D4CA7" w:rsidP="00BC54B4">
            <w:pPr>
              <w:spacing w:before="0" w:after="0" w:line="240" w:lineRule="auto"/>
              <w:jc w:val="center"/>
              <w:rPr>
                <w:sz w:val="16"/>
                <w:szCs w:val="16"/>
                <w:lang w:val="en-US"/>
              </w:rPr>
            </w:pPr>
            <w:r w:rsidRPr="003D1323">
              <w:rPr>
                <w:sz w:val="16"/>
                <w:szCs w:val="16"/>
                <w:lang w:val="en-US"/>
              </w:rPr>
              <w:t>- Abuso d'ufficio (art. 323 cp)</w:t>
            </w:r>
          </w:p>
          <w:p w14:paraId="1D09D594" w14:textId="28599093" w:rsidR="000D4CA7" w:rsidRPr="003D1323" w:rsidRDefault="000D4CA7" w:rsidP="00BC54B4">
            <w:pPr>
              <w:spacing w:before="0" w:after="0" w:line="240" w:lineRule="auto"/>
              <w:jc w:val="center"/>
              <w:rPr>
                <w:sz w:val="16"/>
                <w:szCs w:val="16"/>
                <w:lang w:val="en-US"/>
              </w:rPr>
            </w:pPr>
            <w:r w:rsidRPr="003D1323">
              <w:rPr>
                <w:sz w:val="16"/>
                <w:szCs w:val="16"/>
                <w:lang w:val="en-US"/>
              </w:rPr>
              <w:t>- Peculato (art. 314 c.p.)</w:t>
            </w:r>
          </w:p>
        </w:tc>
        <w:tc>
          <w:tcPr>
            <w:tcW w:w="1842" w:type="dxa"/>
            <w:vAlign w:val="center"/>
          </w:tcPr>
          <w:p w14:paraId="1D53525B" w14:textId="032FA686" w:rsidR="000D4CA7" w:rsidRPr="003D1323" w:rsidRDefault="000D4CA7" w:rsidP="00BC54B4">
            <w:pPr>
              <w:spacing w:before="0" w:after="0" w:line="240" w:lineRule="auto"/>
              <w:jc w:val="center"/>
              <w:rPr>
                <w:sz w:val="16"/>
                <w:szCs w:val="16"/>
              </w:rPr>
            </w:pPr>
            <w:r w:rsidRPr="003D1323">
              <w:rPr>
                <w:sz w:val="16"/>
                <w:szCs w:val="16"/>
              </w:rPr>
              <w:t>Inosservanza delle norme e delle regole e procedure interne per prevedere il rimborso di spese non rimborsabili</w:t>
            </w:r>
          </w:p>
        </w:tc>
        <w:tc>
          <w:tcPr>
            <w:tcW w:w="2760" w:type="dxa"/>
            <w:vAlign w:val="center"/>
          </w:tcPr>
          <w:p w14:paraId="44E119C6" w14:textId="77777777" w:rsidR="000D4CA7" w:rsidRDefault="00DA2E93" w:rsidP="00BC54B4">
            <w:pPr>
              <w:spacing w:before="0" w:after="0" w:line="240" w:lineRule="auto"/>
              <w:rPr>
                <w:sz w:val="16"/>
                <w:szCs w:val="16"/>
              </w:rPr>
            </w:pPr>
            <w:r>
              <w:rPr>
                <w:sz w:val="16"/>
                <w:szCs w:val="16"/>
              </w:rPr>
              <w:t xml:space="preserve">- </w:t>
            </w:r>
            <w:r w:rsidR="000D4CA7" w:rsidRPr="003D1323">
              <w:rPr>
                <w:sz w:val="16"/>
                <w:szCs w:val="16"/>
              </w:rPr>
              <w:t>Documentazione prodotta per il rimborso e modulo di rendicontazione delle spese</w:t>
            </w:r>
          </w:p>
          <w:p w14:paraId="208B3165" w14:textId="7AD1BDA0" w:rsidR="00DA2E93" w:rsidRPr="003D1323" w:rsidRDefault="00DA2E93" w:rsidP="00BC54B4">
            <w:pPr>
              <w:spacing w:before="0" w:after="0" w:line="240" w:lineRule="auto"/>
              <w:rPr>
                <w:sz w:val="16"/>
                <w:szCs w:val="16"/>
              </w:rPr>
            </w:pPr>
            <w:r>
              <w:rPr>
                <w:sz w:val="16"/>
                <w:szCs w:val="16"/>
              </w:rPr>
              <w:t xml:space="preserve">- </w:t>
            </w:r>
            <w:r w:rsidR="00252EAB">
              <w:rPr>
                <w:sz w:val="16"/>
                <w:szCs w:val="16"/>
              </w:rPr>
              <w:t>Codice etico e di comportamento</w:t>
            </w:r>
          </w:p>
        </w:tc>
      </w:tr>
    </w:tbl>
    <w:p w14:paraId="01EC8E2C" w14:textId="0D4E8ED9" w:rsidR="00880B25" w:rsidRDefault="00880B25" w:rsidP="00A852D0">
      <w:pPr>
        <w:rPr>
          <w:i/>
        </w:rPr>
      </w:pPr>
    </w:p>
    <w:p w14:paraId="19CADA60" w14:textId="388FA567" w:rsidR="006B0691" w:rsidRPr="006B0691" w:rsidRDefault="006B0691" w:rsidP="00A852D0">
      <w:pPr>
        <w:rPr>
          <w:b/>
          <w:bCs/>
          <w:i/>
        </w:rPr>
      </w:pPr>
      <w:r w:rsidRPr="006B0691">
        <w:rPr>
          <w:b/>
          <w:bCs/>
          <w:i/>
        </w:rPr>
        <w:t>AREA DI RISCHIO: OMAGGI</w:t>
      </w:r>
    </w:p>
    <w:p w14:paraId="360A5E55" w14:textId="17CC438E" w:rsidR="00A852D0" w:rsidRPr="003D1323" w:rsidRDefault="00A852D0" w:rsidP="00A852D0">
      <w:pPr>
        <w:rPr>
          <w:i/>
        </w:rPr>
      </w:pPr>
      <w:r w:rsidRPr="003D1323">
        <w:rPr>
          <w:i/>
        </w:rPr>
        <w:t xml:space="preserve">Processo </w:t>
      </w:r>
      <w:r w:rsidR="006B0691">
        <w:rPr>
          <w:i/>
        </w:rPr>
        <w:t>sensibile: Ricezione ed erogazione o</w:t>
      </w:r>
      <w:r w:rsidR="006B0691" w:rsidRPr="003D1323">
        <w:rPr>
          <w:i/>
        </w:rPr>
        <w:t>maggi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3D1323" w14:paraId="27546504" w14:textId="77777777" w:rsidTr="000D4CA7">
        <w:trPr>
          <w:trHeight w:val="824"/>
          <w:tblHeader/>
          <w:jc w:val="center"/>
        </w:trPr>
        <w:tc>
          <w:tcPr>
            <w:tcW w:w="2083" w:type="dxa"/>
            <w:shd w:val="clear" w:color="auto" w:fill="auto"/>
            <w:vAlign w:val="center"/>
            <w:hideMark/>
          </w:tcPr>
          <w:p w14:paraId="46D1B7FF" w14:textId="124852D0" w:rsidR="000D4CA7" w:rsidRPr="003D1323" w:rsidRDefault="006B0691" w:rsidP="00BC54B4">
            <w:pPr>
              <w:spacing w:before="0" w:after="0" w:line="240" w:lineRule="auto"/>
              <w:jc w:val="center"/>
              <w:rPr>
                <w:b/>
                <w:bCs/>
                <w:sz w:val="16"/>
                <w:szCs w:val="16"/>
              </w:rPr>
            </w:pPr>
            <w:r>
              <w:rPr>
                <w:b/>
                <w:bCs/>
                <w:sz w:val="16"/>
                <w:szCs w:val="16"/>
              </w:rPr>
              <w:lastRenderedPageBreak/>
              <w:t>Attività</w:t>
            </w:r>
            <w:r w:rsidR="000D4CA7" w:rsidRPr="003D1323">
              <w:rPr>
                <w:b/>
                <w:bCs/>
                <w:sz w:val="16"/>
                <w:szCs w:val="16"/>
              </w:rPr>
              <w:t xml:space="preserve"> sensibile</w:t>
            </w:r>
          </w:p>
        </w:tc>
        <w:tc>
          <w:tcPr>
            <w:tcW w:w="1701" w:type="dxa"/>
            <w:vAlign w:val="center"/>
          </w:tcPr>
          <w:p w14:paraId="0AC9823C" w14:textId="77777777" w:rsidR="000D4CA7" w:rsidRPr="003D1323" w:rsidRDefault="000D4CA7" w:rsidP="00BC54B4">
            <w:pPr>
              <w:spacing w:before="0" w:after="0" w:line="240" w:lineRule="auto"/>
              <w:jc w:val="center"/>
              <w:rPr>
                <w:b/>
                <w:bCs/>
                <w:sz w:val="16"/>
                <w:szCs w:val="16"/>
              </w:rPr>
            </w:pPr>
            <w:r w:rsidRPr="003D1323">
              <w:rPr>
                <w:b/>
                <w:bCs/>
                <w:sz w:val="16"/>
                <w:szCs w:val="16"/>
              </w:rPr>
              <w:t>Responsabile organizzativo</w:t>
            </w:r>
          </w:p>
        </w:tc>
        <w:tc>
          <w:tcPr>
            <w:tcW w:w="1134" w:type="dxa"/>
            <w:vAlign w:val="center"/>
          </w:tcPr>
          <w:p w14:paraId="6F95EE91" w14:textId="77777777" w:rsidR="000D4CA7" w:rsidRPr="003D1323" w:rsidRDefault="000D4CA7" w:rsidP="00BC54B4">
            <w:pPr>
              <w:spacing w:before="0" w:after="0" w:line="240" w:lineRule="auto"/>
              <w:jc w:val="center"/>
              <w:rPr>
                <w:b/>
                <w:bCs/>
                <w:sz w:val="16"/>
                <w:szCs w:val="16"/>
              </w:rPr>
            </w:pPr>
            <w:r w:rsidRPr="003D1323">
              <w:rPr>
                <w:b/>
                <w:bCs/>
                <w:sz w:val="16"/>
                <w:szCs w:val="16"/>
              </w:rPr>
              <w:t>Controparte coinvolta</w:t>
            </w:r>
          </w:p>
        </w:tc>
        <w:tc>
          <w:tcPr>
            <w:tcW w:w="2552" w:type="dxa"/>
            <w:vAlign w:val="center"/>
          </w:tcPr>
          <w:p w14:paraId="65EE2869" w14:textId="77777777" w:rsidR="000D4CA7" w:rsidRPr="003D1323" w:rsidRDefault="000D4CA7" w:rsidP="00BC54B4">
            <w:pPr>
              <w:spacing w:before="0" w:after="0" w:line="240" w:lineRule="auto"/>
              <w:jc w:val="center"/>
              <w:rPr>
                <w:b/>
                <w:bCs/>
                <w:sz w:val="16"/>
                <w:szCs w:val="16"/>
              </w:rPr>
            </w:pPr>
            <w:r w:rsidRPr="003D1323">
              <w:rPr>
                <w:b/>
                <w:bCs/>
                <w:sz w:val="16"/>
                <w:szCs w:val="16"/>
              </w:rPr>
              <w:t>Reato ipotizzabile</w:t>
            </w:r>
          </w:p>
        </w:tc>
        <w:tc>
          <w:tcPr>
            <w:tcW w:w="1842" w:type="dxa"/>
            <w:vAlign w:val="center"/>
          </w:tcPr>
          <w:p w14:paraId="7C91282C" w14:textId="77777777" w:rsidR="000D4CA7" w:rsidRPr="003D1323" w:rsidRDefault="000D4CA7" w:rsidP="00BC54B4">
            <w:pPr>
              <w:spacing w:before="0" w:after="0" w:line="240" w:lineRule="auto"/>
              <w:jc w:val="center"/>
              <w:rPr>
                <w:b/>
                <w:bCs/>
                <w:sz w:val="16"/>
                <w:szCs w:val="16"/>
              </w:rPr>
            </w:pPr>
            <w:r w:rsidRPr="003D1323">
              <w:rPr>
                <w:b/>
                <w:bCs/>
                <w:sz w:val="16"/>
                <w:szCs w:val="16"/>
              </w:rPr>
              <w:t>Modalità ipotizzabile commissione</w:t>
            </w:r>
          </w:p>
        </w:tc>
        <w:tc>
          <w:tcPr>
            <w:tcW w:w="2760" w:type="dxa"/>
            <w:vAlign w:val="center"/>
          </w:tcPr>
          <w:p w14:paraId="67BF0CA1" w14:textId="77777777" w:rsidR="000D4CA7" w:rsidRPr="003D1323" w:rsidRDefault="000D4CA7" w:rsidP="00BC54B4">
            <w:pPr>
              <w:spacing w:before="0" w:after="0" w:line="240" w:lineRule="auto"/>
              <w:jc w:val="center"/>
              <w:rPr>
                <w:b/>
                <w:bCs/>
                <w:sz w:val="16"/>
                <w:szCs w:val="16"/>
              </w:rPr>
            </w:pPr>
            <w:r w:rsidRPr="003D1323">
              <w:rPr>
                <w:b/>
                <w:bCs/>
                <w:sz w:val="16"/>
                <w:szCs w:val="16"/>
              </w:rPr>
              <w:t>Descrizione del controllo preventivo in uso</w:t>
            </w:r>
          </w:p>
        </w:tc>
      </w:tr>
      <w:tr w:rsidR="00880B25" w:rsidRPr="003D1323" w14:paraId="00862A7E" w14:textId="77777777" w:rsidTr="000D4CA7">
        <w:trPr>
          <w:trHeight w:val="824"/>
          <w:tblHeader/>
          <w:jc w:val="center"/>
        </w:trPr>
        <w:tc>
          <w:tcPr>
            <w:tcW w:w="2083" w:type="dxa"/>
            <w:shd w:val="clear" w:color="auto" w:fill="auto"/>
            <w:vAlign w:val="center"/>
          </w:tcPr>
          <w:p w14:paraId="19BC68E6" w14:textId="70DB915F" w:rsidR="00880B25" w:rsidRPr="003D1323" w:rsidRDefault="00880B25" w:rsidP="00BC54B4">
            <w:pPr>
              <w:spacing w:before="0" w:after="0" w:line="240" w:lineRule="auto"/>
              <w:jc w:val="center"/>
              <w:rPr>
                <w:b/>
                <w:bCs/>
                <w:sz w:val="16"/>
                <w:szCs w:val="16"/>
              </w:rPr>
            </w:pPr>
            <w:r>
              <w:rPr>
                <w:color w:val="000000"/>
                <w:sz w:val="16"/>
                <w:szCs w:val="16"/>
              </w:rPr>
              <w:t>Ricezione di o</w:t>
            </w:r>
            <w:r w:rsidRPr="003D1323">
              <w:rPr>
                <w:color w:val="000000"/>
                <w:sz w:val="16"/>
                <w:szCs w:val="16"/>
              </w:rPr>
              <w:t>maggi</w:t>
            </w:r>
            <w:r>
              <w:rPr>
                <w:color w:val="000000"/>
                <w:sz w:val="16"/>
                <w:szCs w:val="16"/>
              </w:rPr>
              <w:t xml:space="preserve"> da soggetti esterni</w:t>
            </w:r>
          </w:p>
        </w:tc>
        <w:tc>
          <w:tcPr>
            <w:tcW w:w="1701" w:type="dxa"/>
            <w:vAlign w:val="center"/>
          </w:tcPr>
          <w:p w14:paraId="6C10F893" w14:textId="506BD479" w:rsidR="00880B25" w:rsidRPr="00880B25" w:rsidRDefault="00880B25" w:rsidP="00BC54B4">
            <w:pPr>
              <w:spacing w:before="0" w:after="0" w:line="240" w:lineRule="auto"/>
              <w:jc w:val="center"/>
              <w:rPr>
                <w:sz w:val="16"/>
                <w:szCs w:val="16"/>
              </w:rPr>
            </w:pPr>
            <w:r w:rsidRPr="00880B25">
              <w:rPr>
                <w:sz w:val="16"/>
                <w:szCs w:val="16"/>
              </w:rPr>
              <w:t>Amministratore/dipendenti</w:t>
            </w:r>
          </w:p>
        </w:tc>
        <w:tc>
          <w:tcPr>
            <w:tcW w:w="1134" w:type="dxa"/>
            <w:vAlign w:val="center"/>
          </w:tcPr>
          <w:p w14:paraId="621D0202" w14:textId="07D99D61" w:rsidR="00880B25" w:rsidRPr="00880B25" w:rsidRDefault="00880B25" w:rsidP="00BC54B4">
            <w:pPr>
              <w:spacing w:before="0" w:after="0" w:line="240" w:lineRule="auto"/>
              <w:jc w:val="center"/>
              <w:rPr>
                <w:sz w:val="16"/>
                <w:szCs w:val="16"/>
              </w:rPr>
            </w:pPr>
            <w:r w:rsidRPr="00880B25">
              <w:rPr>
                <w:sz w:val="16"/>
                <w:szCs w:val="16"/>
              </w:rPr>
              <w:t>Soggetto erogante</w:t>
            </w:r>
          </w:p>
        </w:tc>
        <w:tc>
          <w:tcPr>
            <w:tcW w:w="2552" w:type="dxa"/>
            <w:vAlign w:val="center"/>
          </w:tcPr>
          <w:p w14:paraId="37985181" w14:textId="77777777" w:rsidR="00880B25" w:rsidRPr="003D1323" w:rsidRDefault="00880B25" w:rsidP="00BC54B4">
            <w:pPr>
              <w:spacing w:before="0" w:after="0" w:line="240" w:lineRule="auto"/>
              <w:jc w:val="center"/>
              <w:rPr>
                <w:sz w:val="16"/>
                <w:szCs w:val="16"/>
              </w:rPr>
            </w:pPr>
            <w:r w:rsidRPr="003D1323">
              <w:rPr>
                <w:sz w:val="16"/>
                <w:szCs w:val="16"/>
              </w:rPr>
              <w:t>- Corruzione per l'esercizio della funzione (art. 318 c.p.);</w:t>
            </w:r>
          </w:p>
          <w:p w14:paraId="697B8226" w14:textId="77777777" w:rsidR="00880B25" w:rsidRPr="003D1323" w:rsidRDefault="00880B25" w:rsidP="00BC54B4">
            <w:pPr>
              <w:spacing w:before="0" w:after="0" w:line="240" w:lineRule="auto"/>
              <w:jc w:val="center"/>
              <w:rPr>
                <w:sz w:val="16"/>
                <w:szCs w:val="16"/>
              </w:rPr>
            </w:pPr>
            <w:r w:rsidRPr="003D1323">
              <w:rPr>
                <w:sz w:val="16"/>
                <w:szCs w:val="16"/>
              </w:rPr>
              <w:t>- Corruzione per un atto contrario ai doveri d'ufficio (art. 319 c.p);</w:t>
            </w:r>
          </w:p>
          <w:p w14:paraId="423CE62A" w14:textId="77777777" w:rsidR="00880B25" w:rsidRPr="003D1323" w:rsidRDefault="00880B25" w:rsidP="00BC54B4">
            <w:pPr>
              <w:spacing w:before="0" w:after="0" w:line="240" w:lineRule="auto"/>
              <w:jc w:val="center"/>
              <w:rPr>
                <w:sz w:val="16"/>
                <w:szCs w:val="16"/>
              </w:rPr>
            </w:pPr>
            <w:r w:rsidRPr="003D1323">
              <w:rPr>
                <w:sz w:val="16"/>
                <w:szCs w:val="16"/>
              </w:rPr>
              <w:t xml:space="preserve">- Concussione (art. 317 c.p.); </w:t>
            </w:r>
          </w:p>
          <w:p w14:paraId="3556A47D" w14:textId="77777777" w:rsidR="00880B25" w:rsidRPr="003D1323" w:rsidRDefault="00880B25" w:rsidP="00BC54B4">
            <w:pPr>
              <w:spacing w:before="0" w:after="0" w:line="240" w:lineRule="auto"/>
              <w:jc w:val="center"/>
              <w:rPr>
                <w:sz w:val="16"/>
                <w:szCs w:val="16"/>
              </w:rPr>
            </w:pPr>
            <w:r w:rsidRPr="003D1323">
              <w:rPr>
                <w:sz w:val="16"/>
                <w:szCs w:val="16"/>
              </w:rPr>
              <w:t>- Indebita induzione a dare o promettere utilità (art. 319-quater c.p.)</w:t>
            </w:r>
          </w:p>
          <w:p w14:paraId="57F110F9" w14:textId="77777777" w:rsidR="00880B25" w:rsidRPr="003D1323" w:rsidRDefault="00880B25" w:rsidP="00BC54B4">
            <w:pPr>
              <w:spacing w:before="0" w:after="0" w:line="240" w:lineRule="auto"/>
              <w:jc w:val="center"/>
              <w:rPr>
                <w:sz w:val="16"/>
                <w:szCs w:val="16"/>
              </w:rPr>
            </w:pPr>
            <w:r w:rsidRPr="003D1323">
              <w:rPr>
                <w:sz w:val="16"/>
                <w:szCs w:val="16"/>
              </w:rPr>
              <w:t>- Istigazione alla corruzione (art. 322 c.p.)</w:t>
            </w:r>
          </w:p>
          <w:p w14:paraId="0DE2E211" w14:textId="63442B8C" w:rsidR="00880B25" w:rsidRPr="00880B25" w:rsidRDefault="00880B25" w:rsidP="00BC54B4">
            <w:pPr>
              <w:spacing w:before="0" w:after="0" w:line="240" w:lineRule="auto"/>
              <w:jc w:val="center"/>
              <w:rPr>
                <w:sz w:val="16"/>
                <w:szCs w:val="16"/>
                <w:lang w:val="en-US"/>
              </w:rPr>
            </w:pPr>
            <w:r w:rsidRPr="003D1323">
              <w:rPr>
                <w:sz w:val="16"/>
                <w:szCs w:val="16"/>
                <w:lang w:val="en-US"/>
              </w:rPr>
              <w:t>- Abuso d'ufficio (art. 323 cp)</w:t>
            </w:r>
          </w:p>
        </w:tc>
        <w:tc>
          <w:tcPr>
            <w:tcW w:w="1842" w:type="dxa"/>
            <w:vAlign w:val="center"/>
          </w:tcPr>
          <w:p w14:paraId="540769C3" w14:textId="37EE0CA9" w:rsidR="00880B25" w:rsidRPr="00880B25" w:rsidRDefault="00880B25" w:rsidP="00BC54B4">
            <w:pPr>
              <w:spacing w:before="0" w:after="0" w:line="240" w:lineRule="auto"/>
              <w:jc w:val="center"/>
              <w:rPr>
                <w:sz w:val="16"/>
                <w:szCs w:val="16"/>
              </w:rPr>
            </w:pPr>
            <w:r>
              <w:rPr>
                <w:sz w:val="16"/>
                <w:szCs w:val="16"/>
              </w:rPr>
              <w:t>Ricezione di omaggi al fine di agevolare indebitamente una determinata controparte</w:t>
            </w:r>
          </w:p>
        </w:tc>
        <w:tc>
          <w:tcPr>
            <w:tcW w:w="2760" w:type="dxa"/>
            <w:vAlign w:val="center"/>
          </w:tcPr>
          <w:p w14:paraId="37E484F9" w14:textId="77777777" w:rsidR="00880B25" w:rsidRDefault="00880B25" w:rsidP="00BC54B4">
            <w:pPr>
              <w:spacing w:before="0" w:after="0" w:line="240" w:lineRule="auto"/>
              <w:jc w:val="left"/>
              <w:rPr>
                <w:sz w:val="16"/>
                <w:szCs w:val="16"/>
              </w:rPr>
            </w:pPr>
            <w:r>
              <w:rPr>
                <w:sz w:val="16"/>
                <w:szCs w:val="16"/>
              </w:rPr>
              <w:t>- Codice etico e di comportamento</w:t>
            </w:r>
          </w:p>
          <w:p w14:paraId="3B713189" w14:textId="711F7126" w:rsidR="00880B25" w:rsidRPr="00880B25" w:rsidRDefault="00880B25" w:rsidP="00BC54B4">
            <w:pPr>
              <w:spacing w:before="0" w:after="0" w:line="240" w:lineRule="auto"/>
              <w:jc w:val="left"/>
              <w:rPr>
                <w:sz w:val="16"/>
                <w:szCs w:val="16"/>
              </w:rPr>
            </w:pPr>
            <w:r>
              <w:rPr>
                <w:sz w:val="16"/>
                <w:szCs w:val="16"/>
              </w:rPr>
              <w:t>- Modello 231</w:t>
            </w:r>
          </w:p>
        </w:tc>
      </w:tr>
    </w:tbl>
    <w:p w14:paraId="11101BC6" w14:textId="37538C72" w:rsidR="006B0691" w:rsidRDefault="006B0691" w:rsidP="009E6541">
      <w:pPr>
        <w:rPr>
          <w:i/>
        </w:rPr>
      </w:pPr>
    </w:p>
    <w:p w14:paraId="1B3FB96C" w14:textId="42A82D43" w:rsidR="006B0691" w:rsidRPr="006B0691" w:rsidRDefault="006B0691" w:rsidP="009E6541">
      <w:pPr>
        <w:rPr>
          <w:b/>
          <w:bCs/>
          <w:i/>
        </w:rPr>
      </w:pPr>
      <w:r w:rsidRPr="006B0691">
        <w:rPr>
          <w:b/>
          <w:bCs/>
          <w:i/>
        </w:rPr>
        <w:t>AREA DI RISCHIO: CONTRATTI PUBBLICI</w:t>
      </w:r>
      <w:r>
        <w:rPr>
          <w:b/>
          <w:bCs/>
          <w:i/>
        </w:rPr>
        <w:t xml:space="preserve"> - PROGRAMMAZIONE</w:t>
      </w:r>
    </w:p>
    <w:p w14:paraId="7B4A2B67" w14:textId="6C858BC0" w:rsidR="00A852D0" w:rsidRDefault="00A852D0" w:rsidP="009E6541">
      <w:pPr>
        <w:rPr>
          <w:i/>
        </w:rPr>
      </w:pPr>
      <w:r w:rsidRPr="003D1323">
        <w:rPr>
          <w:i/>
        </w:rPr>
        <w:t xml:space="preserve">Processo </w:t>
      </w:r>
      <w:r w:rsidR="006B0691">
        <w:rPr>
          <w:i/>
        </w:rPr>
        <w:t xml:space="preserve">sensibile: </w:t>
      </w:r>
      <w:r w:rsidRPr="003D1323">
        <w:rPr>
          <w:i/>
        </w:rPr>
        <w:t>Affidamento di beni, servizi e lavori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6B0691" w:rsidRPr="003D1323" w14:paraId="40A6D9BA" w14:textId="77777777" w:rsidTr="00A84267">
        <w:trPr>
          <w:trHeight w:val="725"/>
          <w:tblHeader/>
          <w:jc w:val="center"/>
        </w:trPr>
        <w:tc>
          <w:tcPr>
            <w:tcW w:w="2083" w:type="dxa"/>
            <w:shd w:val="clear" w:color="auto" w:fill="auto"/>
            <w:vAlign w:val="center"/>
          </w:tcPr>
          <w:p w14:paraId="61B34CB6" w14:textId="4E64A598" w:rsidR="006B0691" w:rsidRPr="003D1323" w:rsidRDefault="006B0691" w:rsidP="00A84267">
            <w:pPr>
              <w:spacing w:before="0" w:after="0" w:line="240" w:lineRule="auto"/>
              <w:jc w:val="center"/>
              <w:rPr>
                <w:color w:val="000000"/>
                <w:sz w:val="16"/>
                <w:szCs w:val="16"/>
              </w:rPr>
            </w:pPr>
            <w:r>
              <w:rPr>
                <w:b/>
                <w:bCs/>
                <w:sz w:val="16"/>
                <w:szCs w:val="16"/>
              </w:rPr>
              <w:t>Attività</w:t>
            </w:r>
            <w:r w:rsidRPr="003D1323">
              <w:rPr>
                <w:b/>
                <w:bCs/>
                <w:sz w:val="16"/>
                <w:szCs w:val="16"/>
              </w:rPr>
              <w:t xml:space="preserve"> sensibile</w:t>
            </w:r>
          </w:p>
        </w:tc>
        <w:tc>
          <w:tcPr>
            <w:tcW w:w="1701" w:type="dxa"/>
            <w:vAlign w:val="center"/>
          </w:tcPr>
          <w:p w14:paraId="3692CA91" w14:textId="77777777" w:rsidR="006B0691" w:rsidRPr="003D1323" w:rsidRDefault="006B0691" w:rsidP="00A84267">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3871FE75" w14:textId="77777777" w:rsidR="006B0691" w:rsidRPr="003D1323" w:rsidRDefault="006B0691" w:rsidP="00A84267">
            <w:pPr>
              <w:spacing w:before="0" w:after="0" w:line="240" w:lineRule="auto"/>
              <w:jc w:val="center"/>
              <w:rPr>
                <w:sz w:val="16"/>
                <w:szCs w:val="16"/>
              </w:rPr>
            </w:pPr>
            <w:r w:rsidRPr="003D1323">
              <w:rPr>
                <w:b/>
                <w:bCs/>
                <w:sz w:val="16"/>
                <w:szCs w:val="16"/>
              </w:rPr>
              <w:t>Controparte coinvolta</w:t>
            </w:r>
          </w:p>
        </w:tc>
        <w:tc>
          <w:tcPr>
            <w:tcW w:w="2552" w:type="dxa"/>
            <w:vAlign w:val="center"/>
          </w:tcPr>
          <w:p w14:paraId="083BA9EC" w14:textId="77777777" w:rsidR="006B0691" w:rsidRPr="003D1323" w:rsidRDefault="006B0691" w:rsidP="00A84267">
            <w:pPr>
              <w:spacing w:before="0" w:after="0" w:line="240" w:lineRule="auto"/>
              <w:jc w:val="center"/>
              <w:rPr>
                <w:sz w:val="16"/>
                <w:szCs w:val="16"/>
              </w:rPr>
            </w:pPr>
            <w:r w:rsidRPr="003D1323">
              <w:rPr>
                <w:b/>
                <w:bCs/>
                <w:sz w:val="16"/>
                <w:szCs w:val="16"/>
              </w:rPr>
              <w:t>Reato ipotizzabile</w:t>
            </w:r>
          </w:p>
        </w:tc>
        <w:tc>
          <w:tcPr>
            <w:tcW w:w="1842" w:type="dxa"/>
            <w:vAlign w:val="center"/>
          </w:tcPr>
          <w:p w14:paraId="73F266EC" w14:textId="77777777" w:rsidR="006B0691" w:rsidRPr="003D1323" w:rsidRDefault="006B0691" w:rsidP="00A84267">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356361AC" w14:textId="77777777" w:rsidR="006B0691" w:rsidRPr="003D1323" w:rsidRDefault="006B0691" w:rsidP="00A84267">
            <w:pPr>
              <w:spacing w:before="0" w:after="0"/>
              <w:jc w:val="center"/>
              <w:rPr>
                <w:sz w:val="16"/>
                <w:szCs w:val="16"/>
              </w:rPr>
            </w:pPr>
            <w:r w:rsidRPr="003D1323">
              <w:rPr>
                <w:b/>
                <w:bCs/>
                <w:sz w:val="16"/>
                <w:szCs w:val="16"/>
              </w:rPr>
              <w:t>Descrizione del controllo preventivo in uso</w:t>
            </w:r>
          </w:p>
        </w:tc>
      </w:tr>
      <w:tr w:rsidR="006B0691" w:rsidRPr="003D1323" w14:paraId="1638D3D2" w14:textId="77777777" w:rsidTr="00A84267">
        <w:trPr>
          <w:trHeight w:val="1904"/>
          <w:jc w:val="center"/>
        </w:trPr>
        <w:tc>
          <w:tcPr>
            <w:tcW w:w="2083" w:type="dxa"/>
            <w:shd w:val="clear" w:color="auto" w:fill="auto"/>
            <w:vAlign w:val="center"/>
          </w:tcPr>
          <w:p w14:paraId="5BFB9108" w14:textId="77777777" w:rsidR="006B0691" w:rsidRPr="003D1323" w:rsidRDefault="006B0691" w:rsidP="00A84267">
            <w:pPr>
              <w:spacing w:before="0" w:after="0" w:line="240" w:lineRule="auto"/>
              <w:jc w:val="center"/>
              <w:rPr>
                <w:color w:val="000000"/>
                <w:sz w:val="16"/>
                <w:szCs w:val="16"/>
              </w:rPr>
            </w:pPr>
            <w:r w:rsidRPr="003D1323">
              <w:rPr>
                <w:color w:val="000000"/>
                <w:sz w:val="16"/>
                <w:szCs w:val="16"/>
              </w:rPr>
              <w:t>Definizione fabbisogno</w:t>
            </w:r>
          </w:p>
        </w:tc>
        <w:tc>
          <w:tcPr>
            <w:tcW w:w="1701" w:type="dxa"/>
            <w:vAlign w:val="center"/>
          </w:tcPr>
          <w:p w14:paraId="5CF7BF4A" w14:textId="77777777" w:rsidR="006B0691" w:rsidRDefault="006B0691" w:rsidP="00A84267">
            <w:pPr>
              <w:spacing w:before="0" w:after="0" w:line="240" w:lineRule="auto"/>
              <w:jc w:val="center"/>
              <w:rPr>
                <w:sz w:val="16"/>
                <w:szCs w:val="16"/>
              </w:rPr>
            </w:pPr>
            <w:r>
              <w:rPr>
                <w:sz w:val="16"/>
                <w:szCs w:val="16"/>
              </w:rPr>
              <w:t>- Amministratore Unico</w:t>
            </w:r>
          </w:p>
          <w:p w14:paraId="27725C7E" w14:textId="77777777" w:rsidR="006B0691" w:rsidRDefault="006B0691" w:rsidP="00A84267">
            <w:pPr>
              <w:spacing w:before="0" w:after="0" w:line="240" w:lineRule="auto"/>
              <w:jc w:val="center"/>
              <w:rPr>
                <w:sz w:val="16"/>
                <w:szCs w:val="16"/>
              </w:rPr>
            </w:pPr>
            <w:r>
              <w:rPr>
                <w:sz w:val="16"/>
                <w:szCs w:val="16"/>
              </w:rPr>
              <w:t>- Direttori di Farmacia</w:t>
            </w:r>
          </w:p>
          <w:p w14:paraId="695302BF" w14:textId="77777777" w:rsidR="006B0691" w:rsidRPr="003D1323" w:rsidRDefault="006B0691" w:rsidP="00A84267">
            <w:pPr>
              <w:spacing w:before="0" w:after="0" w:line="240" w:lineRule="auto"/>
              <w:jc w:val="center"/>
              <w:rPr>
                <w:sz w:val="16"/>
                <w:szCs w:val="16"/>
              </w:rPr>
            </w:pPr>
            <w:r>
              <w:rPr>
                <w:sz w:val="16"/>
                <w:szCs w:val="16"/>
              </w:rPr>
              <w:t>- Coordinatore dei servizi</w:t>
            </w:r>
          </w:p>
        </w:tc>
        <w:tc>
          <w:tcPr>
            <w:tcW w:w="1134" w:type="dxa"/>
            <w:vAlign w:val="center"/>
          </w:tcPr>
          <w:p w14:paraId="309D4356" w14:textId="77777777" w:rsidR="006B0691" w:rsidRPr="003D1323" w:rsidRDefault="006B0691" w:rsidP="00A84267">
            <w:pPr>
              <w:spacing w:before="0" w:after="0" w:line="240" w:lineRule="auto"/>
              <w:jc w:val="center"/>
              <w:rPr>
                <w:sz w:val="16"/>
                <w:szCs w:val="16"/>
              </w:rPr>
            </w:pPr>
            <w:r w:rsidRPr="003D1323">
              <w:rPr>
                <w:sz w:val="16"/>
                <w:szCs w:val="16"/>
              </w:rPr>
              <w:t xml:space="preserve">Attività interna ad </w:t>
            </w:r>
            <w:r>
              <w:rPr>
                <w:sz w:val="16"/>
                <w:szCs w:val="16"/>
              </w:rPr>
              <w:t>SGS</w:t>
            </w:r>
          </w:p>
        </w:tc>
        <w:tc>
          <w:tcPr>
            <w:tcW w:w="2552" w:type="dxa"/>
            <w:vAlign w:val="center"/>
          </w:tcPr>
          <w:p w14:paraId="1C2D0DF1" w14:textId="77777777" w:rsidR="006B0691" w:rsidRPr="003D1323" w:rsidRDefault="006B0691" w:rsidP="00A84267">
            <w:pPr>
              <w:spacing w:before="0" w:after="0" w:line="240" w:lineRule="auto"/>
              <w:jc w:val="center"/>
              <w:rPr>
                <w:sz w:val="16"/>
                <w:szCs w:val="16"/>
              </w:rPr>
            </w:pPr>
            <w:r w:rsidRPr="003D1323">
              <w:rPr>
                <w:sz w:val="16"/>
                <w:szCs w:val="16"/>
              </w:rPr>
              <w:t>- Corruzione per l'esercizio della funzione (art. 318 c.p.);</w:t>
            </w:r>
          </w:p>
          <w:p w14:paraId="077C85E9" w14:textId="77777777" w:rsidR="006B0691" w:rsidRPr="003D1323" w:rsidRDefault="006B0691" w:rsidP="00A84267">
            <w:pPr>
              <w:spacing w:before="0" w:after="0" w:line="240" w:lineRule="auto"/>
              <w:jc w:val="center"/>
              <w:rPr>
                <w:sz w:val="16"/>
                <w:szCs w:val="16"/>
              </w:rPr>
            </w:pPr>
            <w:r w:rsidRPr="003D1323">
              <w:rPr>
                <w:sz w:val="16"/>
                <w:szCs w:val="16"/>
              </w:rPr>
              <w:t>- Corruzione per un atto contrario ai doveri d'ufficio (art. 319 c.p);</w:t>
            </w:r>
          </w:p>
          <w:p w14:paraId="4F29E754" w14:textId="77777777" w:rsidR="006B0691" w:rsidRPr="003D1323" w:rsidRDefault="006B0691" w:rsidP="00A84267">
            <w:pPr>
              <w:spacing w:before="0" w:after="0" w:line="240" w:lineRule="auto"/>
              <w:jc w:val="center"/>
              <w:rPr>
                <w:sz w:val="16"/>
                <w:szCs w:val="16"/>
              </w:rPr>
            </w:pPr>
            <w:r w:rsidRPr="003D1323">
              <w:rPr>
                <w:sz w:val="16"/>
                <w:szCs w:val="16"/>
              </w:rPr>
              <w:t xml:space="preserve">- Concussione (art. 317 c.p.); </w:t>
            </w:r>
          </w:p>
          <w:p w14:paraId="159C5763" w14:textId="77777777" w:rsidR="006B0691" w:rsidRPr="003D1323" w:rsidRDefault="006B0691" w:rsidP="00A84267">
            <w:pPr>
              <w:spacing w:before="0" w:after="0" w:line="240" w:lineRule="auto"/>
              <w:jc w:val="center"/>
              <w:rPr>
                <w:sz w:val="16"/>
                <w:szCs w:val="16"/>
              </w:rPr>
            </w:pPr>
            <w:r w:rsidRPr="003D1323">
              <w:rPr>
                <w:sz w:val="16"/>
                <w:szCs w:val="16"/>
              </w:rPr>
              <w:t>- Indebita induzione a dare o promettere utilità (art. 319-quater c.p.)</w:t>
            </w:r>
          </w:p>
          <w:p w14:paraId="29D12A96" w14:textId="77777777" w:rsidR="006B0691" w:rsidRPr="003D1323" w:rsidRDefault="006B0691" w:rsidP="00A84267">
            <w:pPr>
              <w:spacing w:before="0" w:after="0" w:line="240" w:lineRule="auto"/>
              <w:jc w:val="center"/>
              <w:rPr>
                <w:sz w:val="16"/>
                <w:szCs w:val="16"/>
              </w:rPr>
            </w:pPr>
            <w:r w:rsidRPr="003D1323">
              <w:rPr>
                <w:sz w:val="16"/>
                <w:szCs w:val="16"/>
              </w:rPr>
              <w:t>- Istigazione alla corruzione (art. 322 c.p.)</w:t>
            </w:r>
          </w:p>
          <w:p w14:paraId="585B8A1E" w14:textId="77777777" w:rsidR="006B0691" w:rsidRPr="003D1323" w:rsidRDefault="006B0691" w:rsidP="00A84267">
            <w:pPr>
              <w:spacing w:before="0" w:after="0" w:line="240" w:lineRule="auto"/>
              <w:jc w:val="center"/>
              <w:rPr>
                <w:sz w:val="16"/>
                <w:szCs w:val="16"/>
              </w:rPr>
            </w:pPr>
            <w:r w:rsidRPr="003D1323">
              <w:rPr>
                <w:sz w:val="16"/>
                <w:szCs w:val="16"/>
              </w:rPr>
              <w:t>- Abuso d'ufficio (art. 323 cp)</w:t>
            </w:r>
          </w:p>
        </w:tc>
        <w:tc>
          <w:tcPr>
            <w:tcW w:w="1842" w:type="dxa"/>
            <w:vAlign w:val="center"/>
          </w:tcPr>
          <w:p w14:paraId="4ACE81A1" w14:textId="77777777" w:rsidR="006B0691" w:rsidRPr="003D1323" w:rsidRDefault="006B0691" w:rsidP="00A84267">
            <w:pPr>
              <w:spacing w:before="0" w:after="0" w:line="240" w:lineRule="auto"/>
              <w:jc w:val="center"/>
              <w:rPr>
                <w:sz w:val="16"/>
                <w:szCs w:val="16"/>
              </w:rPr>
            </w:pPr>
            <w:r w:rsidRPr="003D1323">
              <w:rPr>
                <w:sz w:val="16"/>
                <w:szCs w:val="16"/>
              </w:rPr>
              <w:t>Definizione di un fabbisogno non rispondente a criteri di efficienza/efficacia/economicità, ma alla volontà di premiare interessi particolari</w:t>
            </w:r>
          </w:p>
        </w:tc>
        <w:tc>
          <w:tcPr>
            <w:tcW w:w="2760" w:type="dxa"/>
            <w:vAlign w:val="center"/>
          </w:tcPr>
          <w:p w14:paraId="6F4FEA6E" w14:textId="77777777" w:rsidR="006B0691" w:rsidRDefault="006B0691" w:rsidP="00A84267">
            <w:pPr>
              <w:spacing w:before="0" w:after="0" w:line="240" w:lineRule="auto"/>
              <w:rPr>
                <w:sz w:val="16"/>
                <w:szCs w:val="16"/>
              </w:rPr>
            </w:pPr>
            <w:r w:rsidRPr="003D1323">
              <w:rPr>
                <w:sz w:val="16"/>
                <w:szCs w:val="16"/>
              </w:rPr>
              <w:t>- Modello 231</w:t>
            </w:r>
          </w:p>
          <w:p w14:paraId="67E18235" w14:textId="77777777" w:rsidR="006B0691" w:rsidRDefault="006B0691" w:rsidP="00A84267">
            <w:pPr>
              <w:spacing w:before="0" w:after="0" w:line="240" w:lineRule="auto"/>
              <w:rPr>
                <w:sz w:val="16"/>
                <w:szCs w:val="16"/>
              </w:rPr>
            </w:pPr>
            <w:r>
              <w:rPr>
                <w:sz w:val="16"/>
                <w:szCs w:val="16"/>
              </w:rPr>
              <w:t>- Codice etico e di comportamento</w:t>
            </w:r>
          </w:p>
          <w:p w14:paraId="514D1C05" w14:textId="77777777" w:rsidR="006B0691" w:rsidRPr="003D1323" w:rsidRDefault="006B0691" w:rsidP="00A84267">
            <w:pPr>
              <w:spacing w:before="0" w:after="0" w:line="240" w:lineRule="auto"/>
              <w:rPr>
                <w:sz w:val="16"/>
                <w:szCs w:val="16"/>
              </w:rPr>
            </w:pPr>
            <w:r>
              <w:rPr>
                <w:sz w:val="16"/>
                <w:szCs w:val="16"/>
              </w:rPr>
              <w:t>- Regolamento acquisti</w:t>
            </w:r>
          </w:p>
        </w:tc>
      </w:tr>
    </w:tbl>
    <w:p w14:paraId="5A4F4181" w14:textId="22F95BCD" w:rsidR="006B0691" w:rsidRDefault="006B0691" w:rsidP="009E6541">
      <w:pPr>
        <w:rPr>
          <w:i/>
        </w:rPr>
      </w:pPr>
    </w:p>
    <w:p w14:paraId="72DA5549" w14:textId="21E292F4" w:rsidR="006B0691" w:rsidRPr="006B0691" w:rsidRDefault="006B0691" w:rsidP="006B0691">
      <w:pPr>
        <w:rPr>
          <w:b/>
          <w:bCs/>
          <w:i/>
        </w:rPr>
      </w:pPr>
      <w:r w:rsidRPr="006B0691">
        <w:rPr>
          <w:b/>
          <w:bCs/>
          <w:i/>
        </w:rPr>
        <w:lastRenderedPageBreak/>
        <w:t>AREA DI RISCHIO: CONTRATTI PUBBLICI</w:t>
      </w:r>
      <w:r>
        <w:rPr>
          <w:b/>
          <w:bCs/>
          <w:i/>
        </w:rPr>
        <w:t xml:space="preserve"> – PROGETTAZIONE DELLA GARA</w:t>
      </w:r>
    </w:p>
    <w:p w14:paraId="53438E34" w14:textId="0A0E5330" w:rsidR="006B0691" w:rsidRPr="003D1323" w:rsidRDefault="006B0691" w:rsidP="009E6541">
      <w:pPr>
        <w:rPr>
          <w:i/>
        </w:rPr>
      </w:pPr>
      <w:r w:rsidRPr="003D1323">
        <w:rPr>
          <w:i/>
        </w:rPr>
        <w:t xml:space="preserve">Processo </w:t>
      </w:r>
      <w:r>
        <w:rPr>
          <w:i/>
        </w:rPr>
        <w:t xml:space="preserve">sensibile: </w:t>
      </w:r>
      <w:r w:rsidRPr="003D1323">
        <w:rPr>
          <w:i/>
        </w:rPr>
        <w:t>Affidamento di beni, servizi e lavori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3D1323" w14:paraId="5AA6A039" w14:textId="77777777" w:rsidTr="000D4CA7">
        <w:trPr>
          <w:trHeight w:val="725"/>
          <w:tblHeader/>
          <w:jc w:val="center"/>
        </w:trPr>
        <w:tc>
          <w:tcPr>
            <w:tcW w:w="2083" w:type="dxa"/>
            <w:shd w:val="clear" w:color="auto" w:fill="auto"/>
            <w:vAlign w:val="center"/>
          </w:tcPr>
          <w:p w14:paraId="78BD6DDE" w14:textId="7B9DC030" w:rsidR="000D4CA7" w:rsidRPr="003D1323" w:rsidRDefault="006B0691" w:rsidP="00BC54B4">
            <w:pPr>
              <w:spacing w:before="0" w:after="0" w:line="240" w:lineRule="auto"/>
              <w:jc w:val="center"/>
              <w:rPr>
                <w:color w:val="000000"/>
                <w:sz w:val="16"/>
                <w:szCs w:val="16"/>
              </w:rPr>
            </w:pPr>
            <w:r>
              <w:rPr>
                <w:b/>
                <w:bCs/>
                <w:sz w:val="16"/>
                <w:szCs w:val="16"/>
              </w:rPr>
              <w:t>Attività</w:t>
            </w:r>
            <w:r w:rsidR="000D4CA7" w:rsidRPr="003D1323">
              <w:rPr>
                <w:b/>
                <w:bCs/>
                <w:sz w:val="16"/>
                <w:szCs w:val="16"/>
              </w:rPr>
              <w:t xml:space="preserve"> sensibile</w:t>
            </w:r>
          </w:p>
        </w:tc>
        <w:tc>
          <w:tcPr>
            <w:tcW w:w="1701" w:type="dxa"/>
            <w:vAlign w:val="center"/>
          </w:tcPr>
          <w:p w14:paraId="52DA5F6C" w14:textId="56246887" w:rsidR="000D4CA7" w:rsidRPr="003D1323" w:rsidRDefault="000D4CA7" w:rsidP="00BC54B4">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1E8B8735" w14:textId="4DCAE9C5" w:rsidR="000D4CA7" w:rsidRPr="003D1323" w:rsidRDefault="000D4CA7" w:rsidP="00BC54B4">
            <w:pPr>
              <w:spacing w:before="0" w:after="0" w:line="240" w:lineRule="auto"/>
              <w:jc w:val="center"/>
              <w:rPr>
                <w:sz w:val="16"/>
                <w:szCs w:val="16"/>
              </w:rPr>
            </w:pPr>
            <w:r w:rsidRPr="003D1323">
              <w:rPr>
                <w:b/>
                <w:bCs/>
                <w:sz w:val="16"/>
                <w:szCs w:val="16"/>
              </w:rPr>
              <w:t>Controparte coinvolta</w:t>
            </w:r>
          </w:p>
        </w:tc>
        <w:tc>
          <w:tcPr>
            <w:tcW w:w="2552" w:type="dxa"/>
            <w:vAlign w:val="center"/>
          </w:tcPr>
          <w:p w14:paraId="69CEAEFA" w14:textId="7C770587" w:rsidR="000D4CA7" w:rsidRPr="003D1323" w:rsidRDefault="000D4CA7" w:rsidP="00BC54B4">
            <w:pPr>
              <w:spacing w:before="0" w:after="0" w:line="240" w:lineRule="auto"/>
              <w:jc w:val="center"/>
              <w:rPr>
                <w:sz w:val="16"/>
                <w:szCs w:val="16"/>
              </w:rPr>
            </w:pPr>
            <w:r w:rsidRPr="003D1323">
              <w:rPr>
                <w:b/>
                <w:bCs/>
                <w:sz w:val="16"/>
                <w:szCs w:val="16"/>
              </w:rPr>
              <w:t>Reato ipotizzabile</w:t>
            </w:r>
          </w:p>
        </w:tc>
        <w:tc>
          <w:tcPr>
            <w:tcW w:w="1842" w:type="dxa"/>
            <w:vAlign w:val="center"/>
          </w:tcPr>
          <w:p w14:paraId="391BABE6" w14:textId="7D1BF983" w:rsidR="000D4CA7" w:rsidRPr="003D1323" w:rsidRDefault="000D4CA7" w:rsidP="00BC54B4">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759E72CA" w14:textId="353FFEF7" w:rsidR="000D4CA7" w:rsidRPr="003D1323" w:rsidRDefault="000D4CA7" w:rsidP="00CC290D">
            <w:pPr>
              <w:spacing w:before="0" w:after="0"/>
              <w:jc w:val="center"/>
              <w:rPr>
                <w:sz w:val="16"/>
                <w:szCs w:val="16"/>
              </w:rPr>
            </w:pPr>
            <w:r w:rsidRPr="003D1323">
              <w:rPr>
                <w:b/>
                <w:bCs/>
                <w:sz w:val="16"/>
                <w:szCs w:val="16"/>
              </w:rPr>
              <w:t>Descrizione del controllo preventivo in uso</w:t>
            </w:r>
          </w:p>
        </w:tc>
      </w:tr>
      <w:tr w:rsidR="000D4CA7" w:rsidRPr="003D1323" w14:paraId="6C850C8B" w14:textId="77777777" w:rsidTr="000D4CA7">
        <w:trPr>
          <w:trHeight w:val="2145"/>
          <w:jc w:val="center"/>
        </w:trPr>
        <w:tc>
          <w:tcPr>
            <w:tcW w:w="2083" w:type="dxa"/>
            <w:shd w:val="clear" w:color="auto" w:fill="auto"/>
            <w:vAlign w:val="center"/>
          </w:tcPr>
          <w:p w14:paraId="16659773" w14:textId="4E1865DA" w:rsidR="000D4CA7" w:rsidRPr="003D1323" w:rsidRDefault="000D4CA7" w:rsidP="00BC54B4">
            <w:pPr>
              <w:spacing w:before="0" w:after="0" w:line="240" w:lineRule="auto"/>
              <w:jc w:val="center"/>
              <w:rPr>
                <w:color w:val="000000"/>
                <w:sz w:val="16"/>
                <w:szCs w:val="16"/>
              </w:rPr>
            </w:pPr>
            <w:r w:rsidRPr="003D1323">
              <w:rPr>
                <w:color w:val="000000"/>
                <w:sz w:val="16"/>
                <w:szCs w:val="16"/>
              </w:rPr>
              <w:t>Definizione dell'oggetto dell'affidamento</w:t>
            </w:r>
            <w:r w:rsidR="005E3080">
              <w:rPr>
                <w:color w:val="000000"/>
                <w:sz w:val="16"/>
                <w:szCs w:val="16"/>
              </w:rPr>
              <w:t xml:space="preserve"> (per acquisti diversi da prodotti destinati alla rivendita)</w:t>
            </w:r>
          </w:p>
        </w:tc>
        <w:tc>
          <w:tcPr>
            <w:tcW w:w="1701" w:type="dxa"/>
            <w:vAlign w:val="center"/>
          </w:tcPr>
          <w:p w14:paraId="606DE819" w14:textId="77777777" w:rsidR="00CC290D" w:rsidRDefault="00CC290D" w:rsidP="00BC54B4">
            <w:pPr>
              <w:spacing w:before="0" w:after="0" w:line="240" w:lineRule="auto"/>
              <w:jc w:val="center"/>
              <w:rPr>
                <w:sz w:val="16"/>
                <w:szCs w:val="16"/>
              </w:rPr>
            </w:pPr>
            <w:r>
              <w:rPr>
                <w:sz w:val="16"/>
                <w:szCs w:val="16"/>
              </w:rPr>
              <w:t>- Amministratore Unico</w:t>
            </w:r>
          </w:p>
          <w:p w14:paraId="6D554EB0" w14:textId="77777777" w:rsidR="000D4CA7" w:rsidRDefault="00CC290D" w:rsidP="00BC54B4">
            <w:pPr>
              <w:spacing w:before="0" w:after="0" w:line="240" w:lineRule="auto"/>
              <w:jc w:val="center"/>
              <w:rPr>
                <w:sz w:val="16"/>
                <w:szCs w:val="16"/>
              </w:rPr>
            </w:pPr>
            <w:r>
              <w:rPr>
                <w:sz w:val="16"/>
                <w:szCs w:val="16"/>
              </w:rPr>
              <w:t>- Direttori di Farmacia</w:t>
            </w:r>
          </w:p>
          <w:p w14:paraId="24CEBB60" w14:textId="7777F0BA" w:rsidR="005E3080" w:rsidRPr="003D1323" w:rsidRDefault="005E3080" w:rsidP="00BC54B4">
            <w:pPr>
              <w:spacing w:before="0" w:after="0" w:line="240" w:lineRule="auto"/>
              <w:jc w:val="center"/>
              <w:rPr>
                <w:sz w:val="16"/>
                <w:szCs w:val="16"/>
              </w:rPr>
            </w:pPr>
            <w:r>
              <w:rPr>
                <w:sz w:val="16"/>
                <w:szCs w:val="16"/>
              </w:rPr>
              <w:t>- Coordinatore dei servizi</w:t>
            </w:r>
          </w:p>
        </w:tc>
        <w:tc>
          <w:tcPr>
            <w:tcW w:w="1134" w:type="dxa"/>
            <w:vAlign w:val="center"/>
          </w:tcPr>
          <w:p w14:paraId="29F71370" w14:textId="121DC357" w:rsidR="000D4CA7" w:rsidRPr="003D1323" w:rsidRDefault="000D4CA7" w:rsidP="00BC54B4">
            <w:pPr>
              <w:spacing w:before="0" w:after="0" w:line="240" w:lineRule="auto"/>
              <w:jc w:val="center"/>
              <w:rPr>
                <w:sz w:val="16"/>
                <w:szCs w:val="16"/>
              </w:rPr>
            </w:pPr>
            <w:r w:rsidRPr="003D1323">
              <w:rPr>
                <w:sz w:val="16"/>
                <w:szCs w:val="16"/>
              </w:rPr>
              <w:t>Fornitori</w:t>
            </w:r>
          </w:p>
        </w:tc>
        <w:tc>
          <w:tcPr>
            <w:tcW w:w="2552" w:type="dxa"/>
            <w:vAlign w:val="center"/>
          </w:tcPr>
          <w:p w14:paraId="4BD3E4A8" w14:textId="77777777" w:rsidR="000D4CA7" w:rsidRPr="003D1323" w:rsidRDefault="000D4CA7" w:rsidP="00BC54B4">
            <w:pPr>
              <w:spacing w:before="0" w:after="0" w:line="240" w:lineRule="auto"/>
              <w:jc w:val="center"/>
              <w:rPr>
                <w:sz w:val="16"/>
                <w:szCs w:val="16"/>
              </w:rPr>
            </w:pPr>
            <w:r w:rsidRPr="003D1323">
              <w:rPr>
                <w:sz w:val="16"/>
                <w:szCs w:val="16"/>
              </w:rPr>
              <w:t>Corruzione per l'esercizio della funzione (art. 318 c.p.);</w:t>
            </w:r>
          </w:p>
          <w:p w14:paraId="1AF7ECA2"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343DB009"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3D97110D"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6775FA02"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06B1870F" w14:textId="34051A36"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5F3CC83E" w14:textId="0716E168" w:rsidR="000D4CA7" w:rsidRDefault="00F34760" w:rsidP="00BC54B4">
            <w:pPr>
              <w:spacing w:before="0" w:after="0" w:line="240" w:lineRule="auto"/>
              <w:jc w:val="center"/>
              <w:rPr>
                <w:sz w:val="16"/>
                <w:szCs w:val="16"/>
              </w:rPr>
            </w:pPr>
            <w:r>
              <w:rPr>
                <w:sz w:val="16"/>
                <w:szCs w:val="16"/>
              </w:rPr>
              <w:t xml:space="preserve">- </w:t>
            </w:r>
            <w:r w:rsidR="000D4CA7" w:rsidRPr="003D1323">
              <w:rPr>
                <w:sz w:val="16"/>
                <w:szCs w:val="16"/>
              </w:rPr>
              <w:t>Richiesta di acquisto di beni, servizi, lavori non necessari al funzionamento della struttura bensì per uso o a vantaggio personale o per arrecare un vantaggio ad un fornitore</w:t>
            </w:r>
          </w:p>
          <w:p w14:paraId="1BD04310" w14:textId="77777777" w:rsidR="00F34760" w:rsidRPr="00F34760" w:rsidRDefault="00F34760" w:rsidP="00F34760">
            <w:pPr>
              <w:spacing w:before="0" w:after="0" w:line="240" w:lineRule="auto"/>
              <w:jc w:val="center"/>
              <w:rPr>
                <w:sz w:val="16"/>
                <w:szCs w:val="16"/>
              </w:rPr>
            </w:pPr>
            <w:r>
              <w:rPr>
                <w:sz w:val="16"/>
                <w:szCs w:val="16"/>
              </w:rPr>
              <w:t xml:space="preserve">- </w:t>
            </w:r>
            <w:r w:rsidRPr="00F34760">
              <w:rPr>
                <w:sz w:val="16"/>
                <w:szCs w:val="16"/>
              </w:rPr>
              <w:t>Condizionamento dell’intera procedura di affidamento ed esecuzione dell’appalto attraverso la nomina di un Responsabile Unico di Progetto (RUP) non in possesso di adeguati requisiti di professionalità ai sensi dell’art. 15, d.lgs. 36/2023 e</w:t>
            </w:r>
            <w:r>
              <w:rPr>
                <w:sz w:val="16"/>
                <w:szCs w:val="16"/>
              </w:rPr>
              <w:t xml:space="preserve"> </w:t>
            </w:r>
            <w:r w:rsidRPr="00F34760">
              <w:rPr>
                <w:sz w:val="16"/>
                <w:szCs w:val="16"/>
              </w:rPr>
              <w:t>allegato I.2 al medesimo decreto</w:t>
            </w:r>
          </w:p>
          <w:p w14:paraId="1C83CB9E" w14:textId="77777777" w:rsidR="00F34760" w:rsidRPr="00F34760" w:rsidRDefault="00F34760" w:rsidP="00F34760">
            <w:pPr>
              <w:spacing w:before="0" w:after="0" w:line="240" w:lineRule="auto"/>
              <w:jc w:val="center"/>
              <w:rPr>
                <w:sz w:val="16"/>
                <w:szCs w:val="16"/>
              </w:rPr>
            </w:pPr>
            <w:r w:rsidRPr="00F34760">
              <w:rPr>
                <w:sz w:val="16"/>
                <w:szCs w:val="16"/>
              </w:rPr>
              <w:t>- Affidamento degli incarichi di RUP al medesimo soggetto per</w:t>
            </w:r>
            <w:r>
              <w:rPr>
                <w:sz w:val="16"/>
                <w:szCs w:val="16"/>
              </w:rPr>
              <w:t xml:space="preserve"> </w:t>
            </w:r>
            <w:r w:rsidRPr="00F34760">
              <w:rPr>
                <w:sz w:val="16"/>
                <w:szCs w:val="16"/>
              </w:rPr>
              <w:t>esecuzione dell’appalto attraverso la nomina di un Responsabile Unico di Progetto (RUP) non in possesso di adeguati requisiti di professionalità ai sensi dell’art. 15, d.lgs. 36/2023 e</w:t>
            </w:r>
            <w:r>
              <w:rPr>
                <w:sz w:val="16"/>
                <w:szCs w:val="16"/>
              </w:rPr>
              <w:t xml:space="preserve"> </w:t>
            </w:r>
            <w:r w:rsidRPr="00F34760">
              <w:rPr>
                <w:sz w:val="16"/>
                <w:szCs w:val="16"/>
              </w:rPr>
              <w:t>allegato I.2 al medesimo decreto</w:t>
            </w:r>
          </w:p>
          <w:p w14:paraId="6396F5FB" w14:textId="07273755" w:rsidR="00F34760" w:rsidRPr="003D1323" w:rsidRDefault="00F34760" w:rsidP="00F34760">
            <w:pPr>
              <w:spacing w:before="0" w:after="0" w:line="240" w:lineRule="auto"/>
              <w:jc w:val="center"/>
              <w:rPr>
                <w:sz w:val="16"/>
                <w:szCs w:val="16"/>
              </w:rPr>
            </w:pPr>
            <w:r w:rsidRPr="00F34760">
              <w:rPr>
                <w:sz w:val="16"/>
                <w:szCs w:val="16"/>
              </w:rPr>
              <w:lastRenderedPageBreak/>
              <w:t>- Affidamento degli incarichi di RUP al medesimo soggetto per favorire specifici operatori economici</w:t>
            </w:r>
          </w:p>
        </w:tc>
        <w:tc>
          <w:tcPr>
            <w:tcW w:w="2760" w:type="dxa"/>
            <w:vAlign w:val="center"/>
          </w:tcPr>
          <w:p w14:paraId="7E70A943" w14:textId="77777777" w:rsidR="00CC290D" w:rsidRDefault="00CC290D" w:rsidP="00BC54B4">
            <w:pPr>
              <w:spacing w:before="0" w:after="0" w:line="240" w:lineRule="auto"/>
              <w:rPr>
                <w:sz w:val="16"/>
                <w:szCs w:val="16"/>
              </w:rPr>
            </w:pPr>
            <w:r w:rsidRPr="003D1323">
              <w:rPr>
                <w:sz w:val="16"/>
                <w:szCs w:val="16"/>
              </w:rPr>
              <w:lastRenderedPageBreak/>
              <w:t>- Modello 231</w:t>
            </w:r>
          </w:p>
          <w:p w14:paraId="48298893" w14:textId="77777777" w:rsidR="000D4CA7" w:rsidRDefault="00CC290D" w:rsidP="00BC54B4">
            <w:pPr>
              <w:spacing w:before="0" w:after="0" w:line="240" w:lineRule="auto"/>
              <w:rPr>
                <w:sz w:val="16"/>
                <w:szCs w:val="16"/>
              </w:rPr>
            </w:pPr>
            <w:r>
              <w:rPr>
                <w:sz w:val="16"/>
                <w:szCs w:val="16"/>
              </w:rPr>
              <w:t>- Codice etico e di comportamento</w:t>
            </w:r>
          </w:p>
          <w:p w14:paraId="00C64031" w14:textId="77777777" w:rsidR="00CC290D" w:rsidRDefault="00CC290D" w:rsidP="00BC54B4">
            <w:pPr>
              <w:spacing w:before="0" w:after="0" w:line="240" w:lineRule="auto"/>
              <w:rPr>
                <w:sz w:val="16"/>
                <w:szCs w:val="16"/>
              </w:rPr>
            </w:pPr>
            <w:r>
              <w:rPr>
                <w:sz w:val="16"/>
                <w:szCs w:val="16"/>
              </w:rPr>
              <w:t>- D.lgs. 33/2013</w:t>
            </w:r>
          </w:p>
          <w:p w14:paraId="5DA5A98E" w14:textId="77777777" w:rsidR="00CC290D" w:rsidRDefault="00CC290D" w:rsidP="00BC54B4">
            <w:pPr>
              <w:spacing w:before="0" w:after="0" w:line="240" w:lineRule="auto"/>
              <w:rPr>
                <w:sz w:val="16"/>
                <w:szCs w:val="16"/>
              </w:rPr>
            </w:pPr>
            <w:r>
              <w:rPr>
                <w:sz w:val="16"/>
                <w:szCs w:val="16"/>
              </w:rPr>
              <w:t>- Ordine/contratto con il fornitore</w:t>
            </w:r>
          </w:p>
          <w:p w14:paraId="31678C7B" w14:textId="3D5F7B20" w:rsidR="005E3080" w:rsidRPr="003D1323" w:rsidRDefault="005E3080" w:rsidP="00BC54B4">
            <w:pPr>
              <w:spacing w:before="0" w:after="0" w:line="240" w:lineRule="auto"/>
              <w:rPr>
                <w:sz w:val="16"/>
                <w:szCs w:val="16"/>
              </w:rPr>
            </w:pPr>
            <w:r>
              <w:rPr>
                <w:sz w:val="16"/>
                <w:szCs w:val="16"/>
              </w:rPr>
              <w:t>- Regolamento acquisti</w:t>
            </w:r>
          </w:p>
        </w:tc>
      </w:tr>
      <w:tr w:rsidR="000D4CA7" w:rsidRPr="003D1323" w14:paraId="2D66754D" w14:textId="77777777" w:rsidTr="000D4CA7">
        <w:trPr>
          <w:trHeight w:val="324"/>
          <w:jc w:val="center"/>
        </w:trPr>
        <w:tc>
          <w:tcPr>
            <w:tcW w:w="2083" w:type="dxa"/>
            <w:shd w:val="clear" w:color="auto" w:fill="auto"/>
            <w:vAlign w:val="center"/>
          </w:tcPr>
          <w:p w14:paraId="0CD14BDB" w14:textId="130C9C4B" w:rsidR="000D4CA7" w:rsidRPr="003D1323" w:rsidRDefault="000D4CA7" w:rsidP="00BC54B4">
            <w:pPr>
              <w:spacing w:before="0" w:after="0" w:line="240" w:lineRule="auto"/>
              <w:jc w:val="center"/>
              <w:rPr>
                <w:color w:val="000000"/>
                <w:sz w:val="16"/>
                <w:szCs w:val="16"/>
              </w:rPr>
            </w:pPr>
            <w:r w:rsidRPr="003D1323">
              <w:rPr>
                <w:color w:val="000000"/>
                <w:sz w:val="16"/>
                <w:szCs w:val="16"/>
              </w:rPr>
              <w:t>Individuazione dello strumento per l'affidamento</w:t>
            </w:r>
          </w:p>
        </w:tc>
        <w:tc>
          <w:tcPr>
            <w:tcW w:w="1701" w:type="dxa"/>
            <w:vAlign w:val="center"/>
          </w:tcPr>
          <w:p w14:paraId="2E8B3F30" w14:textId="77777777" w:rsidR="00CC290D" w:rsidRDefault="00CC290D" w:rsidP="00BC54B4">
            <w:pPr>
              <w:spacing w:before="0" w:after="0" w:line="240" w:lineRule="auto"/>
              <w:jc w:val="center"/>
              <w:rPr>
                <w:sz w:val="16"/>
                <w:szCs w:val="16"/>
              </w:rPr>
            </w:pPr>
            <w:r>
              <w:rPr>
                <w:sz w:val="16"/>
                <w:szCs w:val="16"/>
              </w:rPr>
              <w:t>- Amministratore Unico</w:t>
            </w:r>
          </w:p>
          <w:p w14:paraId="0119F2ED" w14:textId="77777777" w:rsidR="000D4CA7" w:rsidRDefault="00CC290D" w:rsidP="00BC54B4">
            <w:pPr>
              <w:spacing w:before="0" w:after="0" w:line="240" w:lineRule="auto"/>
              <w:jc w:val="center"/>
              <w:rPr>
                <w:sz w:val="16"/>
                <w:szCs w:val="16"/>
              </w:rPr>
            </w:pPr>
            <w:r>
              <w:rPr>
                <w:sz w:val="16"/>
                <w:szCs w:val="16"/>
              </w:rPr>
              <w:t>- Direttori di Farmacia</w:t>
            </w:r>
          </w:p>
          <w:p w14:paraId="457B8547" w14:textId="03443FFB" w:rsidR="005E3080" w:rsidRPr="003D1323" w:rsidRDefault="005E3080" w:rsidP="00BC54B4">
            <w:pPr>
              <w:spacing w:before="0" w:after="0" w:line="240" w:lineRule="auto"/>
              <w:jc w:val="center"/>
              <w:rPr>
                <w:sz w:val="16"/>
                <w:szCs w:val="16"/>
              </w:rPr>
            </w:pPr>
            <w:r>
              <w:rPr>
                <w:sz w:val="16"/>
                <w:szCs w:val="16"/>
              </w:rPr>
              <w:t>- Coordinatore dei servizi</w:t>
            </w:r>
          </w:p>
        </w:tc>
        <w:tc>
          <w:tcPr>
            <w:tcW w:w="1134" w:type="dxa"/>
            <w:vAlign w:val="center"/>
          </w:tcPr>
          <w:p w14:paraId="2EB4D84D" w14:textId="475D83D8" w:rsidR="000D4CA7" w:rsidRPr="003D1323" w:rsidRDefault="000D4CA7" w:rsidP="00BC54B4">
            <w:pPr>
              <w:spacing w:before="0" w:after="0" w:line="240" w:lineRule="auto"/>
              <w:jc w:val="center"/>
              <w:rPr>
                <w:sz w:val="16"/>
                <w:szCs w:val="16"/>
              </w:rPr>
            </w:pPr>
            <w:r w:rsidRPr="003D1323">
              <w:rPr>
                <w:sz w:val="16"/>
                <w:szCs w:val="16"/>
              </w:rPr>
              <w:t>Fornitori</w:t>
            </w:r>
          </w:p>
        </w:tc>
        <w:tc>
          <w:tcPr>
            <w:tcW w:w="2552" w:type="dxa"/>
            <w:vAlign w:val="center"/>
          </w:tcPr>
          <w:p w14:paraId="37C9B4A4" w14:textId="77777777" w:rsidR="000D4CA7" w:rsidRPr="003D1323" w:rsidRDefault="000D4CA7" w:rsidP="00BC54B4">
            <w:pPr>
              <w:spacing w:before="0" w:after="0" w:line="240" w:lineRule="auto"/>
              <w:jc w:val="center"/>
              <w:rPr>
                <w:sz w:val="16"/>
                <w:szCs w:val="16"/>
              </w:rPr>
            </w:pPr>
            <w:r w:rsidRPr="003D1323">
              <w:rPr>
                <w:sz w:val="16"/>
                <w:szCs w:val="16"/>
              </w:rPr>
              <w:t>Corruzione per l'esercizio della funzione (art. 318 c.p.);</w:t>
            </w:r>
          </w:p>
          <w:p w14:paraId="5023C0EF" w14:textId="77777777" w:rsidR="000D4CA7" w:rsidRPr="003D1323" w:rsidRDefault="000D4CA7" w:rsidP="00BC54B4">
            <w:pPr>
              <w:spacing w:before="0" w:after="0" w:line="240" w:lineRule="auto"/>
              <w:jc w:val="center"/>
              <w:rPr>
                <w:sz w:val="16"/>
                <w:szCs w:val="16"/>
              </w:rPr>
            </w:pPr>
            <w:r w:rsidRPr="003D1323">
              <w:rPr>
                <w:sz w:val="16"/>
                <w:szCs w:val="16"/>
              </w:rPr>
              <w:t>- Corruzione per un atto contrario ai doveri d'ufficio (art. 319 c.p);</w:t>
            </w:r>
          </w:p>
          <w:p w14:paraId="06AD6400" w14:textId="77777777" w:rsidR="000D4CA7" w:rsidRPr="003D1323" w:rsidRDefault="000D4CA7" w:rsidP="00BC54B4">
            <w:pPr>
              <w:spacing w:before="0" w:after="0" w:line="240" w:lineRule="auto"/>
              <w:jc w:val="center"/>
              <w:rPr>
                <w:sz w:val="16"/>
                <w:szCs w:val="16"/>
              </w:rPr>
            </w:pPr>
            <w:r w:rsidRPr="003D1323">
              <w:rPr>
                <w:sz w:val="16"/>
                <w:szCs w:val="16"/>
              </w:rPr>
              <w:t xml:space="preserve">- Concussione (art. 317 c.p.); </w:t>
            </w:r>
          </w:p>
          <w:p w14:paraId="44E1F8F1" w14:textId="77777777" w:rsidR="000D4CA7" w:rsidRPr="003D1323" w:rsidRDefault="000D4CA7" w:rsidP="00BC54B4">
            <w:pPr>
              <w:spacing w:before="0" w:after="0" w:line="240" w:lineRule="auto"/>
              <w:jc w:val="center"/>
              <w:rPr>
                <w:sz w:val="16"/>
                <w:szCs w:val="16"/>
              </w:rPr>
            </w:pPr>
            <w:r w:rsidRPr="003D1323">
              <w:rPr>
                <w:sz w:val="16"/>
                <w:szCs w:val="16"/>
              </w:rPr>
              <w:t>- Indebita induzione a dare o promettere utilità (art. 319-quater c.p.)</w:t>
            </w:r>
          </w:p>
          <w:p w14:paraId="2C17FE15" w14:textId="77777777" w:rsidR="000D4CA7" w:rsidRPr="003D1323" w:rsidRDefault="000D4CA7" w:rsidP="00BC54B4">
            <w:pPr>
              <w:spacing w:before="0" w:after="0" w:line="240" w:lineRule="auto"/>
              <w:jc w:val="center"/>
              <w:rPr>
                <w:sz w:val="16"/>
                <w:szCs w:val="16"/>
              </w:rPr>
            </w:pPr>
            <w:r w:rsidRPr="003D1323">
              <w:rPr>
                <w:sz w:val="16"/>
                <w:szCs w:val="16"/>
              </w:rPr>
              <w:t>- Istigazione alla corruzione (art. 322 c.p.)</w:t>
            </w:r>
          </w:p>
          <w:p w14:paraId="6ADABDD7" w14:textId="2F7B3EE0" w:rsidR="000D4CA7" w:rsidRPr="003D1323" w:rsidRDefault="000D4CA7" w:rsidP="00BC54B4">
            <w:pPr>
              <w:spacing w:before="0" w:after="0" w:line="240" w:lineRule="auto"/>
              <w:jc w:val="center"/>
              <w:rPr>
                <w:sz w:val="16"/>
                <w:szCs w:val="16"/>
              </w:rPr>
            </w:pPr>
            <w:r w:rsidRPr="003D1323">
              <w:rPr>
                <w:sz w:val="16"/>
                <w:szCs w:val="16"/>
              </w:rPr>
              <w:t>- Abuso d'ufficio (art. 323 cp)</w:t>
            </w:r>
          </w:p>
        </w:tc>
        <w:tc>
          <w:tcPr>
            <w:tcW w:w="1842" w:type="dxa"/>
            <w:vAlign w:val="center"/>
          </w:tcPr>
          <w:p w14:paraId="794D2A9C" w14:textId="6073E3E7" w:rsidR="00F34760" w:rsidRDefault="00F34760" w:rsidP="00F34760">
            <w:pPr>
              <w:spacing w:before="0" w:after="0" w:line="240" w:lineRule="auto"/>
              <w:jc w:val="center"/>
              <w:rPr>
                <w:sz w:val="16"/>
                <w:szCs w:val="16"/>
              </w:rPr>
            </w:pPr>
            <w:r>
              <w:rPr>
                <w:sz w:val="16"/>
                <w:szCs w:val="16"/>
              </w:rPr>
              <w:t xml:space="preserve">- </w:t>
            </w:r>
            <w:r w:rsidR="000D4CA7" w:rsidRPr="003D1323">
              <w:rPr>
                <w:sz w:val="16"/>
                <w:szCs w:val="16"/>
              </w:rPr>
              <w:t>Utilizzo di una procedura agevolata al di fuori dei casi previsti dalla legge e dai regolamenti per favorire una determinata impresa</w:t>
            </w:r>
          </w:p>
          <w:p w14:paraId="193CBE9D" w14:textId="7C9D5714" w:rsidR="00F34760" w:rsidRDefault="00F34760" w:rsidP="00F34760">
            <w:pPr>
              <w:spacing w:before="0" w:after="0" w:line="240" w:lineRule="auto"/>
              <w:jc w:val="center"/>
              <w:rPr>
                <w:sz w:val="16"/>
                <w:szCs w:val="16"/>
              </w:rPr>
            </w:pPr>
            <w:r>
              <w:rPr>
                <w:sz w:val="16"/>
                <w:szCs w:val="16"/>
              </w:rPr>
              <w:t xml:space="preserve">- </w:t>
            </w:r>
            <w:r w:rsidRPr="00F34760">
              <w:rPr>
                <w:sz w:val="16"/>
                <w:szCs w:val="16"/>
              </w:rPr>
              <w:t>Possibile incremento del rischio di frazionamento artificioso oppure che il calcolo del valore stimato dell’appalto sia alterato in modo tale da non superare il valore previsto per l’affidamento diretto</w:t>
            </w:r>
          </w:p>
          <w:p w14:paraId="64B1BFF6" w14:textId="1A596C15" w:rsidR="00F34760" w:rsidRPr="003D1323" w:rsidRDefault="00F34760" w:rsidP="00F34760">
            <w:pPr>
              <w:spacing w:before="0" w:after="0" w:line="240" w:lineRule="auto"/>
              <w:jc w:val="center"/>
              <w:rPr>
                <w:sz w:val="16"/>
                <w:szCs w:val="16"/>
              </w:rPr>
            </w:pPr>
          </w:p>
        </w:tc>
        <w:tc>
          <w:tcPr>
            <w:tcW w:w="2760" w:type="dxa"/>
            <w:vAlign w:val="center"/>
          </w:tcPr>
          <w:p w14:paraId="40935375" w14:textId="77777777" w:rsidR="00CC290D" w:rsidRDefault="00CC290D" w:rsidP="00BC54B4">
            <w:pPr>
              <w:spacing w:before="0" w:after="0" w:line="240" w:lineRule="auto"/>
              <w:rPr>
                <w:sz w:val="16"/>
                <w:szCs w:val="16"/>
              </w:rPr>
            </w:pPr>
            <w:r w:rsidRPr="003D1323">
              <w:rPr>
                <w:sz w:val="16"/>
                <w:szCs w:val="16"/>
              </w:rPr>
              <w:t>- Modello 231</w:t>
            </w:r>
          </w:p>
          <w:p w14:paraId="6EF5745C" w14:textId="77777777" w:rsidR="00CC290D" w:rsidRDefault="00CC290D" w:rsidP="00BC54B4">
            <w:pPr>
              <w:spacing w:before="0" w:after="0" w:line="240" w:lineRule="auto"/>
              <w:rPr>
                <w:sz w:val="16"/>
                <w:szCs w:val="16"/>
              </w:rPr>
            </w:pPr>
            <w:r>
              <w:rPr>
                <w:sz w:val="16"/>
                <w:szCs w:val="16"/>
              </w:rPr>
              <w:t>- Codice etico e di comportamento</w:t>
            </w:r>
          </w:p>
          <w:p w14:paraId="597DEADA" w14:textId="77777777" w:rsidR="00CC290D" w:rsidRDefault="00CC290D" w:rsidP="00BC54B4">
            <w:pPr>
              <w:spacing w:before="0" w:after="0" w:line="240" w:lineRule="auto"/>
              <w:rPr>
                <w:sz w:val="16"/>
                <w:szCs w:val="16"/>
              </w:rPr>
            </w:pPr>
            <w:r>
              <w:rPr>
                <w:sz w:val="16"/>
                <w:szCs w:val="16"/>
              </w:rPr>
              <w:t>- D.lgs. 33/2013</w:t>
            </w:r>
          </w:p>
          <w:p w14:paraId="34AD1C01" w14:textId="77777777" w:rsidR="000D4CA7" w:rsidRDefault="00CC290D" w:rsidP="00BC54B4">
            <w:pPr>
              <w:spacing w:before="0" w:after="0" w:line="240" w:lineRule="auto"/>
              <w:rPr>
                <w:sz w:val="16"/>
                <w:szCs w:val="16"/>
              </w:rPr>
            </w:pPr>
            <w:r>
              <w:rPr>
                <w:sz w:val="16"/>
                <w:szCs w:val="16"/>
              </w:rPr>
              <w:t>- Ordine/contratto con il fornitore</w:t>
            </w:r>
          </w:p>
          <w:p w14:paraId="223F7280" w14:textId="77777777" w:rsidR="005E3080" w:rsidRDefault="005E3080" w:rsidP="00BC54B4">
            <w:pPr>
              <w:spacing w:before="0" w:after="0" w:line="240" w:lineRule="auto"/>
              <w:rPr>
                <w:sz w:val="16"/>
                <w:szCs w:val="16"/>
              </w:rPr>
            </w:pPr>
            <w:r>
              <w:rPr>
                <w:sz w:val="16"/>
                <w:szCs w:val="16"/>
              </w:rPr>
              <w:t>- Regolamento acquisti</w:t>
            </w:r>
          </w:p>
          <w:p w14:paraId="121E3F13" w14:textId="4B010C76" w:rsidR="005E3080" w:rsidRPr="003D1323" w:rsidRDefault="005E3080" w:rsidP="00BC54B4">
            <w:pPr>
              <w:spacing w:before="0" w:after="0" w:line="240" w:lineRule="auto"/>
              <w:rPr>
                <w:sz w:val="16"/>
                <w:szCs w:val="16"/>
              </w:rPr>
            </w:pPr>
            <w:r>
              <w:rPr>
                <w:sz w:val="16"/>
                <w:szCs w:val="16"/>
              </w:rPr>
              <w:t xml:space="preserve">- D.lgs. </w:t>
            </w:r>
            <w:r w:rsidR="00296DF6">
              <w:rPr>
                <w:sz w:val="16"/>
                <w:szCs w:val="16"/>
              </w:rPr>
              <w:t>36/2023</w:t>
            </w:r>
          </w:p>
        </w:tc>
      </w:tr>
    </w:tbl>
    <w:p w14:paraId="516B3EB1" w14:textId="77777777" w:rsidR="005E3080" w:rsidRDefault="005E3080" w:rsidP="008E6F3A">
      <w:pPr>
        <w:rPr>
          <w:i/>
        </w:rPr>
      </w:pPr>
    </w:p>
    <w:p w14:paraId="35CEAAB9" w14:textId="5B57F593" w:rsidR="006B0691" w:rsidRPr="006B0691" w:rsidRDefault="006B0691" w:rsidP="006B0691">
      <w:pPr>
        <w:rPr>
          <w:b/>
          <w:bCs/>
          <w:i/>
        </w:rPr>
      </w:pPr>
      <w:r w:rsidRPr="006B0691">
        <w:rPr>
          <w:b/>
          <w:bCs/>
          <w:i/>
        </w:rPr>
        <w:t>AREA DI RISCHIO: CONTRATTI PUBBLICI</w:t>
      </w:r>
      <w:r>
        <w:rPr>
          <w:b/>
          <w:bCs/>
          <w:i/>
        </w:rPr>
        <w:t xml:space="preserve"> – SELEZIONE DEL CONTRAENTE</w:t>
      </w:r>
    </w:p>
    <w:p w14:paraId="54784AB4" w14:textId="77777777" w:rsidR="006B0691" w:rsidRPr="003D1323" w:rsidRDefault="006B0691" w:rsidP="006B0691">
      <w:pPr>
        <w:rPr>
          <w:i/>
        </w:rPr>
      </w:pPr>
      <w:r w:rsidRPr="003D1323">
        <w:rPr>
          <w:i/>
        </w:rPr>
        <w:t xml:space="preserve">Processo </w:t>
      </w:r>
      <w:r>
        <w:rPr>
          <w:i/>
        </w:rPr>
        <w:t xml:space="preserve">sensibile: </w:t>
      </w:r>
      <w:r w:rsidRPr="003D1323">
        <w:rPr>
          <w:i/>
        </w:rPr>
        <w:t>Affidamento di beni, servizi e lavori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6B0691" w:rsidRPr="003D1323" w14:paraId="659AA400" w14:textId="77777777" w:rsidTr="00A84267">
        <w:trPr>
          <w:trHeight w:val="725"/>
          <w:tblHeader/>
          <w:jc w:val="center"/>
        </w:trPr>
        <w:tc>
          <w:tcPr>
            <w:tcW w:w="2083" w:type="dxa"/>
            <w:shd w:val="clear" w:color="auto" w:fill="auto"/>
            <w:vAlign w:val="center"/>
          </w:tcPr>
          <w:p w14:paraId="25D6D0E1" w14:textId="77777777" w:rsidR="006B0691" w:rsidRPr="003D1323" w:rsidRDefault="006B0691" w:rsidP="00A84267">
            <w:pPr>
              <w:spacing w:before="0" w:after="0" w:line="240" w:lineRule="auto"/>
              <w:jc w:val="center"/>
              <w:rPr>
                <w:color w:val="000000"/>
                <w:sz w:val="16"/>
                <w:szCs w:val="16"/>
              </w:rPr>
            </w:pPr>
            <w:r>
              <w:rPr>
                <w:b/>
                <w:bCs/>
                <w:sz w:val="16"/>
                <w:szCs w:val="16"/>
              </w:rPr>
              <w:lastRenderedPageBreak/>
              <w:t>Attività</w:t>
            </w:r>
            <w:r w:rsidRPr="003D1323">
              <w:rPr>
                <w:b/>
                <w:bCs/>
                <w:sz w:val="16"/>
                <w:szCs w:val="16"/>
              </w:rPr>
              <w:t xml:space="preserve"> sensibile</w:t>
            </w:r>
          </w:p>
        </w:tc>
        <w:tc>
          <w:tcPr>
            <w:tcW w:w="1701" w:type="dxa"/>
            <w:vAlign w:val="center"/>
          </w:tcPr>
          <w:p w14:paraId="3D181A62" w14:textId="77777777" w:rsidR="006B0691" w:rsidRPr="003D1323" w:rsidRDefault="006B0691" w:rsidP="00A84267">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60B908DA" w14:textId="77777777" w:rsidR="006B0691" w:rsidRPr="003D1323" w:rsidRDefault="006B0691" w:rsidP="00A84267">
            <w:pPr>
              <w:spacing w:before="0" w:after="0" w:line="240" w:lineRule="auto"/>
              <w:jc w:val="center"/>
              <w:rPr>
                <w:sz w:val="16"/>
                <w:szCs w:val="16"/>
              </w:rPr>
            </w:pPr>
            <w:r w:rsidRPr="003D1323">
              <w:rPr>
                <w:b/>
                <w:bCs/>
                <w:sz w:val="16"/>
                <w:szCs w:val="16"/>
              </w:rPr>
              <w:t>Controparte coinvolta</w:t>
            </w:r>
          </w:p>
        </w:tc>
        <w:tc>
          <w:tcPr>
            <w:tcW w:w="2552" w:type="dxa"/>
            <w:vAlign w:val="center"/>
          </w:tcPr>
          <w:p w14:paraId="35957893" w14:textId="77777777" w:rsidR="006B0691" w:rsidRPr="003D1323" w:rsidRDefault="006B0691" w:rsidP="00A84267">
            <w:pPr>
              <w:spacing w:before="0" w:after="0" w:line="240" w:lineRule="auto"/>
              <w:jc w:val="center"/>
              <w:rPr>
                <w:sz w:val="16"/>
                <w:szCs w:val="16"/>
              </w:rPr>
            </w:pPr>
            <w:r w:rsidRPr="003D1323">
              <w:rPr>
                <w:b/>
                <w:bCs/>
                <w:sz w:val="16"/>
                <w:szCs w:val="16"/>
              </w:rPr>
              <w:t>Reato ipotizzabile</w:t>
            </w:r>
          </w:p>
        </w:tc>
        <w:tc>
          <w:tcPr>
            <w:tcW w:w="1842" w:type="dxa"/>
            <w:vAlign w:val="center"/>
          </w:tcPr>
          <w:p w14:paraId="423F7006" w14:textId="77777777" w:rsidR="006B0691" w:rsidRPr="003D1323" w:rsidRDefault="006B0691" w:rsidP="00A84267">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16B9811B" w14:textId="77777777" w:rsidR="006B0691" w:rsidRPr="003D1323" w:rsidRDefault="006B0691" w:rsidP="00A84267">
            <w:pPr>
              <w:spacing w:before="0" w:after="0"/>
              <w:jc w:val="center"/>
              <w:rPr>
                <w:sz w:val="16"/>
                <w:szCs w:val="16"/>
              </w:rPr>
            </w:pPr>
            <w:r w:rsidRPr="003D1323">
              <w:rPr>
                <w:b/>
                <w:bCs/>
                <w:sz w:val="16"/>
                <w:szCs w:val="16"/>
              </w:rPr>
              <w:t>Descrizione del controllo preventivo in uso</w:t>
            </w:r>
          </w:p>
        </w:tc>
      </w:tr>
      <w:tr w:rsidR="006B0691" w:rsidRPr="003D1323" w14:paraId="6C593622" w14:textId="77777777" w:rsidTr="00A84267">
        <w:trPr>
          <w:trHeight w:val="725"/>
          <w:tblHeader/>
          <w:jc w:val="center"/>
        </w:trPr>
        <w:tc>
          <w:tcPr>
            <w:tcW w:w="2083" w:type="dxa"/>
            <w:shd w:val="clear" w:color="auto" w:fill="auto"/>
            <w:vAlign w:val="center"/>
          </w:tcPr>
          <w:p w14:paraId="17B2E183" w14:textId="00BE5951" w:rsidR="006B0691" w:rsidRDefault="006B0691" w:rsidP="006B0691">
            <w:pPr>
              <w:spacing w:before="0" w:after="0" w:line="240" w:lineRule="auto"/>
              <w:jc w:val="center"/>
              <w:rPr>
                <w:b/>
                <w:bCs/>
                <w:sz w:val="16"/>
                <w:szCs w:val="16"/>
              </w:rPr>
            </w:pPr>
            <w:r w:rsidRPr="003D1323">
              <w:rPr>
                <w:color w:val="000000"/>
                <w:sz w:val="16"/>
                <w:szCs w:val="16"/>
              </w:rPr>
              <w:t xml:space="preserve">Individuazione e scelta del fornitore </w:t>
            </w:r>
          </w:p>
        </w:tc>
        <w:tc>
          <w:tcPr>
            <w:tcW w:w="1701" w:type="dxa"/>
            <w:vAlign w:val="center"/>
          </w:tcPr>
          <w:p w14:paraId="217524EF" w14:textId="77777777" w:rsidR="006B0691" w:rsidRDefault="006B0691" w:rsidP="006B0691">
            <w:pPr>
              <w:spacing w:before="0" w:after="0" w:line="240" w:lineRule="auto"/>
              <w:jc w:val="center"/>
              <w:rPr>
                <w:sz w:val="16"/>
                <w:szCs w:val="16"/>
              </w:rPr>
            </w:pPr>
            <w:r>
              <w:rPr>
                <w:sz w:val="16"/>
                <w:szCs w:val="16"/>
              </w:rPr>
              <w:t>- Amministratore Unico</w:t>
            </w:r>
          </w:p>
          <w:p w14:paraId="2616BA9F" w14:textId="77777777" w:rsidR="006B0691" w:rsidRDefault="006B0691" w:rsidP="006B0691">
            <w:pPr>
              <w:spacing w:before="0" w:after="0" w:line="240" w:lineRule="auto"/>
              <w:jc w:val="center"/>
              <w:rPr>
                <w:sz w:val="16"/>
                <w:szCs w:val="16"/>
              </w:rPr>
            </w:pPr>
            <w:r>
              <w:rPr>
                <w:sz w:val="16"/>
                <w:szCs w:val="16"/>
              </w:rPr>
              <w:t>- Direttori di Farmacia</w:t>
            </w:r>
          </w:p>
          <w:p w14:paraId="448218F6" w14:textId="510223EA" w:rsidR="006B0691" w:rsidRPr="003D1323" w:rsidRDefault="006B0691" w:rsidP="006B0691">
            <w:pPr>
              <w:spacing w:before="0" w:after="0" w:line="240" w:lineRule="auto"/>
              <w:jc w:val="center"/>
              <w:rPr>
                <w:b/>
                <w:bCs/>
                <w:sz w:val="16"/>
                <w:szCs w:val="16"/>
              </w:rPr>
            </w:pPr>
            <w:r>
              <w:rPr>
                <w:sz w:val="16"/>
                <w:szCs w:val="16"/>
              </w:rPr>
              <w:t>- Coordinatore dei servizi</w:t>
            </w:r>
          </w:p>
        </w:tc>
        <w:tc>
          <w:tcPr>
            <w:tcW w:w="1134" w:type="dxa"/>
            <w:vAlign w:val="center"/>
          </w:tcPr>
          <w:p w14:paraId="4E045BF3" w14:textId="5A28A867" w:rsidR="006B0691" w:rsidRPr="003D1323" w:rsidRDefault="006B0691" w:rsidP="006B0691">
            <w:pPr>
              <w:spacing w:before="0" w:after="0" w:line="240" w:lineRule="auto"/>
              <w:jc w:val="center"/>
              <w:rPr>
                <w:b/>
                <w:bCs/>
                <w:sz w:val="16"/>
                <w:szCs w:val="16"/>
              </w:rPr>
            </w:pPr>
            <w:r w:rsidRPr="003D1323">
              <w:rPr>
                <w:sz w:val="16"/>
                <w:szCs w:val="16"/>
              </w:rPr>
              <w:t>Fornitori</w:t>
            </w:r>
          </w:p>
        </w:tc>
        <w:tc>
          <w:tcPr>
            <w:tcW w:w="2552" w:type="dxa"/>
            <w:vAlign w:val="center"/>
          </w:tcPr>
          <w:p w14:paraId="64D15839" w14:textId="77777777" w:rsidR="006B0691" w:rsidRPr="003D1323" w:rsidRDefault="006B0691" w:rsidP="006B0691">
            <w:pPr>
              <w:spacing w:before="0" w:after="0" w:line="240" w:lineRule="auto"/>
              <w:jc w:val="center"/>
              <w:rPr>
                <w:sz w:val="16"/>
                <w:szCs w:val="16"/>
              </w:rPr>
            </w:pPr>
            <w:r w:rsidRPr="003D1323">
              <w:rPr>
                <w:sz w:val="16"/>
                <w:szCs w:val="16"/>
              </w:rPr>
              <w:t>- Corruzione per l'esercizio della funzione (art. 318 c.p.);</w:t>
            </w:r>
          </w:p>
          <w:p w14:paraId="4E32769F" w14:textId="77777777" w:rsidR="006B0691" w:rsidRPr="003D1323" w:rsidRDefault="006B0691" w:rsidP="006B0691">
            <w:pPr>
              <w:spacing w:before="0" w:after="0" w:line="240" w:lineRule="auto"/>
              <w:jc w:val="center"/>
              <w:rPr>
                <w:sz w:val="16"/>
                <w:szCs w:val="16"/>
              </w:rPr>
            </w:pPr>
            <w:r w:rsidRPr="003D1323">
              <w:rPr>
                <w:sz w:val="16"/>
                <w:szCs w:val="16"/>
              </w:rPr>
              <w:t>- Corruzione per un atto contrario ai doveri d'ufficio (art. 319 c.p);</w:t>
            </w:r>
          </w:p>
          <w:p w14:paraId="00FD8B88" w14:textId="77777777" w:rsidR="006B0691" w:rsidRPr="003D1323" w:rsidRDefault="006B0691" w:rsidP="006B0691">
            <w:pPr>
              <w:spacing w:before="0" w:after="0" w:line="240" w:lineRule="auto"/>
              <w:jc w:val="center"/>
              <w:rPr>
                <w:sz w:val="16"/>
                <w:szCs w:val="16"/>
              </w:rPr>
            </w:pPr>
            <w:r w:rsidRPr="003D1323">
              <w:rPr>
                <w:sz w:val="16"/>
                <w:szCs w:val="16"/>
              </w:rPr>
              <w:t xml:space="preserve">- Concussione (art. 317 c.p.); </w:t>
            </w:r>
          </w:p>
          <w:p w14:paraId="19DE84C0" w14:textId="77777777" w:rsidR="006B0691" w:rsidRPr="003D1323" w:rsidRDefault="006B0691" w:rsidP="006B0691">
            <w:pPr>
              <w:spacing w:before="0" w:after="0" w:line="240" w:lineRule="auto"/>
              <w:jc w:val="center"/>
              <w:rPr>
                <w:sz w:val="16"/>
                <w:szCs w:val="16"/>
              </w:rPr>
            </w:pPr>
            <w:r w:rsidRPr="003D1323">
              <w:rPr>
                <w:sz w:val="16"/>
                <w:szCs w:val="16"/>
              </w:rPr>
              <w:t>- Indebita induzione a dare o promettere utilità (art. 319-quater c.p.)</w:t>
            </w:r>
          </w:p>
          <w:p w14:paraId="089770E7" w14:textId="77777777" w:rsidR="006B0691" w:rsidRPr="003D1323" w:rsidRDefault="006B0691" w:rsidP="006B0691">
            <w:pPr>
              <w:spacing w:before="0" w:after="0" w:line="240" w:lineRule="auto"/>
              <w:jc w:val="center"/>
              <w:rPr>
                <w:sz w:val="16"/>
                <w:szCs w:val="16"/>
              </w:rPr>
            </w:pPr>
            <w:r w:rsidRPr="003D1323">
              <w:rPr>
                <w:sz w:val="16"/>
                <w:szCs w:val="16"/>
              </w:rPr>
              <w:t>- Istigazione alla corruzione (art. 322 c.p.)</w:t>
            </w:r>
          </w:p>
          <w:p w14:paraId="1848572A" w14:textId="34D300E8" w:rsidR="006B0691" w:rsidRPr="003D1323" w:rsidRDefault="006B0691" w:rsidP="006B0691">
            <w:pPr>
              <w:spacing w:before="0" w:after="0" w:line="240" w:lineRule="auto"/>
              <w:jc w:val="center"/>
              <w:rPr>
                <w:b/>
                <w:bCs/>
                <w:sz w:val="16"/>
                <w:szCs w:val="16"/>
              </w:rPr>
            </w:pPr>
            <w:r w:rsidRPr="003D1323">
              <w:rPr>
                <w:sz w:val="16"/>
                <w:szCs w:val="16"/>
              </w:rPr>
              <w:t>- Abuso d'ufficio (art. 323 cp)</w:t>
            </w:r>
          </w:p>
        </w:tc>
        <w:tc>
          <w:tcPr>
            <w:tcW w:w="1842" w:type="dxa"/>
            <w:vAlign w:val="center"/>
          </w:tcPr>
          <w:p w14:paraId="636225B4" w14:textId="47D03F48" w:rsidR="006B0691" w:rsidRDefault="00F34760" w:rsidP="006B0691">
            <w:pPr>
              <w:spacing w:before="0" w:after="0" w:line="240" w:lineRule="auto"/>
              <w:jc w:val="center"/>
              <w:rPr>
                <w:sz w:val="16"/>
                <w:szCs w:val="16"/>
              </w:rPr>
            </w:pPr>
            <w:r>
              <w:rPr>
                <w:sz w:val="16"/>
                <w:szCs w:val="16"/>
              </w:rPr>
              <w:t xml:space="preserve">- </w:t>
            </w:r>
            <w:r w:rsidR="006B0691" w:rsidRPr="003D1323">
              <w:rPr>
                <w:sz w:val="16"/>
                <w:szCs w:val="16"/>
              </w:rPr>
              <w:t xml:space="preserve">Accordi collusivi con </w:t>
            </w:r>
            <w:r w:rsidR="006B0691">
              <w:rPr>
                <w:sz w:val="16"/>
                <w:szCs w:val="16"/>
              </w:rPr>
              <w:t>i fornitori</w:t>
            </w:r>
            <w:r w:rsidR="006B0691" w:rsidRPr="003D1323">
              <w:rPr>
                <w:sz w:val="16"/>
                <w:szCs w:val="16"/>
              </w:rPr>
              <w:t xml:space="preserve">, ricevimento di denaro o altra utilità o adozione di altri espedienti per avvantaggiare un fornitore nel corso </w:t>
            </w:r>
            <w:r w:rsidR="006B0691">
              <w:rPr>
                <w:sz w:val="16"/>
                <w:szCs w:val="16"/>
              </w:rPr>
              <w:t>delle procedure di affidamento</w:t>
            </w:r>
          </w:p>
          <w:p w14:paraId="2A44B097" w14:textId="421EFA91" w:rsidR="00F34760" w:rsidRPr="003D1323" w:rsidRDefault="00F34760" w:rsidP="006B0691">
            <w:pPr>
              <w:spacing w:before="0" w:after="0" w:line="240" w:lineRule="auto"/>
              <w:jc w:val="center"/>
              <w:rPr>
                <w:b/>
                <w:bCs/>
                <w:sz w:val="16"/>
                <w:szCs w:val="16"/>
              </w:rPr>
            </w:pPr>
            <w:r>
              <w:rPr>
                <w:b/>
                <w:bCs/>
                <w:sz w:val="16"/>
                <w:szCs w:val="16"/>
              </w:rPr>
              <w:t xml:space="preserve">- </w:t>
            </w:r>
            <w:r w:rsidRPr="006B3074">
              <w:rPr>
                <w:sz w:val="16"/>
                <w:szCs w:val="16"/>
              </w:rPr>
              <w:t>Possibili affidamenti ricorrenti al medesimo operatore economico</w:t>
            </w:r>
          </w:p>
        </w:tc>
        <w:tc>
          <w:tcPr>
            <w:tcW w:w="2760" w:type="dxa"/>
            <w:vAlign w:val="center"/>
          </w:tcPr>
          <w:p w14:paraId="4E1985E2" w14:textId="77777777" w:rsidR="006B0691" w:rsidRDefault="006B0691" w:rsidP="006B0691">
            <w:pPr>
              <w:spacing w:before="0" w:after="0" w:line="240" w:lineRule="auto"/>
              <w:rPr>
                <w:sz w:val="16"/>
                <w:szCs w:val="16"/>
              </w:rPr>
            </w:pPr>
            <w:r w:rsidRPr="003D1323">
              <w:rPr>
                <w:sz w:val="16"/>
                <w:szCs w:val="16"/>
              </w:rPr>
              <w:t>- Modello 231</w:t>
            </w:r>
          </w:p>
          <w:p w14:paraId="44322141" w14:textId="77777777" w:rsidR="006B0691" w:rsidRDefault="006B0691" w:rsidP="006B0691">
            <w:pPr>
              <w:spacing w:before="0" w:after="0" w:line="240" w:lineRule="auto"/>
              <w:rPr>
                <w:sz w:val="16"/>
                <w:szCs w:val="16"/>
              </w:rPr>
            </w:pPr>
            <w:r>
              <w:rPr>
                <w:sz w:val="16"/>
                <w:szCs w:val="16"/>
              </w:rPr>
              <w:t>- Codice etico e di comportamento</w:t>
            </w:r>
          </w:p>
          <w:p w14:paraId="52329D38" w14:textId="77777777" w:rsidR="006B0691" w:rsidRDefault="006B0691" w:rsidP="006B0691">
            <w:pPr>
              <w:spacing w:before="0" w:after="0" w:line="240" w:lineRule="auto"/>
              <w:rPr>
                <w:sz w:val="16"/>
                <w:szCs w:val="16"/>
              </w:rPr>
            </w:pPr>
            <w:r>
              <w:rPr>
                <w:sz w:val="16"/>
                <w:szCs w:val="16"/>
              </w:rPr>
              <w:t>- D.lgs. 33/2013</w:t>
            </w:r>
          </w:p>
          <w:p w14:paraId="7AC648AE" w14:textId="77777777" w:rsidR="006B0691" w:rsidRDefault="006B0691" w:rsidP="006B0691">
            <w:pPr>
              <w:spacing w:before="0" w:after="0" w:line="240" w:lineRule="auto"/>
              <w:rPr>
                <w:sz w:val="16"/>
                <w:szCs w:val="16"/>
              </w:rPr>
            </w:pPr>
            <w:r>
              <w:rPr>
                <w:sz w:val="16"/>
                <w:szCs w:val="16"/>
              </w:rPr>
              <w:t>- Ordine/contratto con il fornitore</w:t>
            </w:r>
          </w:p>
          <w:p w14:paraId="23DF2529" w14:textId="77777777" w:rsidR="006B0691" w:rsidRDefault="006B0691" w:rsidP="006B0691">
            <w:pPr>
              <w:spacing w:before="0" w:after="0" w:line="240" w:lineRule="auto"/>
              <w:rPr>
                <w:sz w:val="16"/>
                <w:szCs w:val="16"/>
              </w:rPr>
            </w:pPr>
            <w:r>
              <w:rPr>
                <w:sz w:val="16"/>
                <w:szCs w:val="16"/>
              </w:rPr>
              <w:t>- Regolamento acquisti</w:t>
            </w:r>
          </w:p>
          <w:p w14:paraId="28374B87" w14:textId="0247EA41" w:rsidR="006B0691" w:rsidRPr="003D1323" w:rsidRDefault="006B0691" w:rsidP="006B3074">
            <w:pPr>
              <w:spacing w:before="0" w:after="0"/>
              <w:rPr>
                <w:b/>
                <w:bCs/>
                <w:sz w:val="16"/>
                <w:szCs w:val="16"/>
              </w:rPr>
            </w:pPr>
            <w:r>
              <w:rPr>
                <w:sz w:val="16"/>
                <w:szCs w:val="16"/>
              </w:rPr>
              <w:t xml:space="preserve">- D.lgs. </w:t>
            </w:r>
            <w:r w:rsidR="00296DF6">
              <w:rPr>
                <w:sz w:val="16"/>
                <w:szCs w:val="16"/>
              </w:rPr>
              <w:t>36/2023</w:t>
            </w:r>
          </w:p>
        </w:tc>
      </w:tr>
    </w:tbl>
    <w:p w14:paraId="7D91331B" w14:textId="489464D9" w:rsidR="006B0691" w:rsidRDefault="006B0691" w:rsidP="008E6F3A">
      <w:pPr>
        <w:rPr>
          <w:i/>
        </w:rPr>
      </w:pPr>
    </w:p>
    <w:p w14:paraId="5EC68CD1" w14:textId="6EEA0859" w:rsidR="006B0691" w:rsidRPr="006B0691" w:rsidRDefault="006B0691" w:rsidP="006B0691">
      <w:pPr>
        <w:rPr>
          <w:b/>
          <w:bCs/>
          <w:i/>
        </w:rPr>
      </w:pPr>
      <w:r w:rsidRPr="006B0691">
        <w:rPr>
          <w:b/>
          <w:bCs/>
          <w:i/>
        </w:rPr>
        <w:t>AREA DI RISCHIO: CONTRATTI PUBBLICI</w:t>
      </w:r>
      <w:r>
        <w:rPr>
          <w:b/>
          <w:bCs/>
          <w:i/>
        </w:rPr>
        <w:t xml:space="preserve"> – ESECUZIONE</w:t>
      </w:r>
    </w:p>
    <w:p w14:paraId="021511F6" w14:textId="77777777" w:rsidR="006B0691" w:rsidRPr="003D1323" w:rsidRDefault="006B0691" w:rsidP="006B0691">
      <w:pPr>
        <w:rPr>
          <w:i/>
        </w:rPr>
      </w:pPr>
      <w:r w:rsidRPr="003D1323">
        <w:rPr>
          <w:i/>
        </w:rPr>
        <w:t xml:space="preserve">Processo </w:t>
      </w:r>
      <w:r>
        <w:rPr>
          <w:i/>
        </w:rPr>
        <w:t xml:space="preserve">sensibile: </w:t>
      </w:r>
      <w:r w:rsidRPr="003D1323">
        <w:rPr>
          <w:i/>
        </w:rPr>
        <w:t>Affidamento di beni, servizi e lavori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6B0691" w:rsidRPr="003D1323" w14:paraId="1C45704F" w14:textId="77777777" w:rsidTr="00A84267">
        <w:trPr>
          <w:trHeight w:val="725"/>
          <w:tblHeader/>
          <w:jc w:val="center"/>
        </w:trPr>
        <w:tc>
          <w:tcPr>
            <w:tcW w:w="2083" w:type="dxa"/>
            <w:shd w:val="clear" w:color="auto" w:fill="auto"/>
            <w:vAlign w:val="center"/>
          </w:tcPr>
          <w:p w14:paraId="7D5EAA49" w14:textId="77777777" w:rsidR="006B0691" w:rsidRPr="003D1323" w:rsidRDefault="006B0691" w:rsidP="00A84267">
            <w:pPr>
              <w:spacing w:before="0" w:after="0" w:line="240" w:lineRule="auto"/>
              <w:jc w:val="center"/>
              <w:rPr>
                <w:color w:val="000000"/>
                <w:sz w:val="16"/>
                <w:szCs w:val="16"/>
              </w:rPr>
            </w:pPr>
            <w:r>
              <w:rPr>
                <w:b/>
                <w:bCs/>
                <w:sz w:val="16"/>
                <w:szCs w:val="16"/>
              </w:rPr>
              <w:t>Attività</w:t>
            </w:r>
            <w:r w:rsidRPr="003D1323">
              <w:rPr>
                <w:b/>
                <w:bCs/>
                <w:sz w:val="16"/>
                <w:szCs w:val="16"/>
              </w:rPr>
              <w:t xml:space="preserve"> sensibile</w:t>
            </w:r>
          </w:p>
        </w:tc>
        <w:tc>
          <w:tcPr>
            <w:tcW w:w="1701" w:type="dxa"/>
            <w:vAlign w:val="center"/>
          </w:tcPr>
          <w:p w14:paraId="33B79AE6" w14:textId="77777777" w:rsidR="006B0691" w:rsidRPr="003D1323" w:rsidRDefault="006B0691" w:rsidP="00A84267">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25BE3502" w14:textId="77777777" w:rsidR="006B0691" w:rsidRPr="003D1323" w:rsidRDefault="006B0691" w:rsidP="00A84267">
            <w:pPr>
              <w:spacing w:before="0" w:after="0" w:line="240" w:lineRule="auto"/>
              <w:jc w:val="center"/>
              <w:rPr>
                <w:sz w:val="16"/>
                <w:szCs w:val="16"/>
              </w:rPr>
            </w:pPr>
            <w:r w:rsidRPr="003D1323">
              <w:rPr>
                <w:b/>
                <w:bCs/>
                <w:sz w:val="16"/>
                <w:szCs w:val="16"/>
              </w:rPr>
              <w:t>Controparte coinvolta</w:t>
            </w:r>
          </w:p>
        </w:tc>
        <w:tc>
          <w:tcPr>
            <w:tcW w:w="2552" w:type="dxa"/>
            <w:vAlign w:val="center"/>
          </w:tcPr>
          <w:p w14:paraId="0D046432" w14:textId="77777777" w:rsidR="006B0691" w:rsidRPr="003D1323" w:rsidRDefault="006B0691" w:rsidP="00A84267">
            <w:pPr>
              <w:spacing w:before="0" w:after="0" w:line="240" w:lineRule="auto"/>
              <w:jc w:val="center"/>
              <w:rPr>
                <w:sz w:val="16"/>
                <w:szCs w:val="16"/>
              </w:rPr>
            </w:pPr>
            <w:r w:rsidRPr="003D1323">
              <w:rPr>
                <w:b/>
                <w:bCs/>
                <w:sz w:val="16"/>
                <w:szCs w:val="16"/>
              </w:rPr>
              <w:t>Reato ipotizzabile</w:t>
            </w:r>
          </w:p>
        </w:tc>
        <w:tc>
          <w:tcPr>
            <w:tcW w:w="1842" w:type="dxa"/>
            <w:vAlign w:val="center"/>
          </w:tcPr>
          <w:p w14:paraId="7C849D2A" w14:textId="77777777" w:rsidR="006B0691" w:rsidRPr="003D1323" w:rsidRDefault="006B0691" w:rsidP="00A84267">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068E4DA5" w14:textId="77777777" w:rsidR="006B0691" w:rsidRPr="003D1323" w:rsidRDefault="006B0691" w:rsidP="00A84267">
            <w:pPr>
              <w:spacing w:before="0" w:after="0"/>
              <w:jc w:val="center"/>
              <w:rPr>
                <w:sz w:val="16"/>
                <w:szCs w:val="16"/>
              </w:rPr>
            </w:pPr>
            <w:r w:rsidRPr="003D1323">
              <w:rPr>
                <w:b/>
                <w:bCs/>
                <w:sz w:val="16"/>
                <w:szCs w:val="16"/>
              </w:rPr>
              <w:t>Descrizione del controllo preventivo in uso</w:t>
            </w:r>
          </w:p>
        </w:tc>
      </w:tr>
      <w:tr w:rsidR="006B0691" w:rsidRPr="003D1323" w14:paraId="0C09876C" w14:textId="77777777" w:rsidTr="00A84267">
        <w:trPr>
          <w:trHeight w:val="725"/>
          <w:tblHeader/>
          <w:jc w:val="center"/>
        </w:trPr>
        <w:tc>
          <w:tcPr>
            <w:tcW w:w="2083" w:type="dxa"/>
            <w:shd w:val="clear" w:color="auto" w:fill="auto"/>
            <w:vAlign w:val="center"/>
          </w:tcPr>
          <w:p w14:paraId="2EF25779" w14:textId="17AF54CD" w:rsidR="006B0691" w:rsidRDefault="006B0691" w:rsidP="006B0691">
            <w:pPr>
              <w:spacing w:before="0" w:after="0" w:line="240" w:lineRule="auto"/>
              <w:jc w:val="center"/>
              <w:rPr>
                <w:b/>
                <w:bCs/>
                <w:sz w:val="16"/>
                <w:szCs w:val="16"/>
              </w:rPr>
            </w:pPr>
            <w:r w:rsidRPr="003D1323">
              <w:rPr>
                <w:sz w:val="16"/>
                <w:szCs w:val="16"/>
              </w:rPr>
              <w:t>Verifica corretta esecuzione fornitura dei lavori</w:t>
            </w:r>
            <w:r>
              <w:rPr>
                <w:sz w:val="16"/>
                <w:szCs w:val="16"/>
              </w:rPr>
              <w:t>, servizi e della fornitura di beni</w:t>
            </w:r>
          </w:p>
        </w:tc>
        <w:tc>
          <w:tcPr>
            <w:tcW w:w="1701" w:type="dxa"/>
            <w:vAlign w:val="center"/>
          </w:tcPr>
          <w:p w14:paraId="3E6EFDBE" w14:textId="77777777" w:rsidR="006B0691" w:rsidRDefault="006B0691" w:rsidP="006B0691">
            <w:pPr>
              <w:spacing w:before="0" w:after="0" w:line="240" w:lineRule="auto"/>
              <w:jc w:val="center"/>
              <w:rPr>
                <w:sz w:val="16"/>
                <w:szCs w:val="16"/>
              </w:rPr>
            </w:pPr>
            <w:r>
              <w:rPr>
                <w:sz w:val="16"/>
                <w:szCs w:val="16"/>
              </w:rPr>
              <w:t>- Direttori di Farmacia</w:t>
            </w:r>
          </w:p>
          <w:p w14:paraId="170105C3" w14:textId="4309435B" w:rsidR="006B0691" w:rsidRPr="003D1323" w:rsidRDefault="006B0691" w:rsidP="006B0691">
            <w:pPr>
              <w:spacing w:before="0" w:after="0" w:line="240" w:lineRule="auto"/>
              <w:jc w:val="center"/>
              <w:rPr>
                <w:b/>
                <w:bCs/>
                <w:sz w:val="16"/>
                <w:szCs w:val="16"/>
              </w:rPr>
            </w:pPr>
            <w:r>
              <w:rPr>
                <w:sz w:val="16"/>
                <w:szCs w:val="16"/>
              </w:rPr>
              <w:t>- Coordinatore dei servizi</w:t>
            </w:r>
          </w:p>
        </w:tc>
        <w:tc>
          <w:tcPr>
            <w:tcW w:w="1134" w:type="dxa"/>
            <w:vAlign w:val="center"/>
          </w:tcPr>
          <w:p w14:paraId="1D46D9B7" w14:textId="57AB1375" w:rsidR="006B0691" w:rsidRPr="003D1323" w:rsidRDefault="006B0691" w:rsidP="006B0691">
            <w:pPr>
              <w:spacing w:before="0" w:after="0" w:line="240" w:lineRule="auto"/>
              <w:jc w:val="center"/>
              <w:rPr>
                <w:b/>
                <w:bCs/>
                <w:sz w:val="16"/>
                <w:szCs w:val="16"/>
              </w:rPr>
            </w:pPr>
            <w:r w:rsidRPr="003D1323">
              <w:rPr>
                <w:sz w:val="16"/>
                <w:szCs w:val="16"/>
              </w:rPr>
              <w:t>Fornitori</w:t>
            </w:r>
          </w:p>
        </w:tc>
        <w:tc>
          <w:tcPr>
            <w:tcW w:w="2552" w:type="dxa"/>
            <w:vAlign w:val="center"/>
          </w:tcPr>
          <w:p w14:paraId="7E2EB152" w14:textId="77777777" w:rsidR="006B0691" w:rsidRPr="003D1323" w:rsidRDefault="006B0691" w:rsidP="006B0691">
            <w:pPr>
              <w:spacing w:before="0" w:after="0" w:line="240" w:lineRule="auto"/>
              <w:jc w:val="center"/>
              <w:rPr>
                <w:sz w:val="16"/>
                <w:szCs w:val="16"/>
              </w:rPr>
            </w:pPr>
            <w:r w:rsidRPr="003D1323">
              <w:rPr>
                <w:sz w:val="16"/>
                <w:szCs w:val="16"/>
              </w:rPr>
              <w:t>- Corruzione per l'esercizio della funzione (art. 318 c.p.);</w:t>
            </w:r>
          </w:p>
          <w:p w14:paraId="60558CCD" w14:textId="77777777" w:rsidR="006B0691" w:rsidRPr="003D1323" w:rsidRDefault="006B0691" w:rsidP="006B0691">
            <w:pPr>
              <w:spacing w:before="0" w:after="0" w:line="240" w:lineRule="auto"/>
              <w:jc w:val="center"/>
              <w:rPr>
                <w:sz w:val="16"/>
                <w:szCs w:val="16"/>
              </w:rPr>
            </w:pPr>
            <w:r w:rsidRPr="003D1323">
              <w:rPr>
                <w:sz w:val="16"/>
                <w:szCs w:val="16"/>
              </w:rPr>
              <w:t>- Corruzione per un atto contrario ai doveri d'ufficio (art. 319 c.p);</w:t>
            </w:r>
          </w:p>
          <w:p w14:paraId="4D07719C" w14:textId="77777777" w:rsidR="006B0691" w:rsidRPr="003D1323" w:rsidRDefault="006B0691" w:rsidP="006B0691">
            <w:pPr>
              <w:spacing w:before="0" w:after="0" w:line="240" w:lineRule="auto"/>
              <w:jc w:val="center"/>
              <w:rPr>
                <w:sz w:val="16"/>
                <w:szCs w:val="16"/>
              </w:rPr>
            </w:pPr>
            <w:r w:rsidRPr="003D1323">
              <w:rPr>
                <w:sz w:val="16"/>
                <w:szCs w:val="16"/>
              </w:rPr>
              <w:t xml:space="preserve">- Concussione (art. 317 c.p.); </w:t>
            </w:r>
          </w:p>
          <w:p w14:paraId="319E3F0C" w14:textId="77777777" w:rsidR="006B0691" w:rsidRPr="003D1323" w:rsidRDefault="006B0691" w:rsidP="006B0691">
            <w:pPr>
              <w:spacing w:before="0" w:after="0" w:line="240" w:lineRule="auto"/>
              <w:jc w:val="center"/>
              <w:rPr>
                <w:sz w:val="16"/>
                <w:szCs w:val="16"/>
              </w:rPr>
            </w:pPr>
            <w:r w:rsidRPr="003D1323">
              <w:rPr>
                <w:sz w:val="16"/>
                <w:szCs w:val="16"/>
              </w:rPr>
              <w:t>- Indebita induzione a dare o promettere utilità (art. 319-quater c.p.)</w:t>
            </w:r>
          </w:p>
          <w:p w14:paraId="1EE56CE1" w14:textId="77777777" w:rsidR="006B0691" w:rsidRPr="003D1323" w:rsidRDefault="006B0691" w:rsidP="006B0691">
            <w:pPr>
              <w:spacing w:before="0" w:after="0" w:line="240" w:lineRule="auto"/>
              <w:jc w:val="center"/>
              <w:rPr>
                <w:sz w:val="16"/>
                <w:szCs w:val="16"/>
              </w:rPr>
            </w:pPr>
            <w:r w:rsidRPr="003D1323">
              <w:rPr>
                <w:sz w:val="16"/>
                <w:szCs w:val="16"/>
              </w:rPr>
              <w:t>- Istigazione alla corruzione (art. 322 c.p.)</w:t>
            </w:r>
          </w:p>
          <w:p w14:paraId="205ACFB2" w14:textId="628EAC15" w:rsidR="006B0691" w:rsidRPr="003D1323" w:rsidRDefault="006B0691" w:rsidP="006B0691">
            <w:pPr>
              <w:spacing w:before="0" w:after="0" w:line="240" w:lineRule="auto"/>
              <w:jc w:val="center"/>
              <w:rPr>
                <w:b/>
                <w:bCs/>
                <w:sz w:val="16"/>
                <w:szCs w:val="16"/>
              </w:rPr>
            </w:pPr>
            <w:r w:rsidRPr="003D1323">
              <w:rPr>
                <w:sz w:val="16"/>
                <w:szCs w:val="16"/>
              </w:rPr>
              <w:t>- Abuso d'ufficio (art. 323 cp)</w:t>
            </w:r>
          </w:p>
        </w:tc>
        <w:tc>
          <w:tcPr>
            <w:tcW w:w="1842" w:type="dxa"/>
            <w:vAlign w:val="center"/>
          </w:tcPr>
          <w:p w14:paraId="56DEB5E8" w14:textId="2775D6A8" w:rsidR="006B0691" w:rsidRPr="003D1323" w:rsidRDefault="006B0691" w:rsidP="006B0691">
            <w:pPr>
              <w:spacing w:before="0" w:after="0" w:line="240" w:lineRule="auto"/>
              <w:jc w:val="center"/>
              <w:rPr>
                <w:b/>
                <w:bCs/>
                <w:sz w:val="16"/>
                <w:szCs w:val="16"/>
              </w:rPr>
            </w:pPr>
            <w:r w:rsidRPr="003D1323">
              <w:rPr>
                <w:sz w:val="16"/>
                <w:szCs w:val="16"/>
              </w:rPr>
              <w:t>Porre in essere comportamenti al fine di rilevare lavori</w:t>
            </w:r>
            <w:r>
              <w:rPr>
                <w:sz w:val="16"/>
                <w:szCs w:val="16"/>
              </w:rPr>
              <w:t xml:space="preserve">/servizi </w:t>
            </w:r>
            <w:r w:rsidRPr="003D1323">
              <w:rPr>
                <w:sz w:val="16"/>
                <w:szCs w:val="16"/>
              </w:rPr>
              <w:t>non eseguiti o forniture non conformi agli standard di qualità richiesti dietro pagamento di denaro o altra utilità</w:t>
            </w:r>
          </w:p>
        </w:tc>
        <w:tc>
          <w:tcPr>
            <w:tcW w:w="2760" w:type="dxa"/>
            <w:vAlign w:val="center"/>
          </w:tcPr>
          <w:p w14:paraId="4B3ADC73" w14:textId="77777777" w:rsidR="006B0691" w:rsidRPr="003D1323" w:rsidRDefault="006B0691" w:rsidP="006B0691">
            <w:pPr>
              <w:spacing w:before="0" w:after="0" w:line="240" w:lineRule="auto"/>
              <w:rPr>
                <w:sz w:val="16"/>
                <w:szCs w:val="16"/>
              </w:rPr>
            </w:pPr>
            <w:r w:rsidRPr="003D1323">
              <w:rPr>
                <w:sz w:val="16"/>
                <w:szCs w:val="16"/>
              </w:rPr>
              <w:t xml:space="preserve">- </w:t>
            </w:r>
            <w:r>
              <w:rPr>
                <w:sz w:val="16"/>
                <w:szCs w:val="16"/>
              </w:rPr>
              <w:t>Codice etico e di comportamento</w:t>
            </w:r>
          </w:p>
          <w:p w14:paraId="2C27FBEC" w14:textId="77777777" w:rsidR="006B0691" w:rsidRDefault="006B0691" w:rsidP="006B0691">
            <w:pPr>
              <w:spacing w:before="0" w:after="0" w:line="240" w:lineRule="auto"/>
              <w:rPr>
                <w:sz w:val="16"/>
                <w:szCs w:val="16"/>
              </w:rPr>
            </w:pPr>
            <w:r w:rsidRPr="003D1323">
              <w:rPr>
                <w:sz w:val="16"/>
                <w:szCs w:val="16"/>
              </w:rPr>
              <w:t>- Modello 231</w:t>
            </w:r>
          </w:p>
          <w:p w14:paraId="14F865E7" w14:textId="77777777" w:rsidR="006B0691" w:rsidRDefault="006B0691" w:rsidP="006B0691">
            <w:pPr>
              <w:spacing w:before="0" w:after="0" w:line="240" w:lineRule="auto"/>
              <w:rPr>
                <w:sz w:val="16"/>
                <w:szCs w:val="16"/>
              </w:rPr>
            </w:pPr>
            <w:r>
              <w:rPr>
                <w:sz w:val="16"/>
                <w:szCs w:val="16"/>
              </w:rPr>
              <w:t>- Autorizzazione apposta sulle fatture prima che queste siano messe in pagamento</w:t>
            </w:r>
          </w:p>
          <w:p w14:paraId="186A083E" w14:textId="77777777" w:rsidR="006B0691" w:rsidRDefault="006B0691" w:rsidP="006B0691">
            <w:pPr>
              <w:spacing w:before="0" w:after="0" w:line="240" w:lineRule="auto"/>
              <w:rPr>
                <w:sz w:val="16"/>
                <w:szCs w:val="16"/>
              </w:rPr>
            </w:pPr>
            <w:r>
              <w:rPr>
                <w:sz w:val="16"/>
                <w:szCs w:val="16"/>
              </w:rPr>
              <w:t>- Ordini effettuati ai fornitori</w:t>
            </w:r>
          </w:p>
          <w:p w14:paraId="36CAE447" w14:textId="77777777" w:rsidR="006B0691" w:rsidRDefault="006B0691" w:rsidP="006B0691">
            <w:pPr>
              <w:spacing w:before="0" w:after="0" w:line="240" w:lineRule="auto"/>
              <w:rPr>
                <w:sz w:val="16"/>
                <w:szCs w:val="16"/>
              </w:rPr>
            </w:pPr>
            <w:r>
              <w:rPr>
                <w:sz w:val="16"/>
                <w:szCs w:val="16"/>
              </w:rPr>
              <w:t>- DDT (per i beni)</w:t>
            </w:r>
          </w:p>
          <w:p w14:paraId="20A442A6" w14:textId="77777777" w:rsidR="006B0691" w:rsidRDefault="006B0691" w:rsidP="006B0691">
            <w:pPr>
              <w:spacing w:before="0" w:after="0" w:line="240" w:lineRule="auto"/>
              <w:rPr>
                <w:sz w:val="16"/>
                <w:szCs w:val="16"/>
              </w:rPr>
            </w:pPr>
            <w:r>
              <w:rPr>
                <w:sz w:val="16"/>
                <w:szCs w:val="16"/>
              </w:rPr>
              <w:t>- Regolamento acquisti</w:t>
            </w:r>
          </w:p>
          <w:p w14:paraId="366CEE94" w14:textId="1BF27BDC" w:rsidR="006B0691" w:rsidRPr="003D1323" w:rsidRDefault="006B0691" w:rsidP="00F4453C">
            <w:pPr>
              <w:spacing w:before="0" w:after="0"/>
              <w:rPr>
                <w:b/>
                <w:bCs/>
                <w:sz w:val="16"/>
                <w:szCs w:val="16"/>
              </w:rPr>
            </w:pPr>
            <w:r>
              <w:rPr>
                <w:sz w:val="16"/>
                <w:szCs w:val="16"/>
              </w:rPr>
              <w:t xml:space="preserve">- D.lgs. </w:t>
            </w:r>
            <w:r w:rsidR="00296DF6">
              <w:rPr>
                <w:sz w:val="16"/>
                <w:szCs w:val="16"/>
              </w:rPr>
              <w:t>36/2023</w:t>
            </w:r>
          </w:p>
        </w:tc>
      </w:tr>
    </w:tbl>
    <w:p w14:paraId="7FEDBF08" w14:textId="77777777" w:rsidR="006B0691" w:rsidRDefault="006B0691" w:rsidP="008E6F3A">
      <w:pPr>
        <w:rPr>
          <w:i/>
        </w:rPr>
      </w:pPr>
    </w:p>
    <w:p w14:paraId="4DB1B737" w14:textId="1C0603F2" w:rsidR="006B0691" w:rsidRPr="006B0691" w:rsidRDefault="006B0691" w:rsidP="008E6F3A">
      <w:pPr>
        <w:rPr>
          <w:b/>
          <w:bCs/>
          <w:i/>
        </w:rPr>
      </w:pPr>
      <w:r w:rsidRPr="006B0691">
        <w:rPr>
          <w:b/>
          <w:bCs/>
          <w:i/>
        </w:rPr>
        <w:lastRenderedPageBreak/>
        <w:t>AREA DI RISCHIO: PROVVEDIMENTI AMPLIATIVI DELLA SFERA GIURIDICA CON EFFETTO ECONOMICO DIRETTO ED IMMEDIATO</w:t>
      </w:r>
    </w:p>
    <w:p w14:paraId="174164A0" w14:textId="35DE7804" w:rsidR="008E6F3A" w:rsidRPr="00A852D0" w:rsidRDefault="008E6F3A" w:rsidP="008E6F3A">
      <w:pPr>
        <w:rPr>
          <w:i/>
        </w:rPr>
      </w:pPr>
      <w:r w:rsidRPr="00DC5490">
        <w:rPr>
          <w:i/>
        </w:rPr>
        <w:t>Process</w:t>
      </w:r>
      <w:r>
        <w:rPr>
          <w:i/>
        </w:rPr>
        <w:t>o</w:t>
      </w:r>
      <w:r w:rsidR="006B0691">
        <w:rPr>
          <w:i/>
        </w:rPr>
        <w:t xml:space="preserve"> sensibile: Erogazione di sponsorizzazioni</w:t>
      </w:r>
      <w:r w:rsidRPr="008E6F3A">
        <w:rPr>
          <w:i/>
        </w:rPr>
        <w:t>, contributi, sussidi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314"/>
        <w:gridCol w:w="2372"/>
        <w:gridCol w:w="1842"/>
        <w:gridCol w:w="2760"/>
      </w:tblGrid>
      <w:tr w:rsidR="000D4CA7" w:rsidRPr="00DC5490" w14:paraId="69C1550B" w14:textId="77777777" w:rsidTr="00CE723A">
        <w:trPr>
          <w:trHeight w:val="725"/>
          <w:tblHeader/>
          <w:jc w:val="center"/>
        </w:trPr>
        <w:tc>
          <w:tcPr>
            <w:tcW w:w="2083" w:type="dxa"/>
            <w:shd w:val="clear" w:color="auto" w:fill="auto"/>
            <w:vAlign w:val="center"/>
          </w:tcPr>
          <w:p w14:paraId="42BE1130" w14:textId="32AF0766" w:rsidR="000D4CA7" w:rsidRPr="00926A6B" w:rsidRDefault="006B0691" w:rsidP="00BC54B4">
            <w:pPr>
              <w:spacing w:before="0" w:after="0" w:line="240" w:lineRule="auto"/>
              <w:jc w:val="center"/>
              <w:rPr>
                <w:color w:val="000000"/>
                <w:sz w:val="16"/>
                <w:szCs w:val="16"/>
              </w:rPr>
            </w:pPr>
            <w:r>
              <w:rPr>
                <w:b/>
                <w:bCs/>
                <w:sz w:val="16"/>
                <w:szCs w:val="16"/>
              </w:rPr>
              <w:t>Attività</w:t>
            </w:r>
            <w:r w:rsidR="000D4CA7" w:rsidRPr="00DC5490">
              <w:rPr>
                <w:b/>
                <w:bCs/>
                <w:sz w:val="16"/>
                <w:szCs w:val="16"/>
              </w:rPr>
              <w:t xml:space="preserve"> sensibile</w:t>
            </w:r>
          </w:p>
        </w:tc>
        <w:tc>
          <w:tcPr>
            <w:tcW w:w="1701" w:type="dxa"/>
            <w:vAlign w:val="center"/>
          </w:tcPr>
          <w:p w14:paraId="514E8A0C" w14:textId="77777777" w:rsidR="000D4CA7" w:rsidRDefault="000D4CA7" w:rsidP="00BC54B4">
            <w:pPr>
              <w:spacing w:before="0" w:after="0" w:line="240" w:lineRule="auto"/>
              <w:jc w:val="center"/>
              <w:rPr>
                <w:sz w:val="16"/>
                <w:szCs w:val="16"/>
              </w:rPr>
            </w:pPr>
            <w:r>
              <w:rPr>
                <w:b/>
                <w:bCs/>
                <w:sz w:val="16"/>
                <w:szCs w:val="16"/>
              </w:rPr>
              <w:t>Responsabile organizzativo</w:t>
            </w:r>
          </w:p>
        </w:tc>
        <w:tc>
          <w:tcPr>
            <w:tcW w:w="1314" w:type="dxa"/>
            <w:vAlign w:val="center"/>
          </w:tcPr>
          <w:p w14:paraId="4D12BDC8" w14:textId="77777777" w:rsidR="000D4CA7" w:rsidRDefault="000D4CA7" w:rsidP="00BC54B4">
            <w:pPr>
              <w:spacing w:before="0" w:after="0" w:line="240" w:lineRule="auto"/>
              <w:jc w:val="center"/>
              <w:rPr>
                <w:sz w:val="16"/>
                <w:szCs w:val="16"/>
              </w:rPr>
            </w:pPr>
            <w:r>
              <w:rPr>
                <w:b/>
                <w:bCs/>
                <w:sz w:val="16"/>
                <w:szCs w:val="16"/>
              </w:rPr>
              <w:t>Controparte coinvolta</w:t>
            </w:r>
          </w:p>
        </w:tc>
        <w:tc>
          <w:tcPr>
            <w:tcW w:w="2372" w:type="dxa"/>
            <w:vAlign w:val="center"/>
          </w:tcPr>
          <w:p w14:paraId="6307902C" w14:textId="77777777" w:rsidR="000D4CA7" w:rsidRPr="00835A2C" w:rsidRDefault="000D4CA7" w:rsidP="00BC54B4">
            <w:pPr>
              <w:spacing w:before="0" w:after="0" w:line="240" w:lineRule="auto"/>
              <w:jc w:val="center"/>
              <w:rPr>
                <w:sz w:val="16"/>
                <w:szCs w:val="16"/>
              </w:rPr>
            </w:pPr>
            <w:r>
              <w:rPr>
                <w:b/>
                <w:bCs/>
                <w:sz w:val="16"/>
                <w:szCs w:val="16"/>
              </w:rPr>
              <w:t>Reato ipotizzabile</w:t>
            </w:r>
          </w:p>
        </w:tc>
        <w:tc>
          <w:tcPr>
            <w:tcW w:w="1842" w:type="dxa"/>
            <w:vAlign w:val="center"/>
          </w:tcPr>
          <w:p w14:paraId="3432E51E" w14:textId="77777777" w:rsidR="000D4CA7" w:rsidRPr="00835A2C" w:rsidRDefault="000D4CA7" w:rsidP="00BC54B4">
            <w:pPr>
              <w:spacing w:before="0" w:after="0" w:line="240" w:lineRule="auto"/>
              <w:jc w:val="center"/>
              <w:rPr>
                <w:sz w:val="16"/>
                <w:szCs w:val="16"/>
              </w:rPr>
            </w:pPr>
            <w:r>
              <w:rPr>
                <w:b/>
                <w:bCs/>
                <w:sz w:val="16"/>
                <w:szCs w:val="16"/>
              </w:rPr>
              <w:t>Modalità ipotizzabile commissione</w:t>
            </w:r>
          </w:p>
        </w:tc>
        <w:tc>
          <w:tcPr>
            <w:tcW w:w="2760" w:type="dxa"/>
            <w:vAlign w:val="center"/>
          </w:tcPr>
          <w:p w14:paraId="1F8C706A" w14:textId="77777777" w:rsidR="000D4CA7" w:rsidRDefault="000D4CA7" w:rsidP="00BC54B4">
            <w:pPr>
              <w:spacing w:before="0" w:after="0" w:line="240" w:lineRule="auto"/>
              <w:jc w:val="center"/>
              <w:rPr>
                <w:sz w:val="16"/>
                <w:szCs w:val="16"/>
              </w:rPr>
            </w:pPr>
            <w:r>
              <w:rPr>
                <w:b/>
                <w:bCs/>
                <w:sz w:val="16"/>
                <w:szCs w:val="16"/>
              </w:rPr>
              <w:t>Descrizione del controllo preventivo in uso</w:t>
            </w:r>
          </w:p>
        </w:tc>
      </w:tr>
      <w:tr w:rsidR="000D4CA7" w:rsidRPr="00DC5490" w14:paraId="0D063732" w14:textId="77777777" w:rsidTr="00CE723A">
        <w:trPr>
          <w:trHeight w:val="1904"/>
          <w:jc w:val="center"/>
        </w:trPr>
        <w:tc>
          <w:tcPr>
            <w:tcW w:w="2083" w:type="dxa"/>
            <w:shd w:val="clear" w:color="auto" w:fill="auto"/>
            <w:vAlign w:val="center"/>
          </w:tcPr>
          <w:p w14:paraId="38E86C3A" w14:textId="77777777" w:rsidR="000D4CA7" w:rsidRPr="00621486" w:rsidRDefault="000D4CA7" w:rsidP="00BC54B4">
            <w:pPr>
              <w:spacing w:before="0" w:after="0" w:line="240" w:lineRule="auto"/>
              <w:jc w:val="center"/>
              <w:rPr>
                <w:color w:val="000000"/>
                <w:sz w:val="16"/>
                <w:szCs w:val="16"/>
              </w:rPr>
            </w:pPr>
            <w:r w:rsidRPr="00621486">
              <w:rPr>
                <w:color w:val="000000"/>
                <w:sz w:val="16"/>
                <w:szCs w:val="16"/>
              </w:rPr>
              <w:t>Erogazione di contributi, sponsorizzazioni, sovvenzioni</w:t>
            </w:r>
          </w:p>
        </w:tc>
        <w:tc>
          <w:tcPr>
            <w:tcW w:w="1701" w:type="dxa"/>
            <w:vAlign w:val="center"/>
          </w:tcPr>
          <w:p w14:paraId="7B3F7246" w14:textId="51D9AAAC" w:rsidR="000D4CA7" w:rsidRPr="00621486" w:rsidRDefault="000D4CA7" w:rsidP="00BC54B4">
            <w:pPr>
              <w:spacing w:before="0" w:after="0" w:line="240" w:lineRule="auto"/>
              <w:jc w:val="center"/>
              <w:rPr>
                <w:sz w:val="16"/>
                <w:szCs w:val="16"/>
              </w:rPr>
            </w:pPr>
            <w:r w:rsidRPr="00621486">
              <w:rPr>
                <w:sz w:val="16"/>
                <w:szCs w:val="16"/>
              </w:rPr>
              <w:t>Amministratore Unico</w:t>
            </w:r>
          </w:p>
        </w:tc>
        <w:tc>
          <w:tcPr>
            <w:tcW w:w="1314" w:type="dxa"/>
            <w:vAlign w:val="center"/>
          </w:tcPr>
          <w:p w14:paraId="4C0FEE9A" w14:textId="77777777" w:rsidR="000D4CA7" w:rsidRPr="00DC5490" w:rsidRDefault="000D4CA7" w:rsidP="00BC54B4">
            <w:pPr>
              <w:spacing w:before="0" w:after="0" w:line="240" w:lineRule="auto"/>
              <w:jc w:val="center"/>
              <w:rPr>
                <w:sz w:val="16"/>
                <w:szCs w:val="16"/>
              </w:rPr>
            </w:pPr>
            <w:r>
              <w:rPr>
                <w:sz w:val="16"/>
                <w:szCs w:val="16"/>
              </w:rPr>
              <w:t>Soggetti beneficiari della sponsorizzazione</w:t>
            </w:r>
          </w:p>
        </w:tc>
        <w:tc>
          <w:tcPr>
            <w:tcW w:w="2372" w:type="dxa"/>
            <w:vAlign w:val="center"/>
          </w:tcPr>
          <w:p w14:paraId="1A415780" w14:textId="77777777" w:rsidR="000D4CA7" w:rsidRPr="00835A2C" w:rsidRDefault="000D4CA7" w:rsidP="00BC54B4">
            <w:pPr>
              <w:spacing w:before="0" w:after="0" w:line="240" w:lineRule="auto"/>
              <w:jc w:val="center"/>
              <w:rPr>
                <w:sz w:val="16"/>
                <w:szCs w:val="16"/>
              </w:rPr>
            </w:pPr>
            <w:r w:rsidRPr="00835A2C">
              <w:rPr>
                <w:sz w:val="16"/>
                <w:szCs w:val="16"/>
              </w:rPr>
              <w:t>- Corruzione per l'esercizio della funzione (art. 318 c.p.);</w:t>
            </w:r>
          </w:p>
          <w:p w14:paraId="57C67CE6" w14:textId="77777777" w:rsidR="000D4CA7" w:rsidRPr="00835A2C" w:rsidRDefault="000D4CA7" w:rsidP="00BC54B4">
            <w:pPr>
              <w:spacing w:before="0" w:after="0" w:line="240" w:lineRule="auto"/>
              <w:jc w:val="center"/>
              <w:rPr>
                <w:sz w:val="16"/>
                <w:szCs w:val="16"/>
              </w:rPr>
            </w:pPr>
            <w:r w:rsidRPr="00835A2C">
              <w:rPr>
                <w:sz w:val="16"/>
                <w:szCs w:val="16"/>
              </w:rPr>
              <w:t>- Corruzione per un atto contrario ai doveri d'ufficio (art. 319 c.p);</w:t>
            </w:r>
          </w:p>
          <w:p w14:paraId="74B2749E" w14:textId="77777777" w:rsidR="000D4CA7" w:rsidRPr="00835A2C" w:rsidRDefault="000D4CA7" w:rsidP="00BC54B4">
            <w:pPr>
              <w:spacing w:before="0" w:after="0" w:line="240" w:lineRule="auto"/>
              <w:jc w:val="center"/>
              <w:rPr>
                <w:sz w:val="16"/>
                <w:szCs w:val="16"/>
              </w:rPr>
            </w:pPr>
            <w:r w:rsidRPr="00835A2C">
              <w:rPr>
                <w:sz w:val="16"/>
                <w:szCs w:val="16"/>
              </w:rPr>
              <w:t xml:space="preserve">- Concussione (art. 317 c.p.); </w:t>
            </w:r>
          </w:p>
          <w:p w14:paraId="7D30D545" w14:textId="77777777" w:rsidR="000D4CA7" w:rsidRPr="00835A2C" w:rsidRDefault="000D4CA7" w:rsidP="00BC54B4">
            <w:pPr>
              <w:spacing w:before="0" w:after="0" w:line="240" w:lineRule="auto"/>
              <w:jc w:val="center"/>
              <w:rPr>
                <w:sz w:val="16"/>
                <w:szCs w:val="16"/>
              </w:rPr>
            </w:pPr>
            <w:r w:rsidRPr="00835A2C">
              <w:rPr>
                <w:sz w:val="16"/>
                <w:szCs w:val="16"/>
              </w:rPr>
              <w:t>- Indebita induzione a dare o promettere utilità (art. 319-quater c.p.)</w:t>
            </w:r>
          </w:p>
          <w:p w14:paraId="5572AC47" w14:textId="77777777" w:rsidR="000D4CA7" w:rsidRPr="00835A2C" w:rsidRDefault="000D4CA7" w:rsidP="00BC54B4">
            <w:pPr>
              <w:spacing w:before="0" w:after="0" w:line="240" w:lineRule="auto"/>
              <w:jc w:val="center"/>
              <w:rPr>
                <w:sz w:val="16"/>
                <w:szCs w:val="16"/>
              </w:rPr>
            </w:pPr>
            <w:r w:rsidRPr="00835A2C">
              <w:rPr>
                <w:sz w:val="16"/>
                <w:szCs w:val="16"/>
              </w:rPr>
              <w:t>- Istigazione alla corruzione (art. 322 c.p.)</w:t>
            </w:r>
          </w:p>
          <w:p w14:paraId="2B481582" w14:textId="77777777" w:rsidR="000D4CA7" w:rsidRPr="00DC5490" w:rsidRDefault="000D4CA7" w:rsidP="00BC54B4">
            <w:pPr>
              <w:spacing w:before="0" w:after="0" w:line="240" w:lineRule="auto"/>
              <w:jc w:val="center"/>
              <w:rPr>
                <w:sz w:val="16"/>
                <w:szCs w:val="16"/>
              </w:rPr>
            </w:pPr>
            <w:r w:rsidRPr="00835A2C">
              <w:rPr>
                <w:sz w:val="16"/>
                <w:szCs w:val="16"/>
              </w:rPr>
              <w:t>- Abuso d'ufficio (art. 323 cp)</w:t>
            </w:r>
          </w:p>
        </w:tc>
        <w:tc>
          <w:tcPr>
            <w:tcW w:w="1842" w:type="dxa"/>
            <w:vAlign w:val="center"/>
          </w:tcPr>
          <w:p w14:paraId="030E789B" w14:textId="69BBFD4B" w:rsidR="000D4CA7" w:rsidRPr="00621486" w:rsidRDefault="000D4CA7" w:rsidP="00BC54B4">
            <w:pPr>
              <w:spacing w:before="0" w:after="0" w:line="240" w:lineRule="auto"/>
              <w:jc w:val="center"/>
              <w:rPr>
                <w:sz w:val="16"/>
                <w:szCs w:val="16"/>
              </w:rPr>
            </w:pPr>
            <w:r w:rsidRPr="00621486">
              <w:rPr>
                <w:sz w:val="16"/>
                <w:szCs w:val="16"/>
              </w:rPr>
              <w:t>- Indebito riconoscimento di contributi, sussidi e somme di denaro a soggetti terzi dietro il pagamento di denaro o altra utilità</w:t>
            </w:r>
          </w:p>
          <w:p w14:paraId="076DDD6B" w14:textId="5BA7C875" w:rsidR="000D4CA7" w:rsidRPr="00DC5490" w:rsidRDefault="000D4CA7" w:rsidP="00BC54B4">
            <w:pPr>
              <w:spacing w:before="0" w:after="0" w:line="240" w:lineRule="auto"/>
              <w:jc w:val="center"/>
              <w:rPr>
                <w:sz w:val="16"/>
                <w:szCs w:val="16"/>
              </w:rPr>
            </w:pPr>
            <w:r w:rsidRPr="00621486">
              <w:rPr>
                <w:sz w:val="16"/>
                <w:szCs w:val="16"/>
              </w:rPr>
              <w:t xml:space="preserve">- Elargizione di sponsorizzazioni, sovvenzioni e contributi a soggetti esterni, che riversano parte del contributo medesimo a soggetto interno </w:t>
            </w:r>
            <w:r>
              <w:rPr>
                <w:sz w:val="16"/>
                <w:szCs w:val="16"/>
              </w:rPr>
              <w:t>alla Società</w:t>
            </w:r>
          </w:p>
        </w:tc>
        <w:tc>
          <w:tcPr>
            <w:tcW w:w="2760" w:type="dxa"/>
            <w:vAlign w:val="center"/>
          </w:tcPr>
          <w:p w14:paraId="01398744" w14:textId="77777777" w:rsidR="000D4CA7" w:rsidRDefault="000D4CA7" w:rsidP="00BC54B4">
            <w:pPr>
              <w:spacing w:before="0" w:after="0" w:line="240" w:lineRule="auto"/>
              <w:rPr>
                <w:sz w:val="16"/>
                <w:szCs w:val="16"/>
              </w:rPr>
            </w:pPr>
            <w:r>
              <w:rPr>
                <w:sz w:val="16"/>
                <w:szCs w:val="16"/>
              </w:rPr>
              <w:t>- Modello 231</w:t>
            </w:r>
          </w:p>
          <w:p w14:paraId="3FE9E514" w14:textId="2E3B62BC" w:rsidR="000D4CA7" w:rsidRDefault="000D4CA7" w:rsidP="00BC54B4">
            <w:pPr>
              <w:spacing w:before="0" w:after="0" w:line="240" w:lineRule="auto"/>
              <w:rPr>
                <w:sz w:val="16"/>
                <w:szCs w:val="16"/>
              </w:rPr>
            </w:pPr>
            <w:r>
              <w:rPr>
                <w:sz w:val="16"/>
                <w:szCs w:val="16"/>
              </w:rPr>
              <w:t>- D.</w:t>
            </w:r>
            <w:r w:rsidR="00965097">
              <w:rPr>
                <w:sz w:val="16"/>
                <w:szCs w:val="16"/>
              </w:rPr>
              <w:t>l</w:t>
            </w:r>
            <w:r>
              <w:rPr>
                <w:sz w:val="16"/>
                <w:szCs w:val="16"/>
              </w:rPr>
              <w:t>gs. 33/2013</w:t>
            </w:r>
          </w:p>
          <w:p w14:paraId="37479306" w14:textId="054CE58C" w:rsidR="00965097" w:rsidRDefault="00965097" w:rsidP="00BC54B4">
            <w:pPr>
              <w:spacing w:before="0" w:after="0" w:line="240" w:lineRule="auto"/>
              <w:rPr>
                <w:sz w:val="16"/>
                <w:szCs w:val="16"/>
              </w:rPr>
            </w:pPr>
            <w:r>
              <w:rPr>
                <w:sz w:val="16"/>
                <w:szCs w:val="16"/>
              </w:rPr>
              <w:t>- Codice etico e di comportamento</w:t>
            </w:r>
          </w:p>
          <w:p w14:paraId="1CD40666" w14:textId="68598198" w:rsidR="00CE723A" w:rsidRPr="00DC5490" w:rsidRDefault="00CE723A" w:rsidP="00BC54B4">
            <w:pPr>
              <w:spacing w:before="0" w:after="0" w:line="240" w:lineRule="auto"/>
              <w:rPr>
                <w:sz w:val="16"/>
                <w:szCs w:val="16"/>
              </w:rPr>
            </w:pPr>
            <w:r>
              <w:rPr>
                <w:sz w:val="16"/>
                <w:szCs w:val="16"/>
              </w:rPr>
              <w:t>- Limitati casi di erogazione di sponsorizzazioni e di importi molto limitati</w:t>
            </w:r>
          </w:p>
        </w:tc>
      </w:tr>
    </w:tbl>
    <w:p w14:paraId="3245C145" w14:textId="284A64E6" w:rsidR="00203B26" w:rsidRDefault="00203B26" w:rsidP="00BC54B4">
      <w:pPr>
        <w:spacing w:line="240" w:lineRule="auto"/>
      </w:pPr>
    </w:p>
    <w:p w14:paraId="490D9762" w14:textId="0C5D9309" w:rsidR="006B0691" w:rsidRPr="006B0691" w:rsidRDefault="006B0691" w:rsidP="00BC54B4">
      <w:pPr>
        <w:spacing w:line="240" w:lineRule="auto"/>
        <w:rPr>
          <w:b/>
          <w:bCs/>
          <w:i/>
          <w:iCs/>
        </w:rPr>
      </w:pPr>
      <w:r w:rsidRPr="006B0691">
        <w:rPr>
          <w:b/>
          <w:bCs/>
          <w:i/>
          <w:iCs/>
        </w:rPr>
        <w:t>AREA DI RISCHIO: AFFARI LEGALI E CONTENZIOSO</w:t>
      </w:r>
    </w:p>
    <w:p w14:paraId="36629A01" w14:textId="2CFED49D" w:rsidR="008E6F3A" w:rsidRPr="00A852D0" w:rsidRDefault="008E6F3A" w:rsidP="00BC54B4">
      <w:pPr>
        <w:spacing w:line="240" w:lineRule="auto"/>
        <w:rPr>
          <w:i/>
        </w:rPr>
      </w:pPr>
      <w:r w:rsidRPr="00DC5490">
        <w:rPr>
          <w:i/>
        </w:rPr>
        <w:t>Process</w:t>
      </w:r>
      <w:r>
        <w:rPr>
          <w:i/>
        </w:rPr>
        <w:t>o</w:t>
      </w:r>
      <w:r w:rsidR="006B0691">
        <w:rPr>
          <w:i/>
        </w:rPr>
        <w:t xml:space="preserve"> sensibile:</w:t>
      </w:r>
      <w:r>
        <w:rPr>
          <w:i/>
        </w:rPr>
        <w:t xml:space="preserve"> </w:t>
      </w:r>
      <w:r w:rsidR="006B0691">
        <w:rPr>
          <w:i/>
        </w:rPr>
        <w:t>Gestione a</w:t>
      </w:r>
      <w:r>
        <w:rPr>
          <w:i/>
        </w:rPr>
        <w:t xml:space="preserve">ffari legali </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DC5490" w14:paraId="07141D8F" w14:textId="77777777" w:rsidTr="000D4CA7">
        <w:trPr>
          <w:trHeight w:val="725"/>
          <w:tblHeader/>
          <w:jc w:val="center"/>
        </w:trPr>
        <w:tc>
          <w:tcPr>
            <w:tcW w:w="2083" w:type="dxa"/>
            <w:shd w:val="clear" w:color="auto" w:fill="auto"/>
            <w:vAlign w:val="center"/>
          </w:tcPr>
          <w:p w14:paraId="7FBAE29D" w14:textId="472F5032" w:rsidR="000D4CA7" w:rsidRPr="00926A6B" w:rsidRDefault="006B0691" w:rsidP="00BC54B4">
            <w:pPr>
              <w:spacing w:before="0" w:after="0" w:line="240" w:lineRule="auto"/>
              <w:jc w:val="center"/>
              <w:rPr>
                <w:color w:val="000000"/>
                <w:sz w:val="16"/>
                <w:szCs w:val="16"/>
              </w:rPr>
            </w:pPr>
            <w:r>
              <w:rPr>
                <w:b/>
                <w:bCs/>
                <w:sz w:val="16"/>
                <w:szCs w:val="16"/>
              </w:rPr>
              <w:lastRenderedPageBreak/>
              <w:t>Attività</w:t>
            </w:r>
            <w:r w:rsidR="000D4CA7" w:rsidRPr="00DC5490">
              <w:rPr>
                <w:b/>
                <w:bCs/>
                <w:sz w:val="16"/>
                <w:szCs w:val="16"/>
              </w:rPr>
              <w:t xml:space="preserve"> sensibile</w:t>
            </w:r>
          </w:p>
        </w:tc>
        <w:tc>
          <w:tcPr>
            <w:tcW w:w="1701" w:type="dxa"/>
            <w:vAlign w:val="center"/>
          </w:tcPr>
          <w:p w14:paraId="44031298" w14:textId="77777777" w:rsidR="000D4CA7" w:rsidRDefault="000D4CA7" w:rsidP="00BC54B4">
            <w:pPr>
              <w:spacing w:before="0" w:after="0" w:line="240" w:lineRule="auto"/>
              <w:jc w:val="center"/>
              <w:rPr>
                <w:sz w:val="16"/>
                <w:szCs w:val="16"/>
              </w:rPr>
            </w:pPr>
            <w:r>
              <w:rPr>
                <w:b/>
                <w:bCs/>
                <w:sz w:val="16"/>
                <w:szCs w:val="16"/>
              </w:rPr>
              <w:t>Responsabile organizzativo</w:t>
            </w:r>
          </w:p>
        </w:tc>
        <w:tc>
          <w:tcPr>
            <w:tcW w:w="1134" w:type="dxa"/>
            <w:vAlign w:val="center"/>
          </w:tcPr>
          <w:p w14:paraId="44ED2C2F" w14:textId="77777777" w:rsidR="000D4CA7" w:rsidRDefault="000D4CA7" w:rsidP="00BC54B4">
            <w:pPr>
              <w:spacing w:before="0" w:after="0" w:line="240" w:lineRule="auto"/>
              <w:jc w:val="center"/>
              <w:rPr>
                <w:sz w:val="16"/>
                <w:szCs w:val="16"/>
              </w:rPr>
            </w:pPr>
            <w:r>
              <w:rPr>
                <w:b/>
                <w:bCs/>
                <w:sz w:val="16"/>
                <w:szCs w:val="16"/>
              </w:rPr>
              <w:t>Controparte coinvolta</w:t>
            </w:r>
          </w:p>
        </w:tc>
        <w:tc>
          <w:tcPr>
            <w:tcW w:w="2552" w:type="dxa"/>
            <w:vAlign w:val="center"/>
          </w:tcPr>
          <w:p w14:paraId="59C4CE2E" w14:textId="77777777" w:rsidR="000D4CA7" w:rsidRPr="00835A2C" w:rsidRDefault="000D4CA7" w:rsidP="00BC54B4">
            <w:pPr>
              <w:spacing w:before="0" w:after="0" w:line="240" w:lineRule="auto"/>
              <w:jc w:val="center"/>
              <w:rPr>
                <w:sz w:val="16"/>
                <w:szCs w:val="16"/>
              </w:rPr>
            </w:pPr>
            <w:r>
              <w:rPr>
                <w:b/>
                <w:bCs/>
                <w:sz w:val="16"/>
                <w:szCs w:val="16"/>
              </w:rPr>
              <w:t>Reato ipotizzabile</w:t>
            </w:r>
          </w:p>
        </w:tc>
        <w:tc>
          <w:tcPr>
            <w:tcW w:w="1842" w:type="dxa"/>
            <w:vAlign w:val="center"/>
          </w:tcPr>
          <w:p w14:paraId="6E26A302" w14:textId="77777777" w:rsidR="000D4CA7" w:rsidRPr="00835A2C" w:rsidRDefault="000D4CA7" w:rsidP="00BC54B4">
            <w:pPr>
              <w:spacing w:before="0" w:after="0" w:line="240" w:lineRule="auto"/>
              <w:jc w:val="center"/>
              <w:rPr>
                <w:sz w:val="16"/>
                <w:szCs w:val="16"/>
              </w:rPr>
            </w:pPr>
            <w:r>
              <w:rPr>
                <w:b/>
                <w:bCs/>
                <w:sz w:val="16"/>
                <w:szCs w:val="16"/>
              </w:rPr>
              <w:t>Modalità ipotizzabile commissione</w:t>
            </w:r>
          </w:p>
        </w:tc>
        <w:tc>
          <w:tcPr>
            <w:tcW w:w="2760" w:type="dxa"/>
            <w:vAlign w:val="center"/>
          </w:tcPr>
          <w:p w14:paraId="5B487DEF" w14:textId="77777777" w:rsidR="000D4CA7" w:rsidRDefault="000D4CA7" w:rsidP="00BC54B4">
            <w:pPr>
              <w:spacing w:before="0" w:after="0" w:line="240" w:lineRule="auto"/>
              <w:jc w:val="center"/>
              <w:rPr>
                <w:sz w:val="16"/>
                <w:szCs w:val="16"/>
              </w:rPr>
            </w:pPr>
            <w:r>
              <w:rPr>
                <w:b/>
                <w:bCs/>
                <w:sz w:val="16"/>
                <w:szCs w:val="16"/>
              </w:rPr>
              <w:t>Descrizione del controllo preventivo in uso</w:t>
            </w:r>
          </w:p>
        </w:tc>
      </w:tr>
      <w:tr w:rsidR="000D4CA7" w:rsidRPr="00DC5490" w14:paraId="7155E122" w14:textId="77777777" w:rsidTr="000D4CA7">
        <w:trPr>
          <w:trHeight w:val="2285"/>
          <w:jc w:val="center"/>
        </w:trPr>
        <w:tc>
          <w:tcPr>
            <w:tcW w:w="2083" w:type="dxa"/>
            <w:shd w:val="clear" w:color="auto" w:fill="auto"/>
            <w:vAlign w:val="center"/>
          </w:tcPr>
          <w:p w14:paraId="29BEA15C" w14:textId="5C8E5E8A" w:rsidR="000D4CA7" w:rsidRPr="008E6F3A" w:rsidRDefault="000D4CA7" w:rsidP="00BC54B4">
            <w:pPr>
              <w:spacing w:before="0" w:after="0" w:line="240" w:lineRule="auto"/>
              <w:jc w:val="center"/>
              <w:rPr>
                <w:color w:val="000000"/>
                <w:sz w:val="16"/>
                <w:szCs w:val="16"/>
              </w:rPr>
            </w:pPr>
            <w:r w:rsidRPr="008E6F3A">
              <w:rPr>
                <w:color w:val="000000"/>
                <w:sz w:val="16"/>
                <w:szCs w:val="16"/>
              </w:rPr>
              <w:t>Gestione del contenzioso giudiziale ed extra-giudiziale</w:t>
            </w:r>
          </w:p>
        </w:tc>
        <w:tc>
          <w:tcPr>
            <w:tcW w:w="1701" w:type="dxa"/>
            <w:vAlign w:val="center"/>
          </w:tcPr>
          <w:p w14:paraId="0965C8B0" w14:textId="4704ECBA" w:rsidR="000D4CA7" w:rsidRPr="00DC5490" w:rsidRDefault="00965097" w:rsidP="00BC54B4">
            <w:pPr>
              <w:spacing w:before="0" w:after="0" w:line="240" w:lineRule="auto"/>
              <w:jc w:val="center"/>
              <w:rPr>
                <w:sz w:val="16"/>
                <w:szCs w:val="16"/>
              </w:rPr>
            </w:pPr>
            <w:r>
              <w:rPr>
                <w:sz w:val="16"/>
                <w:szCs w:val="16"/>
              </w:rPr>
              <w:t>Amministratore Unico/Consulenti esterni</w:t>
            </w:r>
          </w:p>
        </w:tc>
        <w:tc>
          <w:tcPr>
            <w:tcW w:w="1134" w:type="dxa"/>
            <w:vAlign w:val="center"/>
          </w:tcPr>
          <w:p w14:paraId="20D0CF32" w14:textId="5BCC48AF" w:rsidR="000D4CA7" w:rsidRPr="00DC5490" w:rsidRDefault="000D4CA7" w:rsidP="00BC54B4">
            <w:pPr>
              <w:spacing w:before="0" w:after="0" w:line="240" w:lineRule="auto"/>
              <w:jc w:val="center"/>
              <w:rPr>
                <w:sz w:val="16"/>
                <w:szCs w:val="16"/>
              </w:rPr>
            </w:pPr>
            <w:r>
              <w:rPr>
                <w:sz w:val="16"/>
                <w:szCs w:val="16"/>
              </w:rPr>
              <w:t>Controparte coinvolta nel contenzioso</w:t>
            </w:r>
          </w:p>
        </w:tc>
        <w:tc>
          <w:tcPr>
            <w:tcW w:w="2552" w:type="dxa"/>
            <w:vAlign w:val="center"/>
          </w:tcPr>
          <w:p w14:paraId="7D7E3E08" w14:textId="77777777" w:rsidR="000D4CA7" w:rsidRPr="008E6F3A" w:rsidRDefault="000D4CA7" w:rsidP="00BC54B4">
            <w:pPr>
              <w:spacing w:before="0" w:after="0" w:line="240" w:lineRule="auto"/>
              <w:jc w:val="center"/>
              <w:rPr>
                <w:sz w:val="16"/>
                <w:szCs w:val="16"/>
              </w:rPr>
            </w:pPr>
            <w:r w:rsidRPr="008E6F3A">
              <w:rPr>
                <w:sz w:val="16"/>
                <w:szCs w:val="16"/>
              </w:rPr>
              <w:t>- Corruzione per l'esercizio della funzione (art. 318 c.p.);</w:t>
            </w:r>
          </w:p>
          <w:p w14:paraId="6F1EA9F8" w14:textId="77777777" w:rsidR="000D4CA7" w:rsidRPr="008E6F3A" w:rsidRDefault="000D4CA7" w:rsidP="00BC54B4">
            <w:pPr>
              <w:spacing w:before="0" w:after="0" w:line="240" w:lineRule="auto"/>
              <w:jc w:val="center"/>
              <w:rPr>
                <w:sz w:val="16"/>
                <w:szCs w:val="16"/>
              </w:rPr>
            </w:pPr>
            <w:r w:rsidRPr="008E6F3A">
              <w:rPr>
                <w:sz w:val="16"/>
                <w:szCs w:val="16"/>
              </w:rPr>
              <w:t>- Corruzione per un atto contrario ai doveri d'ufficio (art. 319 c.p);</w:t>
            </w:r>
          </w:p>
          <w:p w14:paraId="066B930C" w14:textId="77777777" w:rsidR="000D4CA7" w:rsidRPr="008E6F3A" w:rsidRDefault="000D4CA7" w:rsidP="00BC54B4">
            <w:pPr>
              <w:spacing w:before="0" w:after="0" w:line="240" w:lineRule="auto"/>
              <w:jc w:val="center"/>
              <w:rPr>
                <w:sz w:val="16"/>
                <w:szCs w:val="16"/>
              </w:rPr>
            </w:pPr>
            <w:r w:rsidRPr="008E6F3A">
              <w:rPr>
                <w:sz w:val="16"/>
                <w:szCs w:val="16"/>
              </w:rPr>
              <w:t xml:space="preserve">- Concussione (art. 317 c.p.); </w:t>
            </w:r>
          </w:p>
          <w:p w14:paraId="67F4E1E3" w14:textId="77777777" w:rsidR="000D4CA7" w:rsidRPr="008E6F3A" w:rsidRDefault="000D4CA7" w:rsidP="00BC54B4">
            <w:pPr>
              <w:spacing w:before="0" w:after="0" w:line="240" w:lineRule="auto"/>
              <w:jc w:val="center"/>
              <w:rPr>
                <w:sz w:val="16"/>
                <w:szCs w:val="16"/>
              </w:rPr>
            </w:pPr>
            <w:r w:rsidRPr="008E6F3A">
              <w:rPr>
                <w:sz w:val="16"/>
                <w:szCs w:val="16"/>
              </w:rPr>
              <w:t>- Indebita induzione a dare o promettere utilità (art. 319-quater c.p.)</w:t>
            </w:r>
          </w:p>
          <w:p w14:paraId="388AB9F3" w14:textId="77777777" w:rsidR="000D4CA7" w:rsidRPr="008E6F3A" w:rsidRDefault="000D4CA7" w:rsidP="00BC54B4">
            <w:pPr>
              <w:spacing w:before="0" w:after="0" w:line="240" w:lineRule="auto"/>
              <w:jc w:val="center"/>
              <w:rPr>
                <w:sz w:val="16"/>
                <w:szCs w:val="16"/>
              </w:rPr>
            </w:pPr>
            <w:r w:rsidRPr="008E6F3A">
              <w:rPr>
                <w:sz w:val="16"/>
                <w:szCs w:val="16"/>
              </w:rPr>
              <w:t>- Istigazione alla corruzione (art. 322 c.p.)</w:t>
            </w:r>
          </w:p>
          <w:p w14:paraId="0C0F96E1" w14:textId="665EAD1F" w:rsidR="000D4CA7" w:rsidRPr="00DC5490" w:rsidRDefault="000D4CA7" w:rsidP="00BC54B4">
            <w:pPr>
              <w:spacing w:before="0" w:after="0" w:line="240" w:lineRule="auto"/>
              <w:jc w:val="center"/>
              <w:rPr>
                <w:sz w:val="16"/>
                <w:szCs w:val="16"/>
              </w:rPr>
            </w:pPr>
            <w:r w:rsidRPr="008E6F3A">
              <w:rPr>
                <w:sz w:val="16"/>
                <w:szCs w:val="16"/>
              </w:rPr>
              <w:t>- Abuso d'ufficio (art. 323 c</w:t>
            </w:r>
            <w:r>
              <w:rPr>
                <w:sz w:val="16"/>
                <w:szCs w:val="16"/>
              </w:rPr>
              <w:t>.</w:t>
            </w:r>
            <w:r w:rsidRPr="008E6F3A">
              <w:rPr>
                <w:sz w:val="16"/>
                <w:szCs w:val="16"/>
              </w:rPr>
              <w:t>p</w:t>
            </w:r>
            <w:r>
              <w:rPr>
                <w:sz w:val="16"/>
                <w:szCs w:val="16"/>
              </w:rPr>
              <w:t>.</w:t>
            </w:r>
            <w:r w:rsidRPr="008E6F3A">
              <w:rPr>
                <w:sz w:val="16"/>
                <w:szCs w:val="16"/>
              </w:rPr>
              <w:t>)</w:t>
            </w:r>
          </w:p>
        </w:tc>
        <w:tc>
          <w:tcPr>
            <w:tcW w:w="1842" w:type="dxa"/>
            <w:vAlign w:val="center"/>
          </w:tcPr>
          <w:p w14:paraId="4D1BEC96" w14:textId="081FE8F4" w:rsidR="000D4CA7" w:rsidRPr="00DC5490" w:rsidRDefault="000D4CA7" w:rsidP="00BC54B4">
            <w:pPr>
              <w:spacing w:before="0" w:after="0" w:line="240" w:lineRule="auto"/>
              <w:jc w:val="center"/>
              <w:rPr>
                <w:sz w:val="16"/>
                <w:szCs w:val="16"/>
              </w:rPr>
            </w:pPr>
            <w:r w:rsidRPr="008E6F3A">
              <w:rPr>
                <w:sz w:val="16"/>
                <w:szCs w:val="16"/>
              </w:rPr>
              <w:t>Rischio di chiusura del contenzioso su basi immotivate</w:t>
            </w:r>
          </w:p>
        </w:tc>
        <w:tc>
          <w:tcPr>
            <w:tcW w:w="2760" w:type="dxa"/>
            <w:vAlign w:val="center"/>
          </w:tcPr>
          <w:p w14:paraId="35AC4552" w14:textId="77777777" w:rsidR="000D4CA7" w:rsidRDefault="000D4CA7" w:rsidP="00BC54B4">
            <w:pPr>
              <w:spacing w:before="0" w:after="0" w:line="240" w:lineRule="auto"/>
              <w:jc w:val="left"/>
              <w:rPr>
                <w:sz w:val="16"/>
                <w:szCs w:val="16"/>
              </w:rPr>
            </w:pPr>
            <w:r>
              <w:rPr>
                <w:sz w:val="16"/>
                <w:szCs w:val="16"/>
              </w:rPr>
              <w:t>- Documenti legati al contenzioso</w:t>
            </w:r>
          </w:p>
          <w:p w14:paraId="461EC1E8" w14:textId="77777777" w:rsidR="000D4CA7" w:rsidRDefault="000D4CA7" w:rsidP="00BC54B4">
            <w:pPr>
              <w:spacing w:before="0" w:after="0" w:line="240" w:lineRule="auto"/>
              <w:jc w:val="left"/>
              <w:rPr>
                <w:sz w:val="16"/>
                <w:szCs w:val="16"/>
              </w:rPr>
            </w:pPr>
            <w:r>
              <w:rPr>
                <w:sz w:val="16"/>
                <w:szCs w:val="16"/>
              </w:rPr>
              <w:t>- Modello 231</w:t>
            </w:r>
          </w:p>
          <w:p w14:paraId="43500ED5" w14:textId="65107105" w:rsidR="00965097" w:rsidRPr="00DC5490" w:rsidRDefault="00965097" w:rsidP="00BC54B4">
            <w:pPr>
              <w:spacing w:before="0" w:after="0" w:line="240" w:lineRule="auto"/>
              <w:jc w:val="left"/>
              <w:rPr>
                <w:sz w:val="16"/>
                <w:szCs w:val="16"/>
              </w:rPr>
            </w:pPr>
            <w:r>
              <w:rPr>
                <w:sz w:val="16"/>
                <w:szCs w:val="16"/>
              </w:rPr>
              <w:t>- Codice etico e di comportamento</w:t>
            </w:r>
          </w:p>
        </w:tc>
      </w:tr>
    </w:tbl>
    <w:p w14:paraId="22E3871F" w14:textId="77777777" w:rsidR="00BE5BDD" w:rsidRDefault="00BE5BDD" w:rsidP="008E6F3A">
      <w:pPr>
        <w:rPr>
          <w:i/>
        </w:rPr>
      </w:pPr>
    </w:p>
    <w:p w14:paraId="7431956E" w14:textId="3457BEDB" w:rsidR="006B0691" w:rsidRPr="006B0691" w:rsidRDefault="006B0691" w:rsidP="008E6F3A">
      <w:pPr>
        <w:rPr>
          <w:b/>
          <w:bCs/>
          <w:i/>
        </w:rPr>
      </w:pPr>
      <w:r w:rsidRPr="006B0691">
        <w:rPr>
          <w:b/>
          <w:bCs/>
          <w:i/>
        </w:rPr>
        <w:t xml:space="preserve">AREA DI RISCHIO: GESTIONE </w:t>
      </w:r>
      <w:r>
        <w:rPr>
          <w:b/>
          <w:bCs/>
          <w:i/>
        </w:rPr>
        <w:t>FARMACIE</w:t>
      </w:r>
    </w:p>
    <w:p w14:paraId="5106C94D" w14:textId="4B94A6F2" w:rsidR="008E6F3A" w:rsidRPr="00A852D0" w:rsidRDefault="008E6F3A" w:rsidP="008E6F3A">
      <w:pPr>
        <w:rPr>
          <w:i/>
        </w:rPr>
      </w:pPr>
      <w:r w:rsidRPr="00DC5490">
        <w:rPr>
          <w:i/>
        </w:rPr>
        <w:t>Process</w:t>
      </w:r>
      <w:r>
        <w:rPr>
          <w:i/>
        </w:rPr>
        <w:t xml:space="preserve">o </w:t>
      </w:r>
      <w:r w:rsidR="006B0691">
        <w:rPr>
          <w:i/>
        </w:rPr>
        <w:t xml:space="preserve">sensibile: </w:t>
      </w:r>
      <w:r w:rsidR="000D4CA7">
        <w:rPr>
          <w:i/>
        </w:rPr>
        <w:t>Gestione commerciale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0D4CA7" w:rsidRPr="00DC5490" w14:paraId="63272402" w14:textId="77777777" w:rsidTr="000D4CA7">
        <w:trPr>
          <w:trHeight w:val="725"/>
          <w:tblHeader/>
          <w:jc w:val="center"/>
        </w:trPr>
        <w:tc>
          <w:tcPr>
            <w:tcW w:w="2083" w:type="dxa"/>
            <w:shd w:val="clear" w:color="auto" w:fill="auto"/>
            <w:vAlign w:val="center"/>
          </w:tcPr>
          <w:p w14:paraId="0C656D29" w14:textId="3BE23CC4" w:rsidR="000D4CA7" w:rsidRPr="00926A6B" w:rsidRDefault="006B0691" w:rsidP="00BC54B4">
            <w:pPr>
              <w:spacing w:before="0" w:after="0" w:line="240" w:lineRule="auto"/>
              <w:jc w:val="center"/>
              <w:rPr>
                <w:color w:val="000000"/>
                <w:sz w:val="16"/>
                <w:szCs w:val="16"/>
              </w:rPr>
            </w:pPr>
            <w:r>
              <w:rPr>
                <w:b/>
                <w:bCs/>
                <w:sz w:val="16"/>
                <w:szCs w:val="16"/>
              </w:rPr>
              <w:t xml:space="preserve">Attività </w:t>
            </w:r>
            <w:r w:rsidR="000D4CA7" w:rsidRPr="00DC5490">
              <w:rPr>
                <w:b/>
                <w:bCs/>
                <w:sz w:val="16"/>
                <w:szCs w:val="16"/>
              </w:rPr>
              <w:t>sensibile</w:t>
            </w:r>
          </w:p>
        </w:tc>
        <w:tc>
          <w:tcPr>
            <w:tcW w:w="1701" w:type="dxa"/>
            <w:vAlign w:val="center"/>
          </w:tcPr>
          <w:p w14:paraId="2EF965D9" w14:textId="77777777" w:rsidR="000D4CA7" w:rsidRDefault="000D4CA7" w:rsidP="00BC54B4">
            <w:pPr>
              <w:spacing w:before="0" w:after="0" w:line="240" w:lineRule="auto"/>
              <w:jc w:val="center"/>
              <w:rPr>
                <w:sz w:val="16"/>
                <w:szCs w:val="16"/>
              </w:rPr>
            </w:pPr>
            <w:r>
              <w:rPr>
                <w:b/>
                <w:bCs/>
                <w:sz w:val="16"/>
                <w:szCs w:val="16"/>
              </w:rPr>
              <w:t>Responsabile organizzativo</w:t>
            </w:r>
          </w:p>
        </w:tc>
        <w:tc>
          <w:tcPr>
            <w:tcW w:w="1134" w:type="dxa"/>
            <w:vAlign w:val="center"/>
          </w:tcPr>
          <w:p w14:paraId="30C4F36D" w14:textId="77777777" w:rsidR="000D4CA7" w:rsidRDefault="000D4CA7" w:rsidP="00BC54B4">
            <w:pPr>
              <w:spacing w:before="0" w:after="0" w:line="240" w:lineRule="auto"/>
              <w:jc w:val="center"/>
              <w:rPr>
                <w:sz w:val="16"/>
                <w:szCs w:val="16"/>
              </w:rPr>
            </w:pPr>
            <w:r>
              <w:rPr>
                <w:b/>
                <w:bCs/>
                <w:sz w:val="16"/>
                <w:szCs w:val="16"/>
              </w:rPr>
              <w:t>Controparte coinvolta</w:t>
            </w:r>
          </w:p>
        </w:tc>
        <w:tc>
          <w:tcPr>
            <w:tcW w:w="2552" w:type="dxa"/>
            <w:vAlign w:val="center"/>
          </w:tcPr>
          <w:p w14:paraId="0EBB5BEA" w14:textId="77777777" w:rsidR="000D4CA7" w:rsidRPr="00835A2C" w:rsidRDefault="000D4CA7" w:rsidP="00BC54B4">
            <w:pPr>
              <w:spacing w:before="0" w:after="0" w:line="240" w:lineRule="auto"/>
              <w:jc w:val="center"/>
              <w:rPr>
                <w:sz w:val="16"/>
                <w:szCs w:val="16"/>
              </w:rPr>
            </w:pPr>
            <w:r>
              <w:rPr>
                <w:b/>
                <w:bCs/>
                <w:sz w:val="16"/>
                <w:szCs w:val="16"/>
              </w:rPr>
              <w:t>Reato ipotizzabile</w:t>
            </w:r>
          </w:p>
        </w:tc>
        <w:tc>
          <w:tcPr>
            <w:tcW w:w="1842" w:type="dxa"/>
            <w:vAlign w:val="center"/>
          </w:tcPr>
          <w:p w14:paraId="44C1E624" w14:textId="77777777" w:rsidR="000D4CA7" w:rsidRPr="00835A2C" w:rsidRDefault="000D4CA7" w:rsidP="00BC54B4">
            <w:pPr>
              <w:spacing w:before="0" w:after="0" w:line="240" w:lineRule="auto"/>
              <w:jc w:val="center"/>
              <w:rPr>
                <w:sz w:val="16"/>
                <w:szCs w:val="16"/>
              </w:rPr>
            </w:pPr>
            <w:r>
              <w:rPr>
                <w:b/>
                <w:bCs/>
                <w:sz w:val="16"/>
                <w:szCs w:val="16"/>
              </w:rPr>
              <w:t>Modalità ipotizzabile commissione</w:t>
            </w:r>
          </w:p>
        </w:tc>
        <w:tc>
          <w:tcPr>
            <w:tcW w:w="2760" w:type="dxa"/>
            <w:vAlign w:val="center"/>
          </w:tcPr>
          <w:p w14:paraId="5DA6CD84" w14:textId="77777777" w:rsidR="000D4CA7" w:rsidRDefault="000D4CA7" w:rsidP="00BC54B4">
            <w:pPr>
              <w:spacing w:before="0" w:after="0" w:line="240" w:lineRule="auto"/>
              <w:jc w:val="center"/>
              <w:rPr>
                <w:sz w:val="16"/>
                <w:szCs w:val="16"/>
              </w:rPr>
            </w:pPr>
            <w:r>
              <w:rPr>
                <w:b/>
                <w:bCs/>
                <w:sz w:val="16"/>
                <w:szCs w:val="16"/>
              </w:rPr>
              <w:t>Descrizione del controllo preventivo in uso</w:t>
            </w:r>
          </w:p>
        </w:tc>
      </w:tr>
      <w:tr w:rsidR="000D4CA7" w:rsidRPr="00DC5490" w14:paraId="7A567020" w14:textId="77777777" w:rsidTr="000D4CA7">
        <w:trPr>
          <w:trHeight w:val="452"/>
          <w:jc w:val="center"/>
        </w:trPr>
        <w:tc>
          <w:tcPr>
            <w:tcW w:w="2083" w:type="dxa"/>
            <w:shd w:val="clear" w:color="auto" w:fill="auto"/>
            <w:vAlign w:val="center"/>
          </w:tcPr>
          <w:p w14:paraId="240F8602" w14:textId="5D0D677B" w:rsidR="000D4CA7" w:rsidRPr="003E5EFF" w:rsidRDefault="00E97F3F" w:rsidP="00BC54B4">
            <w:pPr>
              <w:spacing w:before="0" w:after="0" w:line="240" w:lineRule="auto"/>
              <w:jc w:val="center"/>
              <w:rPr>
                <w:sz w:val="16"/>
                <w:szCs w:val="16"/>
              </w:rPr>
            </w:pPr>
            <w:r>
              <w:rPr>
                <w:sz w:val="16"/>
                <w:szCs w:val="16"/>
              </w:rPr>
              <w:t>Gestione promozione commerciale prodotti</w:t>
            </w:r>
            <w:r w:rsidR="00C17D27">
              <w:rPr>
                <w:sz w:val="16"/>
                <w:szCs w:val="16"/>
              </w:rPr>
              <w:t xml:space="preserve"> destinati alla rivendita presso le farmacie comunali</w:t>
            </w:r>
          </w:p>
        </w:tc>
        <w:tc>
          <w:tcPr>
            <w:tcW w:w="1701" w:type="dxa"/>
            <w:vAlign w:val="center"/>
          </w:tcPr>
          <w:p w14:paraId="1DD787F6" w14:textId="195D266A" w:rsidR="00E97F3F" w:rsidRPr="003E5EFF" w:rsidRDefault="00E97F3F" w:rsidP="00BC54B4">
            <w:pPr>
              <w:spacing w:before="0" w:after="0" w:line="240" w:lineRule="auto"/>
              <w:jc w:val="center"/>
              <w:rPr>
                <w:sz w:val="16"/>
                <w:szCs w:val="16"/>
              </w:rPr>
            </w:pPr>
            <w:r>
              <w:rPr>
                <w:sz w:val="16"/>
                <w:szCs w:val="16"/>
              </w:rPr>
              <w:t>Direttori di farmacia</w:t>
            </w:r>
          </w:p>
        </w:tc>
        <w:tc>
          <w:tcPr>
            <w:tcW w:w="1134" w:type="dxa"/>
            <w:vAlign w:val="center"/>
          </w:tcPr>
          <w:p w14:paraId="7087A2BC" w14:textId="4DA72D7F" w:rsidR="000D4CA7" w:rsidRPr="00195384" w:rsidRDefault="00E97F3F" w:rsidP="00BC54B4">
            <w:pPr>
              <w:spacing w:before="0" w:after="0" w:line="240" w:lineRule="auto"/>
              <w:jc w:val="center"/>
              <w:rPr>
                <w:sz w:val="16"/>
                <w:szCs w:val="16"/>
              </w:rPr>
            </w:pPr>
            <w:r>
              <w:rPr>
                <w:sz w:val="16"/>
                <w:szCs w:val="16"/>
              </w:rPr>
              <w:t>Fornitori</w:t>
            </w:r>
          </w:p>
        </w:tc>
        <w:tc>
          <w:tcPr>
            <w:tcW w:w="2552" w:type="dxa"/>
            <w:vAlign w:val="center"/>
          </w:tcPr>
          <w:p w14:paraId="2FFD7B2D" w14:textId="4C175C23" w:rsidR="000D4CA7" w:rsidRPr="00195384" w:rsidRDefault="000D4CA7"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2A6B3176" w14:textId="42CFBE84" w:rsidR="000D4CA7" w:rsidRPr="00195384" w:rsidRDefault="000D4CA7"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6D55339D" w14:textId="77777777" w:rsidR="000D4CA7" w:rsidRPr="00195384" w:rsidRDefault="000D4CA7" w:rsidP="00BC54B4">
            <w:pPr>
              <w:spacing w:before="0" w:after="0" w:line="240" w:lineRule="auto"/>
              <w:jc w:val="center"/>
              <w:rPr>
                <w:sz w:val="16"/>
                <w:szCs w:val="16"/>
              </w:rPr>
            </w:pPr>
            <w:r w:rsidRPr="00195384">
              <w:rPr>
                <w:sz w:val="16"/>
                <w:szCs w:val="16"/>
              </w:rPr>
              <w:t xml:space="preserve">- Concussione (art. 317 c.p.); </w:t>
            </w:r>
          </w:p>
          <w:p w14:paraId="78A9ED44" w14:textId="77777777" w:rsidR="000D4CA7" w:rsidRPr="00195384" w:rsidRDefault="000D4CA7" w:rsidP="00BC54B4">
            <w:pPr>
              <w:spacing w:before="0" w:after="0" w:line="240" w:lineRule="auto"/>
              <w:jc w:val="center"/>
              <w:rPr>
                <w:sz w:val="16"/>
                <w:szCs w:val="16"/>
              </w:rPr>
            </w:pPr>
            <w:r w:rsidRPr="00195384">
              <w:rPr>
                <w:sz w:val="16"/>
                <w:szCs w:val="16"/>
              </w:rPr>
              <w:t>- Indebita induzione a dare o promettere utilità (art. 319-quater c.p.)</w:t>
            </w:r>
          </w:p>
          <w:p w14:paraId="2A0044D0" w14:textId="77777777" w:rsidR="000D4CA7" w:rsidRPr="00195384" w:rsidRDefault="000D4CA7" w:rsidP="00BC54B4">
            <w:pPr>
              <w:spacing w:before="0" w:after="0" w:line="240" w:lineRule="auto"/>
              <w:jc w:val="center"/>
              <w:rPr>
                <w:sz w:val="16"/>
                <w:szCs w:val="16"/>
              </w:rPr>
            </w:pPr>
            <w:r w:rsidRPr="00195384">
              <w:rPr>
                <w:sz w:val="16"/>
                <w:szCs w:val="16"/>
              </w:rPr>
              <w:t>- Istigazione alla corruzione (art. 322 c.p.)</w:t>
            </w:r>
          </w:p>
          <w:p w14:paraId="1E7B0A3F" w14:textId="62D2797D" w:rsidR="000D4CA7" w:rsidRPr="00195384" w:rsidRDefault="000D4CA7"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7144E7C7" w14:textId="075F8576" w:rsidR="000D4CA7" w:rsidRPr="00195384" w:rsidRDefault="00E97F3F" w:rsidP="00BC54B4">
            <w:pPr>
              <w:spacing w:before="0" w:after="0" w:line="240" w:lineRule="auto"/>
              <w:jc w:val="center"/>
              <w:rPr>
                <w:sz w:val="16"/>
                <w:szCs w:val="16"/>
              </w:rPr>
            </w:pPr>
            <w:r>
              <w:rPr>
                <w:sz w:val="16"/>
                <w:szCs w:val="16"/>
              </w:rPr>
              <w:t>Gestione irregolare della promozione commerciale di un determinato prodotto dietro ricezione di denaro o altra utilità</w:t>
            </w:r>
          </w:p>
        </w:tc>
        <w:tc>
          <w:tcPr>
            <w:tcW w:w="2760" w:type="dxa"/>
            <w:vAlign w:val="center"/>
          </w:tcPr>
          <w:p w14:paraId="1C594AFC" w14:textId="77777777" w:rsidR="000D4CA7" w:rsidRDefault="00E97F3F" w:rsidP="00BC54B4">
            <w:pPr>
              <w:spacing w:before="0" w:after="0" w:line="240" w:lineRule="auto"/>
              <w:jc w:val="left"/>
              <w:rPr>
                <w:sz w:val="16"/>
                <w:szCs w:val="16"/>
              </w:rPr>
            </w:pPr>
            <w:r>
              <w:rPr>
                <w:sz w:val="16"/>
                <w:szCs w:val="16"/>
              </w:rPr>
              <w:t>- Codice etico e di comportamento</w:t>
            </w:r>
          </w:p>
          <w:p w14:paraId="433BA902" w14:textId="77777777" w:rsidR="00E97F3F" w:rsidRDefault="00E97F3F" w:rsidP="00BC54B4">
            <w:pPr>
              <w:spacing w:before="0" w:after="0" w:line="240" w:lineRule="auto"/>
              <w:jc w:val="left"/>
              <w:rPr>
                <w:sz w:val="16"/>
                <w:szCs w:val="16"/>
              </w:rPr>
            </w:pPr>
            <w:r>
              <w:rPr>
                <w:sz w:val="16"/>
                <w:szCs w:val="16"/>
              </w:rPr>
              <w:t>- Eventuali accordi formalizzati con i fornitori</w:t>
            </w:r>
          </w:p>
          <w:p w14:paraId="7B7CB5C6" w14:textId="2AA92181" w:rsidR="00965097" w:rsidRPr="00195384" w:rsidRDefault="00965097" w:rsidP="00BC54B4">
            <w:pPr>
              <w:spacing w:before="0" w:after="0" w:line="240" w:lineRule="auto"/>
              <w:jc w:val="left"/>
              <w:rPr>
                <w:sz w:val="16"/>
                <w:szCs w:val="16"/>
              </w:rPr>
            </w:pPr>
            <w:r>
              <w:rPr>
                <w:sz w:val="16"/>
                <w:szCs w:val="16"/>
              </w:rPr>
              <w:t>- Modello 231</w:t>
            </w:r>
          </w:p>
        </w:tc>
      </w:tr>
    </w:tbl>
    <w:p w14:paraId="4FDD92F9" w14:textId="35332752" w:rsidR="00203B26" w:rsidRDefault="00203B26" w:rsidP="00C17D27">
      <w:pPr>
        <w:rPr>
          <w:i/>
        </w:rPr>
      </w:pPr>
    </w:p>
    <w:p w14:paraId="5CCF76CA" w14:textId="77777777" w:rsidR="006B0691" w:rsidRPr="006B0691" w:rsidRDefault="006B0691" w:rsidP="006B0691">
      <w:pPr>
        <w:rPr>
          <w:i/>
        </w:rPr>
      </w:pPr>
      <w:r w:rsidRPr="006B0691">
        <w:rPr>
          <w:i/>
        </w:rPr>
        <w:lastRenderedPageBreak/>
        <w:t xml:space="preserve">Processo sensibile: </w:t>
      </w:r>
      <w:r>
        <w:rPr>
          <w:i/>
        </w:rPr>
        <w:t>Acquisti di prodotti destinati alla rivendita nelle farmacie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6B0691" w:rsidRPr="003D1323" w14:paraId="27647B1D" w14:textId="77777777" w:rsidTr="00A84267">
        <w:trPr>
          <w:trHeight w:val="725"/>
          <w:tblHeader/>
          <w:jc w:val="center"/>
        </w:trPr>
        <w:tc>
          <w:tcPr>
            <w:tcW w:w="2083" w:type="dxa"/>
            <w:shd w:val="clear" w:color="auto" w:fill="auto"/>
            <w:vAlign w:val="center"/>
          </w:tcPr>
          <w:p w14:paraId="1E0D08EA" w14:textId="77777777" w:rsidR="006B0691" w:rsidRPr="003D1323" w:rsidRDefault="006B0691" w:rsidP="00A84267">
            <w:pPr>
              <w:spacing w:before="0" w:after="0" w:line="240" w:lineRule="auto"/>
              <w:jc w:val="center"/>
              <w:rPr>
                <w:color w:val="000000"/>
                <w:sz w:val="16"/>
                <w:szCs w:val="16"/>
              </w:rPr>
            </w:pPr>
            <w:r>
              <w:rPr>
                <w:b/>
                <w:bCs/>
                <w:sz w:val="16"/>
                <w:szCs w:val="16"/>
              </w:rPr>
              <w:t>Attività</w:t>
            </w:r>
            <w:r w:rsidRPr="003D1323">
              <w:rPr>
                <w:b/>
                <w:bCs/>
                <w:sz w:val="16"/>
                <w:szCs w:val="16"/>
              </w:rPr>
              <w:t xml:space="preserve"> sensibile</w:t>
            </w:r>
          </w:p>
        </w:tc>
        <w:tc>
          <w:tcPr>
            <w:tcW w:w="1701" w:type="dxa"/>
            <w:vAlign w:val="center"/>
          </w:tcPr>
          <w:p w14:paraId="751BB133" w14:textId="77777777" w:rsidR="006B0691" w:rsidRPr="003D1323" w:rsidRDefault="006B0691" w:rsidP="00A84267">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4269FA92" w14:textId="77777777" w:rsidR="006B0691" w:rsidRPr="003D1323" w:rsidRDefault="006B0691" w:rsidP="00A84267">
            <w:pPr>
              <w:spacing w:before="0" w:after="0" w:line="240" w:lineRule="auto"/>
              <w:jc w:val="center"/>
              <w:rPr>
                <w:sz w:val="16"/>
                <w:szCs w:val="16"/>
              </w:rPr>
            </w:pPr>
            <w:r w:rsidRPr="003D1323">
              <w:rPr>
                <w:b/>
                <w:bCs/>
                <w:sz w:val="16"/>
                <w:szCs w:val="16"/>
              </w:rPr>
              <w:t>Controparte coinvolta</w:t>
            </w:r>
          </w:p>
        </w:tc>
        <w:tc>
          <w:tcPr>
            <w:tcW w:w="2552" w:type="dxa"/>
            <w:vAlign w:val="center"/>
          </w:tcPr>
          <w:p w14:paraId="76BE956B" w14:textId="77777777" w:rsidR="006B0691" w:rsidRPr="003D1323" w:rsidRDefault="006B0691" w:rsidP="00A84267">
            <w:pPr>
              <w:spacing w:before="0" w:after="0" w:line="240" w:lineRule="auto"/>
              <w:jc w:val="center"/>
              <w:rPr>
                <w:sz w:val="16"/>
                <w:szCs w:val="16"/>
              </w:rPr>
            </w:pPr>
            <w:r w:rsidRPr="003D1323">
              <w:rPr>
                <w:b/>
                <w:bCs/>
                <w:sz w:val="16"/>
                <w:szCs w:val="16"/>
              </w:rPr>
              <w:t>Reato ipotizzabile</w:t>
            </w:r>
          </w:p>
        </w:tc>
        <w:tc>
          <w:tcPr>
            <w:tcW w:w="1842" w:type="dxa"/>
            <w:vAlign w:val="center"/>
          </w:tcPr>
          <w:p w14:paraId="087716AC" w14:textId="77777777" w:rsidR="006B0691" w:rsidRPr="003D1323" w:rsidRDefault="006B0691" w:rsidP="00A84267">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5BAD6E11" w14:textId="77777777" w:rsidR="006B0691" w:rsidRPr="003D1323" w:rsidRDefault="006B0691" w:rsidP="00A84267">
            <w:pPr>
              <w:spacing w:before="0" w:after="0"/>
              <w:jc w:val="center"/>
              <w:rPr>
                <w:sz w:val="16"/>
                <w:szCs w:val="16"/>
              </w:rPr>
            </w:pPr>
            <w:r w:rsidRPr="003D1323">
              <w:rPr>
                <w:b/>
                <w:bCs/>
                <w:sz w:val="16"/>
                <w:szCs w:val="16"/>
              </w:rPr>
              <w:t>Descrizione del controllo preventivo in uso</w:t>
            </w:r>
          </w:p>
        </w:tc>
      </w:tr>
      <w:tr w:rsidR="006B0691" w:rsidRPr="003D1323" w14:paraId="0A3D3371" w14:textId="77777777" w:rsidTr="00A84267">
        <w:trPr>
          <w:trHeight w:val="1904"/>
          <w:jc w:val="center"/>
        </w:trPr>
        <w:tc>
          <w:tcPr>
            <w:tcW w:w="2083" w:type="dxa"/>
            <w:shd w:val="clear" w:color="auto" w:fill="auto"/>
            <w:vAlign w:val="center"/>
          </w:tcPr>
          <w:p w14:paraId="54D3C174" w14:textId="77777777" w:rsidR="006B0691" w:rsidRPr="003D1323" w:rsidRDefault="006B0691" w:rsidP="00A84267">
            <w:pPr>
              <w:spacing w:before="0" w:after="0" w:line="240" w:lineRule="auto"/>
              <w:jc w:val="center"/>
              <w:rPr>
                <w:color w:val="000000"/>
                <w:sz w:val="16"/>
                <w:szCs w:val="16"/>
              </w:rPr>
            </w:pPr>
            <w:r>
              <w:rPr>
                <w:color w:val="000000"/>
                <w:sz w:val="16"/>
                <w:szCs w:val="16"/>
              </w:rPr>
              <w:t>Acquisto di prodotti destinati alla rivendita attraverso la gara Cispel</w:t>
            </w:r>
          </w:p>
        </w:tc>
        <w:tc>
          <w:tcPr>
            <w:tcW w:w="1701" w:type="dxa"/>
            <w:vAlign w:val="center"/>
          </w:tcPr>
          <w:p w14:paraId="5AB168A3" w14:textId="77777777" w:rsidR="006B0691" w:rsidRPr="003D1323" w:rsidRDefault="006B0691" w:rsidP="00A84267">
            <w:pPr>
              <w:spacing w:before="0" w:after="0" w:line="240" w:lineRule="auto"/>
              <w:jc w:val="center"/>
              <w:rPr>
                <w:sz w:val="16"/>
                <w:szCs w:val="16"/>
              </w:rPr>
            </w:pPr>
            <w:r>
              <w:rPr>
                <w:sz w:val="16"/>
                <w:szCs w:val="16"/>
              </w:rPr>
              <w:t>Direttori di Farmacia</w:t>
            </w:r>
          </w:p>
        </w:tc>
        <w:tc>
          <w:tcPr>
            <w:tcW w:w="1134" w:type="dxa"/>
            <w:vAlign w:val="center"/>
          </w:tcPr>
          <w:p w14:paraId="63082BD3" w14:textId="77777777" w:rsidR="006B0691" w:rsidRPr="003D1323" w:rsidRDefault="006B0691" w:rsidP="00A84267">
            <w:pPr>
              <w:spacing w:before="0" w:after="0" w:line="240" w:lineRule="auto"/>
              <w:jc w:val="center"/>
              <w:rPr>
                <w:sz w:val="16"/>
                <w:szCs w:val="16"/>
              </w:rPr>
            </w:pPr>
            <w:r>
              <w:rPr>
                <w:sz w:val="16"/>
                <w:szCs w:val="16"/>
              </w:rPr>
              <w:t>Fornitori</w:t>
            </w:r>
          </w:p>
        </w:tc>
        <w:tc>
          <w:tcPr>
            <w:tcW w:w="2552" w:type="dxa"/>
            <w:vAlign w:val="center"/>
          </w:tcPr>
          <w:p w14:paraId="4B862C19" w14:textId="77777777" w:rsidR="006B0691" w:rsidRPr="003D1323" w:rsidRDefault="006B0691" w:rsidP="00A84267">
            <w:pPr>
              <w:spacing w:before="0" w:after="0" w:line="240" w:lineRule="auto"/>
              <w:jc w:val="center"/>
              <w:rPr>
                <w:sz w:val="16"/>
                <w:szCs w:val="16"/>
              </w:rPr>
            </w:pPr>
            <w:r w:rsidRPr="003D1323">
              <w:rPr>
                <w:sz w:val="16"/>
                <w:szCs w:val="16"/>
              </w:rPr>
              <w:t>- Corruzione per l'esercizio della funzione (art. 318 c.p.);</w:t>
            </w:r>
          </w:p>
          <w:p w14:paraId="75568AE1" w14:textId="77777777" w:rsidR="006B0691" w:rsidRPr="003D1323" w:rsidRDefault="006B0691" w:rsidP="00A84267">
            <w:pPr>
              <w:spacing w:before="0" w:after="0" w:line="240" w:lineRule="auto"/>
              <w:jc w:val="center"/>
              <w:rPr>
                <w:sz w:val="16"/>
                <w:szCs w:val="16"/>
              </w:rPr>
            </w:pPr>
            <w:r w:rsidRPr="003D1323">
              <w:rPr>
                <w:sz w:val="16"/>
                <w:szCs w:val="16"/>
              </w:rPr>
              <w:t>- Corruzione per un atto contrario ai doveri d'ufficio (art. 319 c.p);</w:t>
            </w:r>
          </w:p>
          <w:p w14:paraId="141AC4BD" w14:textId="77777777" w:rsidR="006B0691" w:rsidRPr="003D1323" w:rsidRDefault="006B0691" w:rsidP="00A84267">
            <w:pPr>
              <w:spacing w:before="0" w:after="0" w:line="240" w:lineRule="auto"/>
              <w:jc w:val="center"/>
              <w:rPr>
                <w:sz w:val="16"/>
                <w:szCs w:val="16"/>
              </w:rPr>
            </w:pPr>
            <w:r w:rsidRPr="003D1323">
              <w:rPr>
                <w:sz w:val="16"/>
                <w:szCs w:val="16"/>
              </w:rPr>
              <w:t xml:space="preserve">- Concussione (art. 317 c.p.); </w:t>
            </w:r>
          </w:p>
          <w:p w14:paraId="61FA48D2" w14:textId="77777777" w:rsidR="006B0691" w:rsidRPr="003D1323" w:rsidRDefault="006B0691" w:rsidP="00A84267">
            <w:pPr>
              <w:spacing w:before="0" w:after="0" w:line="240" w:lineRule="auto"/>
              <w:jc w:val="center"/>
              <w:rPr>
                <w:sz w:val="16"/>
                <w:szCs w:val="16"/>
              </w:rPr>
            </w:pPr>
            <w:r w:rsidRPr="003D1323">
              <w:rPr>
                <w:sz w:val="16"/>
                <w:szCs w:val="16"/>
              </w:rPr>
              <w:t>- Indebita induzione a dare o promettere utilità (art. 319-quater c.p.)</w:t>
            </w:r>
          </w:p>
          <w:p w14:paraId="59C8890A" w14:textId="77777777" w:rsidR="006B0691" w:rsidRPr="003D1323" w:rsidRDefault="006B0691" w:rsidP="00A84267">
            <w:pPr>
              <w:spacing w:before="0" w:after="0" w:line="240" w:lineRule="auto"/>
              <w:jc w:val="center"/>
              <w:rPr>
                <w:sz w:val="16"/>
                <w:szCs w:val="16"/>
              </w:rPr>
            </w:pPr>
            <w:r w:rsidRPr="003D1323">
              <w:rPr>
                <w:sz w:val="16"/>
                <w:szCs w:val="16"/>
              </w:rPr>
              <w:t>- Istigazione alla corruzione (art. 322 c.p.)</w:t>
            </w:r>
          </w:p>
          <w:p w14:paraId="7D3E1BEC" w14:textId="77777777" w:rsidR="006B0691" w:rsidRPr="003D1323" w:rsidRDefault="006B0691" w:rsidP="00A84267">
            <w:pPr>
              <w:spacing w:before="0" w:after="0" w:line="240" w:lineRule="auto"/>
              <w:jc w:val="center"/>
              <w:rPr>
                <w:sz w:val="16"/>
                <w:szCs w:val="16"/>
              </w:rPr>
            </w:pPr>
            <w:r w:rsidRPr="003D1323">
              <w:rPr>
                <w:sz w:val="16"/>
                <w:szCs w:val="16"/>
              </w:rPr>
              <w:t>- Abuso d'ufficio (art. 323 cp)</w:t>
            </w:r>
          </w:p>
        </w:tc>
        <w:tc>
          <w:tcPr>
            <w:tcW w:w="1842" w:type="dxa"/>
            <w:vAlign w:val="center"/>
          </w:tcPr>
          <w:p w14:paraId="52C21E06" w14:textId="77777777" w:rsidR="006B0691" w:rsidRPr="003D1323" w:rsidRDefault="006B0691" w:rsidP="00A84267">
            <w:pPr>
              <w:spacing w:before="0" w:after="0" w:line="240" w:lineRule="auto"/>
              <w:jc w:val="center"/>
              <w:rPr>
                <w:sz w:val="16"/>
                <w:szCs w:val="16"/>
              </w:rPr>
            </w:pPr>
            <w:r w:rsidRPr="003D1323">
              <w:rPr>
                <w:sz w:val="16"/>
                <w:szCs w:val="16"/>
              </w:rPr>
              <w:t xml:space="preserve">Richiesta di acquisto di </w:t>
            </w:r>
            <w:r>
              <w:rPr>
                <w:sz w:val="16"/>
                <w:szCs w:val="16"/>
              </w:rPr>
              <w:t xml:space="preserve">prodotti </w:t>
            </w:r>
            <w:r w:rsidRPr="003D1323">
              <w:rPr>
                <w:sz w:val="16"/>
                <w:szCs w:val="16"/>
              </w:rPr>
              <w:t>non necessari al funzionamento della struttura bensì per uso o a vantaggio personale o per arrecare un vantaggio ad un fornitore</w:t>
            </w:r>
          </w:p>
        </w:tc>
        <w:tc>
          <w:tcPr>
            <w:tcW w:w="2760" w:type="dxa"/>
            <w:vAlign w:val="center"/>
          </w:tcPr>
          <w:p w14:paraId="7C06BE98" w14:textId="77777777" w:rsidR="006B0691" w:rsidRDefault="006B0691" w:rsidP="00A84267">
            <w:pPr>
              <w:spacing w:before="0" w:after="0" w:line="240" w:lineRule="auto"/>
              <w:rPr>
                <w:sz w:val="16"/>
                <w:szCs w:val="16"/>
              </w:rPr>
            </w:pPr>
            <w:r>
              <w:rPr>
                <w:sz w:val="16"/>
                <w:szCs w:val="16"/>
              </w:rPr>
              <w:t>- M</w:t>
            </w:r>
            <w:r w:rsidRPr="00CC290D">
              <w:rPr>
                <w:sz w:val="16"/>
                <w:szCs w:val="16"/>
              </w:rPr>
              <w:t>andato a svolgere la gara conferito a Confservizi Cispel Toscana</w:t>
            </w:r>
          </w:p>
          <w:p w14:paraId="29CAB512" w14:textId="77777777" w:rsidR="006B0691" w:rsidRDefault="006B0691" w:rsidP="00A84267">
            <w:pPr>
              <w:spacing w:before="0" w:after="0" w:line="240" w:lineRule="auto"/>
              <w:rPr>
                <w:sz w:val="16"/>
                <w:szCs w:val="16"/>
              </w:rPr>
            </w:pPr>
            <w:r>
              <w:rPr>
                <w:sz w:val="16"/>
                <w:szCs w:val="16"/>
              </w:rPr>
              <w:t>- I</w:t>
            </w:r>
            <w:r w:rsidRPr="00CC290D">
              <w:rPr>
                <w:sz w:val="16"/>
                <w:szCs w:val="16"/>
              </w:rPr>
              <w:t xml:space="preserve">nventario fisico svolto </w:t>
            </w:r>
            <w:r>
              <w:rPr>
                <w:sz w:val="16"/>
                <w:szCs w:val="16"/>
              </w:rPr>
              <w:t>sulle farmacie</w:t>
            </w:r>
          </w:p>
          <w:p w14:paraId="60914416" w14:textId="77777777" w:rsidR="006B0691" w:rsidRDefault="006B0691" w:rsidP="00A84267">
            <w:pPr>
              <w:spacing w:before="0" w:after="0" w:line="240" w:lineRule="auto"/>
              <w:rPr>
                <w:sz w:val="16"/>
                <w:szCs w:val="16"/>
              </w:rPr>
            </w:pPr>
            <w:r>
              <w:rPr>
                <w:sz w:val="16"/>
                <w:szCs w:val="16"/>
              </w:rPr>
              <w:t>- Software gestionale</w:t>
            </w:r>
          </w:p>
          <w:p w14:paraId="3FEDE3F2" w14:textId="77777777" w:rsidR="006B0691" w:rsidRDefault="006B0691" w:rsidP="00A84267">
            <w:pPr>
              <w:spacing w:before="0" w:after="0" w:line="240" w:lineRule="auto"/>
              <w:rPr>
                <w:sz w:val="16"/>
                <w:szCs w:val="16"/>
              </w:rPr>
            </w:pPr>
            <w:r>
              <w:rPr>
                <w:sz w:val="16"/>
                <w:szCs w:val="16"/>
              </w:rPr>
              <w:t>- Modello 231</w:t>
            </w:r>
          </w:p>
          <w:p w14:paraId="244EA098" w14:textId="77777777" w:rsidR="006B0691" w:rsidRDefault="006B0691" w:rsidP="00A84267">
            <w:pPr>
              <w:spacing w:before="0" w:after="0" w:line="240" w:lineRule="auto"/>
              <w:rPr>
                <w:sz w:val="16"/>
                <w:szCs w:val="16"/>
              </w:rPr>
            </w:pPr>
            <w:r>
              <w:rPr>
                <w:sz w:val="16"/>
                <w:szCs w:val="16"/>
              </w:rPr>
              <w:t>- Codice etico e di comportamento</w:t>
            </w:r>
          </w:p>
          <w:p w14:paraId="7773AD59" w14:textId="77777777" w:rsidR="006B0691" w:rsidRDefault="006B0691" w:rsidP="00A84267">
            <w:pPr>
              <w:spacing w:before="0" w:after="0" w:line="240" w:lineRule="auto"/>
              <w:rPr>
                <w:sz w:val="16"/>
                <w:szCs w:val="16"/>
              </w:rPr>
            </w:pPr>
            <w:r>
              <w:rPr>
                <w:sz w:val="16"/>
                <w:szCs w:val="16"/>
              </w:rPr>
              <w:t>- Ordini ai fornitori</w:t>
            </w:r>
          </w:p>
          <w:p w14:paraId="2BCE3023" w14:textId="77777777" w:rsidR="006B0691" w:rsidRDefault="006B0691" w:rsidP="00A84267">
            <w:pPr>
              <w:spacing w:before="0" w:after="0" w:line="240" w:lineRule="auto"/>
              <w:rPr>
                <w:sz w:val="16"/>
                <w:szCs w:val="16"/>
              </w:rPr>
            </w:pPr>
            <w:r>
              <w:rPr>
                <w:sz w:val="16"/>
                <w:szCs w:val="16"/>
              </w:rPr>
              <w:t>- Poteri di acquisto attributi ai Direttori di Farmacia</w:t>
            </w:r>
          </w:p>
          <w:p w14:paraId="20196B7C" w14:textId="77777777" w:rsidR="006B0691" w:rsidRPr="003D1323" w:rsidRDefault="006B0691" w:rsidP="00A84267">
            <w:pPr>
              <w:spacing w:before="0" w:after="0" w:line="240" w:lineRule="auto"/>
              <w:rPr>
                <w:sz w:val="16"/>
                <w:szCs w:val="16"/>
              </w:rPr>
            </w:pPr>
            <w:r>
              <w:rPr>
                <w:sz w:val="16"/>
                <w:szCs w:val="16"/>
              </w:rPr>
              <w:t>- Relazione trimestrale all’AU sugli acquisti effettuati dai Direttori</w:t>
            </w:r>
          </w:p>
        </w:tc>
      </w:tr>
      <w:tr w:rsidR="006B0691" w:rsidRPr="003D1323" w14:paraId="7DB41F83" w14:textId="77777777" w:rsidTr="00A84267">
        <w:trPr>
          <w:trHeight w:val="1904"/>
          <w:jc w:val="center"/>
        </w:trPr>
        <w:tc>
          <w:tcPr>
            <w:tcW w:w="2083" w:type="dxa"/>
            <w:shd w:val="clear" w:color="auto" w:fill="auto"/>
            <w:vAlign w:val="center"/>
          </w:tcPr>
          <w:p w14:paraId="68EB1CC9" w14:textId="77777777" w:rsidR="006B0691" w:rsidRPr="003D1323" w:rsidRDefault="006B0691" w:rsidP="00A84267">
            <w:pPr>
              <w:spacing w:before="0" w:after="0" w:line="240" w:lineRule="auto"/>
              <w:jc w:val="center"/>
              <w:rPr>
                <w:color w:val="000000"/>
                <w:sz w:val="16"/>
                <w:szCs w:val="16"/>
              </w:rPr>
            </w:pPr>
            <w:r>
              <w:rPr>
                <w:color w:val="000000"/>
                <w:sz w:val="16"/>
                <w:szCs w:val="16"/>
              </w:rPr>
              <w:t>Acquisto di prodotti destinati alla rivendita direttamente dalle industrie produttrici o loro affidatari</w:t>
            </w:r>
          </w:p>
        </w:tc>
        <w:tc>
          <w:tcPr>
            <w:tcW w:w="1701" w:type="dxa"/>
            <w:vAlign w:val="center"/>
          </w:tcPr>
          <w:p w14:paraId="1EBC47B4" w14:textId="77777777" w:rsidR="006B0691" w:rsidRDefault="006B0691" w:rsidP="00A84267">
            <w:pPr>
              <w:spacing w:before="0" w:after="0" w:line="240" w:lineRule="auto"/>
              <w:jc w:val="center"/>
              <w:rPr>
                <w:sz w:val="16"/>
                <w:szCs w:val="16"/>
              </w:rPr>
            </w:pPr>
            <w:r>
              <w:rPr>
                <w:sz w:val="16"/>
                <w:szCs w:val="16"/>
              </w:rPr>
              <w:t>Direttori di Farmacia</w:t>
            </w:r>
          </w:p>
        </w:tc>
        <w:tc>
          <w:tcPr>
            <w:tcW w:w="1134" w:type="dxa"/>
            <w:vAlign w:val="center"/>
          </w:tcPr>
          <w:p w14:paraId="38178175" w14:textId="77777777" w:rsidR="006B0691" w:rsidRPr="003D1323" w:rsidRDefault="006B0691" w:rsidP="00A84267">
            <w:pPr>
              <w:spacing w:before="0" w:after="0" w:line="240" w:lineRule="auto"/>
              <w:jc w:val="center"/>
              <w:rPr>
                <w:sz w:val="16"/>
                <w:szCs w:val="16"/>
              </w:rPr>
            </w:pPr>
            <w:r>
              <w:rPr>
                <w:sz w:val="16"/>
                <w:szCs w:val="16"/>
              </w:rPr>
              <w:t>Fornitori</w:t>
            </w:r>
          </w:p>
        </w:tc>
        <w:tc>
          <w:tcPr>
            <w:tcW w:w="2552" w:type="dxa"/>
            <w:vAlign w:val="center"/>
          </w:tcPr>
          <w:p w14:paraId="78CE40C3" w14:textId="77777777" w:rsidR="006B0691" w:rsidRPr="003D1323" w:rsidRDefault="006B0691" w:rsidP="00A84267">
            <w:pPr>
              <w:spacing w:before="0" w:after="0" w:line="240" w:lineRule="auto"/>
              <w:jc w:val="center"/>
              <w:rPr>
                <w:sz w:val="16"/>
                <w:szCs w:val="16"/>
              </w:rPr>
            </w:pPr>
            <w:r w:rsidRPr="003D1323">
              <w:rPr>
                <w:sz w:val="16"/>
                <w:szCs w:val="16"/>
              </w:rPr>
              <w:t>- Corruzione per l'esercizio della funzione (art. 318 c.p.);</w:t>
            </w:r>
          </w:p>
          <w:p w14:paraId="1B978230" w14:textId="77777777" w:rsidR="006B0691" w:rsidRPr="003D1323" w:rsidRDefault="006B0691" w:rsidP="00A84267">
            <w:pPr>
              <w:spacing w:before="0" w:after="0" w:line="240" w:lineRule="auto"/>
              <w:jc w:val="center"/>
              <w:rPr>
                <w:sz w:val="16"/>
                <w:szCs w:val="16"/>
              </w:rPr>
            </w:pPr>
            <w:r w:rsidRPr="003D1323">
              <w:rPr>
                <w:sz w:val="16"/>
                <w:szCs w:val="16"/>
              </w:rPr>
              <w:t>- Corruzione per un atto contrario ai doveri d'ufficio (art. 319 c.p);</w:t>
            </w:r>
          </w:p>
          <w:p w14:paraId="1E6A1CF8" w14:textId="77777777" w:rsidR="006B0691" w:rsidRPr="003D1323" w:rsidRDefault="006B0691" w:rsidP="00A84267">
            <w:pPr>
              <w:spacing w:before="0" w:after="0" w:line="240" w:lineRule="auto"/>
              <w:jc w:val="center"/>
              <w:rPr>
                <w:sz w:val="16"/>
                <w:szCs w:val="16"/>
              </w:rPr>
            </w:pPr>
            <w:r w:rsidRPr="003D1323">
              <w:rPr>
                <w:sz w:val="16"/>
                <w:szCs w:val="16"/>
              </w:rPr>
              <w:t xml:space="preserve">- Concussione (art. 317 c.p.); </w:t>
            </w:r>
          </w:p>
          <w:p w14:paraId="67E60C0A" w14:textId="77777777" w:rsidR="006B0691" w:rsidRPr="003D1323" w:rsidRDefault="006B0691" w:rsidP="00A84267">
            <w:pPr>
              <w:spacing w:before="0" w:after="0" w:line="240" w:lineRule="auto"/>
              <w:jc w:val="center"/>
              <w:rPr>
                <w:sz w:val="16"/>
                <w:szCs w:val="16"/>
              </w:rPr>
            </w:pPr>
            <w:r w:rsidRPr="003D1323">
              <w:rPr>
                <w:sz w:val="16"/>
                <w:szCs w:val="16"/>
              </w:rPr>
              <w:t>- Indebita induzione a dare o promettere utilità (art. 319-quater c.p.)</w:t>
            </w:r>
          </w:p>
          <w:p w14:paraId="7F68D371" w14:textId="77777777" w:rsidR="006B0691" w:rsidRPr="003D1323" w:rsidRDefault="006B0691" w:rsidP="00A84267">
            <w:pPr>
              <w:spacing w:before="0" w:after="0" w:line="240" w:lineRule="auto"/>
              <w:jc w:val="center"/>
              <w:rPr>
                <w:sz w:val="16"/>
                <w:szCs w:val="16"/>
              </w:rPr>
            </w:pPr>
            <w:r w:rsidRPr="003D1323">
              <w:rPr>
                <w:sz w:val="16"/>
                <w:szCs w:val="16"/>
              </w:rPr>
              <w:t>- Istigazione alla corruzione (art. 322 c.p.)</w:t>
            </w:r>
          </w:p>
          <w:p w14:paraId="738480E5" w14:textId="77777777" w:rsidR="006B0691" w:rsidRPr="003D1323" w:rsidRDefault="006B0691" w:rsidP="00A84267">
            <w:pPr>
              <w:spacing w:before="0" w:after="0" w:line="240" w:lineRule="auto"/>
              <w:jc w:val="center"/>
              <w:rPr>
                <w:sz w:val="16"/>
                <w:szCs w:val="16"/>
              </w:rPr>
            </w:pPr>
            <w:r w:rsidRPr="003D1323">
              <w:rPr>
                <w:sz w:val="16"/>
                <w:szCs w:val="16"/>
              </w:rPr>
              <w:t>- Abuso d'ufficio (art. 323 cp)</w:t>
            </w:r>
          </w:p>
        </w:tc>
        <w:tc>
          <w:tcPr>
            <w:tcW w:w="1842" w:type="dxa"/>
            <w:vAlign w:val="center"/>
          </w:tcPr>
          <w:p w14:paraId="3D51D24B" w14:textId="77777777" w:rsidR="006B0691" w:rsidRPr="003D1323" w:rsidRDefault="006B0691" w:rsidP="00A84267">
            <w:pPr>
              <w:spacing w:before="0" w:after="0" w:line="240" w:lineRule="auto"/>
              <w:jc w:val="center"/>
              <w:rPr>
                <w:sz w:val="16"/>
                <w:szCs w:val="16"/>
              </w:rPr>
            </w:pPr>
            <w:r w:rsidRPr="003D1323">
              <w:rPr>
                <w:sz w:val="16"/>
                <w:szCs w:val="16"/>
              </w:rPr>
              <w:t xml:space="preserve">Richiesta di acquisto di </w:t>
            </w:r>
            <w:r>
              <w:rPr>
                <w:sz w:val="16"/>
                <w:szCs w:val="16"/>
              </w:rPr>
              <w:t xml:space="preserve">prodotti </w:t>
            </w:r>
            <w:r w:rsidRPr="003D1323">
              <w:rPr>
                <w:sz w:val="16"/>
                <w:szCs w:val="16"/>
              </w:rPr>
              <w:t>non necessari al funzionamento della struttura bensì per uso o a vantaggio personale o per arrecare un vantaggio ad un fornitore</w:t>
            </w:r>
          </w:p>
        </w:tc>
        <w:tc>
          <w:tcPr>
            <w:tcW w:w="2760" w:type="dxa"/>
            <w:vAlign w:val="center"/>
          </w:tcPr>
          <w:p w14:paraId="06FD5FE4" w14:textId="77777777" w:rsidR="006B0691" w:rsidRDefault="006B0691" w:rsidP="00A84267">
            <w:pPr>
              <w:spacing w:before="0" w:after="0" w:line="240" w:lineRule="auto"/>
              <w:rPr>
                <w:sz w:val="16"/>
                <w:szCs w:val="16"/>
              </w:rPr>
            </w:pPr>
            <w:r>
              <w:rPr>
                <w:sz w:val="16"/>
                <w:szCs w:val="16"/>
              </w:rPr>
              <w:t>- I</w:t>
            </w:r>
            <w:r w:rsidRPr="00CC290D">
              <w:rPr>
                <w:sz w:val="16"/>
                <w:szCs w:val="16"/>
              </w:rPr>
              <w:t xml:space="preserve">nventario fisico svolto </w:t>
            </w:r>
            <w:r>
              <w:rPr>
                <w:sz w:val="16"/>
                <w:szCs w:val="16"/>
              </w:rPr>
              <w:t>sulle farmacie</w:t>
            </w:r>
          </w:p>
          <w:p w14:paraId="41545CBC" w14:textId="77777777" w:rsidR="006B0691" w:rsidRDefault="006B0691" w:rsidP="00A84267">
            <w:pPr>
              <w:spacing w:before="0" w:after="0" w:line="240" w:lineRule="auto"/>
              <w:rPr>
                <w:sz w:val="16"/>
                <w:szCs w:val="16"/>
              </w:rPr>
            </w:pPr>
            <w:r>
              <w:rPr>
                <w:sz w:val="16"/>
                <w:szCs w:val="16"/>
              </w:rPr>
              <w:t>- Software gestionale</w:t>
            </w:r>
          </w:p>
          <w:p w14:paraId="5C7666E5" w14:textId="77777777" w:rsidR="006B0691" w:rsidRDefault="006B0691" w:rsidP="00A84267">
            <w:pPr>
              <w:spacing w:before="0" w:after="0" w:line="240" w:lineRule="auto"/>
              <w:rPr>
                <w:sz w:val="16"/>
                <w:szCs w:val="16"/>
              </w:rPr>
            </w:pPr>
            <w:r>
              <w:rPr>
                <w:sz w:val="16"/>
                <w:szCs w:val="16"/>
              </w:rPr>
              <w:t>- Modello 231</w:t>
            </w:r>
          </w:p>
          <w:p w14:paraId="45564DC9" w14:textId="77777777" w:rsidR="006B0691" w:rsidRDefault="006B0691" w:rsidP="00A84267">
            <w:pPr>
              <w:spacing w:before="0" w:after="0" w:line="240" w:lineRule="auto"/>
              <w:rPr>
                <w:sz w:val="16"/>
                <w:szCs w:val="16"/>
              </w:rPr>
            </w:pPr>
            <w:r>
              <w:rPr>
                <w:sz w:val="16"/>
                <w:szCs w:val="16"/>
              </w:rPr>
              <w:t>- Codice etico e di comportamento</w:t>
            </w:r>
          </w:p>
          <w:p w14:paraId="1AF2F5C2" w14:textId="77777777" w:rsidR="006B0691" w:rsidRDefault="006B0691" w:rsidP="00A84267">
            <w:pPr>
              <w:spacing w:before="0" w:after="0" w:line="240" w:lineRule="auto"/>
              <w:rPr>
                <w:sz w:val="16"/>
                <w:szCs w:val="16"/>
              </w:rPr>
            </w:pPr>
            <w:r>
              <w:rPr>
                <w:sz w:val="16"/>
                <w:szCs w:val="16"/>
              </w:rPr>
              <w:t>- Ordini ai fornitori</w:t>
            </w:r>
          </w:p>
          <w:p w14:paraId="75CACFDE" w14:textId="77777777" w:rsidR="006B0691" w:rsidRDefault="006B0691" w:rsidP="00A84267">
            <w:pPr>
              <w:spacing w:before="0" w:after="0" w:line="240" w:lineRule="auto"/>
              <w:rPr>
                <w:sz w:val="16"/>
                <w:szCs w:val="16"/>
              </w:rPr>
            </w:pPr>
            <w:r>
              <w:rPr>
                <w:sz w:val="16"/>
                <w:szCs w:val="16"/>
              </w:rPr>
              <w:t>- Poteri di acquisto attributi ai Direttori di Farmacia</w:t>
            </w:r>
          </w:p>
          <w:p w14:paraId="009560ED" w14:textId="77777777" w:rsidR="006B0691" w:rsidRPr="003D1323" w:rsidRDefault="006B0691" w:rsidP="00A84267">
            <w:pPr>
              <w:spacing w:before="0" w:after="0" w:line="240" w:lineRule="auto"/>
              <w:rPr>
                <w:sz w:val="16"/>
                <w:szCs w:val="16"/>
              </w:rPr>
            </w:pPr>
            <w:r>
              <w:rPr>
                <w:sz w:val="16"/>
                <w:szCs w:val="16"/>
              </w:rPr>
              <w:t>- Relazione trimestrale all’AU sugli acquisti effettuati dai Direttori</w:t>
            </w:r>
          </w:p>
        </w:tc>
      </w:tr>
    </w:tbl>
    <w:p w14:paraId="067834C8" w14:textId="1F493069" w:rsidR="006B0691" w:rsidRDefault="006B0691" w:rsidP="00C17D27">
      <w:pPr>
        <w:rPr>
          <w:i/>
        </w:rPr>
      </w:pPr>
    </w:p>
    <w:p w14:paraId="7768C573" w14:textId="226A3E2C" w:rsidR="00E00D86" w:rsidRPr="006B0691" w:rsidRDefault="00E00D86" w:rsidP="00E00D86">
      <w:pPr>
        <w:rPr>
          <w:i/>
        </w:rPr>
      </w:pPr>
      <w:bookmarkStart w:id="60" w:name="_Hlk93590189"/>
      <w:r w:rsidRPr="006B0691">
        <w:rPr>
          <w:i/>
        </w:rPr>
        <w:t xml:space="preserve">Processo sensibile: </w:t>
      </w:r>
      <w:r>
        <w:rPr>
          <w:i/>
        </w:rPr>
        <w:t>Gestione tamponi Covid</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E00D86" w:rsidRPr="003D1323" w14:paraId="5867919B" w14:textId="77777777" w:rsidTr="002E1095">
        <w:trPr>
          <w:trHeight w:val="725"/>
          <w:tblHeader/>
          <w:jc w:val="center"/>
        </w:trPr>
        <w:tc>
          <w:tcPr>
            <w:tcW w:w="2083" w:type="dxa"/>
            <w:shd w:val="clear" w:color="auto" w:fill="auto"/>
            <w:vAlign w:val="center"/>
          </w:tcPr>
          <w:p w14:paraId="096BB53B" w14:textId="77777777" w:rsidR="00E00D86" w:rsidRPr="003D1323" w:rsidRDefault="00E00D86" w:rsidP="002E1095">
            <w:pPr>
              <w:spacing w:before="0" w:after="0" w:line="240" w:lineRule="auto"/>
              <w:jc w:val="center"/>
              <w:rPr>
                <w:color w:val="000000"/>
                <w:sz w:val="16"/>
                <w:szCs w:val="16"/>
              </w:rPr>
            </w:pPr>
            <w:r>
              <w:rPr>
                <w:b/>
                <w:bCs/>
                <w:sz w:val="16"/>
                <w:szCs w:val="16"/>
              </w:rPr>
              <w:lastRenderedPageBreak/>
              <w:t>Attività</w:t>
            </w:r>
            <w:r w:rsidRPr="003D1323">
              <w:rPr>
                <w:b/>
                <w:bCs/>
                <w:sz w:val="16"/>
                <w:szCs w:val="16"/>
              </w:rPr>
              <w:t xml:space="preserve"> sensibile</w:t>
            </w:r>
          </w:p>
        </w:tc>
        <w:tc>
          <w:tcPr>
            <w:tcW w:w="1701" w:type="dxa"/>
            <w:vAlign w:val="center"/>
          </w:tcPr>
          <w:p w14:paraId="04145401" w14:textId="77777777" w:rsidR="00E00D86" w:rsidRPr="003D1323" w:rsidRDefault="00E00D86" w:rsidP="002E1095">
            <w:pPr>
              <w:spacing w:before="0" w:after="0" w:line="240" w:lineRule="auto"/>
              <w:jc w:val="center"/>
              <w:rPr>
                <w:sz w:val="16"/>
                <w:szCs w:val="16"/>
              </w:rPr>
            </w:pPr>
            <w:r w:rsidRPr="003D1323">
              <w:rPr>
                <w:b/>
                <w:bCs/>
                <w:sz w:val="16"/>
                <w:szCs w:val="16"/>
              </w:rPr>
              <w:t>Responsabile organizzativo</w:t>
            </w:r>
          </w:p>
        </w:tc>
        <w:tc>
          <w:tcPr>
            <w:tcW w:w="1134" w:type="dxa"/>
            <w:vAlign w:val="center"/>
          </w:tcPr>
          <w:p w14:paraId="1AE76D5A" w14:textId="77777777" w:rsidR="00E00D86" w:rsidRPr="003D1323" w:rsidRDefault="00E00D86" w:rsidP="002E1095">
            <w:pPr>
              <w:spacing w:before="0" w:after="0" w:line="240" w:lineRule="auto"/>
              <w:jc w:val="center"/>
              <w:rPr>
                <w:sz w:val="16"/>
                <w:szCs w:val="16"/>
              </w:rPr>
            </w:pPr>
            <w:r w:rsidRPr="003D1323">
              <w:rPr>
                <w:b/>
                <w:bCs/>
                <w:sz w:val="16"/>
                <w:szCs w:val="16"/>
              </w:rPr>
              <w:t>Controparte coinvolta</w:t>
            </w:r>
          </w:p>
        </w:tc>
        <w:tc>
          <w:tcPr>
            <w:tcW w:w="2552" w:type="dxa"/>
            <w:vAlign w:val="center"/>
          </w:tcPr>
          <w:p w14:paraId="3B5AD802" w14:textId="77777777" w:rsidR="00E00D86" w:rsidRPr="003D1323" w:rsidRDefault="00E00D86" w:rsidP="002E1095">
            <w:pPr>
              <w:spacing w:before="0" w:after="0" w:line="240" w:lineRule="auto"/>
              <w:jc w:val="center"/>
              <w:rPr>
                <w:sz w:val="16"/>
                <w:szCs w:val="16"/>
              </w:rPr>
            </w:pPr>
            <w:r w:rsidRPr="003D1323">
              <w:rPr>
                <w:b/>
                <w:bCs/>
                <w:sz w:val="16"/>
                <w:szCs w:val="16"/>
              </w:rPr>
              <w:t>Reato ipotizzabile</w:t>
            </w:r>
          </w:p>
        </w:tc>
        <w:tc>
          <w:tcPr>
            <w:tcW w:w="1842" w:type="dxa"/>
            <w:vAlign w:val="center"/>
          </w:tcPr>
          <w:p w14:paraId="271D950D" w14:textId="77777777" w:rsidR="00E00D86" w:rsidRPr="003D1323" w:rsidRDefault="00E00D86" w:rsidP="002E1095">
            <w:pPr>
              <w:spacing w:before="0" w:after="0" w:line="240" w:lineRule="auto"/>
              <w:jc w:val="center"/>
              <w:rPr>
                <w:sz w:val="16"/>
                <w:szCs w:val="16"/>
              </w:rPr>
            </w:pPr>
            <w:r w:rsidRPr="003D1323">
              <w:rPr>
                <w:b/>
                <w:bCs/>
                <w:sz w:val="16"/>
                <w:szCs w:val="16"/>
              </w:rPr>
              <w:t>Modalità ipotizzabile commissione</w:t>
            </w:r>
          </w:p>
        </w:tc>
        <w:tc>
          <w:tcPr>
            <w:tcW w:w="2760" w:type="dxa"/>
            <w:vAlign w:val="center"/>
          </w:tcPr>
          <w:p w14:paraId="34EBE2C6" w14:textId="77777777" w:rsidR="00E00D86" w:rsidRPr="003D1323" w:rsidRDefault="00E00D86" w:rsidP="002E1095">
            <w:pPr>
              <w:spacing w:before="0" w:after="0"/>
              <w:jc w:val="center"/>
              <w:rPr>
                <w:sz w:val="16"/>
                <w:szCs w:val="16"/>
              </w:rPr>
            </w:pPr>
            <w:r w:rsidRPr="003D1323">
              <w:rPr>
                <w:b/>
                <w:bCs/>
                <w:sz w:val="16"/>
                <w:szCs w:val="16"/>
              </w:rPr>
              <w:t>Descrizione del controllo preventivo in uso</w:t>
            </w:r>
          </w:p>
        </w:tc>
      </w:tr>
      <w:tr w:rsidR="00E00D86" w:rsidRPr="003D1323" w14:paraId="63116E08" w14:textId="77777777" w:rsidTr="002E1095">
        <w:trPr>
          <w:trHeight w:val="1904"/>
          <w:jc w:val="center"/>
        </w:trPr>
        <w:tc>
          <w:tcPr>
            <w:tcW w:w="2083" w:type="dxa"/>
            <w:shd w:val="clear" w:color="auto" w:fill="auto"/>
            <w:vAlign w:val="center"/>
          </w:tcPr>
          <w:p w14:paraId="1849D2AF" w14:textId="772E74B8" w:rsidR="00E00D86" w:rsidRPr="003D1323" w:rsidRDefault="00E00D86" w:rsidP="002E1095">
            <w:pPr>
              <w:spacing w:before="0" w:after="0" w:line="240" w:lineRule="auto"/>
              <w:jc w:val="center"/>
              <w:rPr>
                <w:color w:val="000000"/>
                <w:sz w:val="16"/>
                <w:szCs w:val="16"/>
              </w:rPr>
            </w:pPr>
            <w:r>
              <w:rPr>
                <w:color w:val="000000"/>
                <w:sz w:val="16"/>
                <w:szCs w:val="16"/>
              </w:rPr>
              <w:t>Gestione tamponi covid</w:t>
            </w:r>
          </w:p>
        </w:tc>
        <w:tc>
          <w:tcPr>
            <w:tcW w:w="1701" w:type="dxa"/>
            <w:vAlign w:val="center"/>
          </w:tcPr>
          <w:p w14:paraId="63244236" w14:textId="33B26062" w:rsidR="00E00D86" w:rsidRPr="003D1323" w:rsidRDefault="00E00D86" w:rsidP="002E1095">
            <w:pPr>
              <w:spacing w:before="0" w:after="0" w:line="240" w:lineRule="auto"/>
              <w:jc w:val="center"/>
              <w:rPr>
                <w:sz w:val="16"/>
                <w:szCs w:val="16"/>
              </w:rPr>
            </w:pPr>
            <w:r>
              <w:rPr>
                <w:sz w:val="16"/>
                <w:szCs w:val="16"/>
              </w:rPr>
              <w:t>Direttori di Farmacia e collaboratori farmacisti</w:t>
            </w:r>
          </w:p>
        </w:tc>
        <w:tc>
          <w:tcPr>
            <w:tcW w:w="1134" w:type="dxa"/>
            <w:vAlign w:val="center"/>
          </w:tcPr>
          <w:p w14:paraId="010D0C21" w14:textId="61D653FD" w:rsidR="00E00D86" w:rsidRPr="003D1323" w:rsidRDefault="0098695C" w:rsidP="002E1095">
            <w:pPr>
              <w:spacing w:before="0" w:after="0" w:line="240" w:lineRule="auto"/>
              <w:jc w:val="center"/>
              <w:rPr>
                <w:sz w:val="16"/>
                <w:szCs w:val="16"/>
              </w:rPr>
            </w:pPr>
            <w:r>
              <w:rPr>
                <w:sz w:val="16"/>
                <w:szCs w:val="16"/>
              </w:rPr>
              <w:t>Cittadini</w:t>
            </w:r>
          </w:p>
        </w:tc>
        <w:tc>
          <w:tcPr>
            <w:tcW w:w="2552" w:type="dxa"/>
            <w:vAlign w:val="center"/>
          </w:tcPr>
          <w:p w14:paraId="6C9700CA" w14:textId="77777777" w:rsidR="00E00D86" w:rsidRPr="003D1323" w:rsidRDefault="00E00D86" w:rsidP="002E1095">
            <w:pPr>
              <w:spacing w:before="0" w:after="0" w:line="240" w:lineRule="auto"/>
              <w:jc w:val="center"/>
              <w:rPr>
                <w:sz w:val="16"/>
                <w:szCs w:val="16"/>
              </w:rPr>
            </w:pPr>
            <w:r w:rsidRPr="003D1323">
              <w:rPr>
                <w:sz w:val="16"/>
                <w:szCs w:val="16"/>
              </w:rPr>
              <w:t>- Corruzione per l'esercizio della funzione (art. 318 c.p.);</w:t>
            </w:r>
          </w:p>
          <w:p w14:paraId="78062510" w14:textId="77777777" w:rsidR="00E00D86" w:rsidRPr="003D1323" w:rsidRDefault="00E00D86" w:rsidP="002E1095">
            <w:pPr>
              <w:spacing w:before="0" w:after="0" w:line="240" w:lineRule="auto"/>
              <w:jc w:val="center"/>
              <w:rPr>
                <w:sz w:val="16"/>
                <w:szCs w:val="16"/>
              </w:rPr>
            </w:pPr>
            <w:r w:rsidRPr="003D1323">
              <w:rPr>
                <w:sz w:val="16"/>
                <w:szCs w:val="16"/>
              </w:rPr>
              <w:t>- Corruzione per un atto contrario ai doveri d'ufficio (art. 319 c.p);</w:t>
            </w:r>
          </w:p>
          <w:p w14:paraId="1EC8E0E8" w14:textId="77777777" w:rsidR="00E00D86" w:rsidRPr="003D1323" w:rsidRDefault="00E00D86" w:rsidP="002E1095">
            <w:pPr>
              <w:spacing w:before="0" w:after="0" w:line="240" w:lineRule="auto"/>
              <w:jc w:val="center"/>
              <w:rPr>
                <w:sz w:val="16"/>
                <w:szCs w:val="16"/>
              </w:rPr>
            </w:pPr>
            <w:r w:rsidRPr="003D1323">
              <w:rPr>
                <w:sz w:val="16"/>
                <w:szCs w:val="16"/>
              </w:rPr>
              <w:t xml:space="preserve">- Concussione (art. 317 c.p.); </w:t>
            </w:r>
          </w:p>
          <w:p w14:paraId="1B68F522" w14:textId="77777777" w:rsidR="00E00D86" w:rsidRPr="003D1323" w:rsidRDefault="00E00D86" w:rsidP="002E1095">
            <w:pPr>
              <w:spacing w:before="0" w:after="0" w:line="240" w:lineRule="auto"/>
              <w:jc w:val="center"/>
              <w:rPr>
                <w:sz w:val="16"/>
                <w:szCs w:val="16"/>
              </w:rPr>
            </w:pPr>
            <w:r w:rsidRPr="003D1323">
              <w:rPr>
                <w:sz w:val="16"/>
                <w:szCs w:val="16"/>
              </w:rPr>
              <w:t>- Indebita induzione a dare o promettere utilità (art. 319-quater c.p.)</w:t>
            </w:r>
          </w:p>
          <w:p w14:paraId="2490CC74" w14:textId="77777777" w:rsidR="00E00D86" w:rsidRPr="003D1323" w:rsidRDefault="00E00D86" w:rsidP="002E1095">
            <w:pPr>
              <w:spacing w:before="0" w:after="0" w:line="240" w:lineRule="auto"/>
              <w:jc w:val="center"/>
              <w:rPr>
                <w:sz w:val="16"/>
                <w:szCs w:val="16"/>
              </w:rPr>
            </w:pPr>
            <w:r w:rsidRPr="003D1323">
              <w:rPr>
                <w:sz w:val="16"/>
                <w:szCs w:val="16"/>
              </w:rPr>
              <w:t>- Istigazione alla corruzione (art. 322 c.p.)</w:t>
            </w:r>
          </w:p>
          <w:p w14:paraId="62005355" w14:textId="77777777" w:rsidR="00E00D86" w:rsidRPr="003D1323" w:rsidRDefault="00E00D86" w:rsidP="002E1095">
            <w:pPr>
              <w:spacing w:before="0" w:after="0" w:line="240" w:lineRule="auto"/>
              <w:jc w:val="center"/>
              <w:rPr>
                <w:sz w:val="16"/>
                <w:szCs w:val="16"/>
              </w:rPr>
            </w:pPr>
            <w:r w:rsidRPr="003D1323">
              <w:rPr>
                <w:sz w:val="16"/>
                <w:szCs w:val="16"/>
              </w:rPr>
              <w:t>- Abuso d'ufficio (art. 323 cp)</w:t>
            </w:r>
          </w:p>
        </w:tc>
        <w:tc>
          <w:tcPr>
            <w:tcW w:w="1842" w:type="dxa"/>
            <w:vAlign w:val="center"/>
          </w:tcPr>
          <w:p w14:paraId="4189D1E0" w14:textId="3E40CF6F" w:rsidR="00E00D86" w:rsidRPr="003D1323" w:rsidRDefault="00E00D86" w:rsidP="002E1095">
            <w:pPr>
              <w:spacing w:before="0" w:after="0" w:line="240" w:lineRule="auto"/>
              <w:jc w:val="center"/>
              <w:rPr>
                <w:sz w:val="16"/>
                <w:szCs w:val="16"/>
              </w:rPr>
            </w:pPr>
            <w:r>
              <w:rPr>
                <w:sz w:val="16"/>
                <w:szCs w:val="16"/>
              </w:rPr>
              <w:t xml:space="preserve">Alterazione del risultato del tampone </w:t>
            </w:r>
            <w:r w:rsidR="0098695C">
              <w:rPr>
                <w:sz w:val="16"/>
                <w:szCs w:val="16"/>
              </w:rPr>
              <w:t>al fine di determinare un vantaggio per il cittadino</w:t>
            </w:r>
          </w:p>
        </w:tc>
        <w:tc>
          <w:tcPr>
            <w:tcW w:w="2760" w:type="dxa"/>
            <w:vAlign w:val="center"/>
          </w:tcPr>
          <w:p w14:paraId="6FB81491" w14:textId="70FE5811" w:rsidR="00E00D86" w:rsidRDefault="00E00D86" w:rsidP="002E1095">
            <w:pPr>
              <w:spacing w:before="0" w:after="0" w:line="240" w:lineRule="auto"/>
              <w:rPr>
                <w:sz w:val="16"/>
                <w:szCs w:val="16"/>
              </w:rPr>
            </w:pPr>
            <w:r>
              <w:rPr>
                <w:sz w:val="16"/>
                <w:szCs w:val="16"/>
              </w:rPr>
              <w:t>- Codice etico e di comportamento</w:t>
            </w:r>
          </w:p>
          <w:p w14:paraId="2D95B36F" w14:textId="5986839E" w:rsidR="00E00D86" w:rsidRPr="003D1323" w:rsidRDefault="00E00D86" w:rsidP="002E1095">
            <w:pPr>
              <w:spacing w:before="0" w:after="0" w:line="240" w:lineRule="auto"/>
              <w:rPr>
                <w:sz w:val="16"/>
                <w:szCs w:val="16"/>
              </w:rPr>
            </w:pPr>
            <w:r>
              <w:rPr>
                <w:sz w:val="16"/>
                <w:szCs w:val="16"/>
              </w:rPr>
              <w:t>- Al momento dell’esecuzione del tampone vengono verificati i documenti d’identità</w:t>
            </w:r>
          </w:p>
        </w:tc>
      </w:tr>
      <w:bookmarkEnd w:id="60"/>
    </w:tbl>
    <w:p w14:paraId="55D2FA25" w14:textId="77777777" w:rsidR="00E00D86" w:rsidRDefault="00E00D86" w:rsidP="00C17D27">
      <w:pPr>
        <w:rPr>
          <w:i/>
        </w:rPr>
      </w:pPr>
    </w:p>
    <w:p w14:paraId="6E917201" w14:textId="23362388" w:rsidR="006B0691" w:rsidRPr="006B0691" w:rsidRDefault="006B0691" w:rsidP="00C17D27">
      <w:pPr>
        <w:rPr>
          <w:b/>
          <w:bCs/>
          <w:i/>
        </w:rPr>
      </w:pPr>
      <w:r w:rsidRPr="006B0691">
        <w:rPr>
          <w:b/>
          <w:bCs/>
          <w:i/>
        </w:rPr>
        <w:t>AREA DI RISCHIO: GESTIONE SERVIZI DI RISCOSSIONE</w:t>
      </w:r>
    </w:p>
    <w:p w14:paraId="6C7A2F8B" w14:textId="6DEBCB84" w:rsidR="00C17D27" w:rsidRPr="00A852D0" w:rsidRDefault="00C17D27" w:rsidP="00C17D27">
      <w:pPr>
        <w:rPr>
          <w:i/>
        </w:rPr>
      </w:pPr>
      <w:r w:rsidRPr="00DC5490">
        <w:rPr>
          <w:i/>
        </w:rPr>
        <w:t>Process</w:t>
      </w:r>
      <w:r>
        <w:rPr>
          <w:i/>
        </w:rPr>
        <w:t xml:space="preserve">o </w:t>
      </w:r>
      <w:r w:rsidR="006B0691">
        <w:rPr>
          <w:i/>
        </w:rPr>
        <w:t xml:space="preserve">sensibile: </w:t>
      </w:r>
      <w:r>
        <w:rPr>
          <w:i/>
        </w:rPr>
        <w:t>Gestione servizi di riscossione</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C17D27" w:rsidRPr="00DC5490" w14:paraId="2A88E060" w14:textId="77777777" w:rsidTr="006057C5">
        <w:trPr>
          <w:trHeight w:val="725"/>
          <w:tblHeader/>
          <w:jc w:val="center"/>
        </w:trPr>
        <w:tc>
          <w:tcPr>
            <w:tcW w:w="2083" w:type="dxa"/>
            <w:shd w:val="clear" w:color="auto" w:fill="auto"/>
            <w:vAlign w:val="center"/>
          </w:tcPr>
          <w:p w14:paraId="267EDC17" w14:textId="76B9F6EC" w:rsidR="00C17D27" w:rsidRPr="00926A6B" w:rsidRDefault="006B0691" w:rsidP="00BC54B4">
            <w:pPr>
              <w:spacing w:before="0" w:after="0" w:line="240" w:lineRule="auto"/>
              <w:jc w:val="center"/>
              <w:rPr>
                <w:color w:val="000000"/>
                <w:sz w:val="16"/>
                <w:szCs w:val="16"/>
              </w:rPr>
            </w:pPr>
            <w:r>
              <w:rPr>
                <w:b/>
                <w:bCs/>
                <w:sz w:val="16"/>
                <w:szCs w:val="16"/>
              </w:rPr>
              <w:t>Attività</w:t>
            </w:r>
            <w:r w:rsidR="00C17D27" w:rsidRPr="00DC5490">
              <w:rPr>
                <w:b/>
                <w:bCs/>
                <w:sz w:val="16"/>
                <w:szCs w:val="16"/>
              </w:rPr>
              <w:t xml:space="preserve"> sensibile</w:t>
            </w:r>
          </w:p>
        </w:tc>
        <w:tc>
          <w:tcPr>
            <w:tcW w:w="1701" w:type="dxa"/>
            <w:vAlign w:val="center"/>
          </w:tcPr>
          <w:p w14:paraId="6BCE1AD2" w14:textId="77777777" w:rsidR="00C17D27" w:rsidRDefault="00C17D27" w:rsidP="00BC54B4">
            <w:pPr>
              <w:spacing w:before="0" w:after="0" w:line="240" w:lineRule="auto"/>
              <w:jc w:val="center"/>
              <w:rPr>
                <w:sz w:val="16"/>
                <w:szCs w:val="16"/>
              </w:rPr>
            </w:pPr>
            <w:r>
              <w:rPr>
                <w:b/>
                <w:bCs/>
                <w:sz w:val="16"/>
                <w:szCs w:val="16"/>
              </w:rPr>
              <w:t>Responsabile organizzativo</w:t>
            </w:r>
          </w:p>
        </w:tc>
        <w:tc>
          <w:tcPr>
            <w:tcW w:w="1134" w:type="dxa"/>
            <w:vAlign w:val="center"/>
          </w:tcPr>
          <w:p w14:paraId="5CE7DA88" w14:textId="77777777" w:rsidR="00C17D27" w:rsidRDefault="00C17D27" w:rsidP="00BC54B4">
            <w:pPr>
              <w:spacing w:before="0" w:after="0" w:line="240" w:lineRule="auto"/>
              <w:jc w:val="center"/>
              <w:rPr>
                <w:sz w:val="16"/>
                <w:szCs w:val="16"/>
              </w:rPr>
            </w:pPr>
            <w:r>
              <w:rPr>
                <w:b/>
                <w:bCs/>
                <w:sz w:val="16"/>
                <w:szCs w:val="16"/>
              </w:rPr>
              <w:t>Controparte coinvolta</w:t>
            </w:r>
          </w:p>
        </w:tc>
        <w:tc>
          <w:tcPr>
            <w:tcW w:w="2552" w:type="dxa"/>
            <w:vAlign w:val="center"/>
          </w:tcPr>
          <w:p w14:paraId="45B77124" w14:textId="77777777" w:rsidR="00C17D27" w:rsidRPr="00835A2C" w:rsidRDefault="00C17D27" w:rsidP="00BC54B4">
            <w:pPr>
              <w:spacing w:before="0" w:after="0" w:line="240" w:lineRule="auto"/>
              <w:jc w:val="center"/>
              <w:rPr>
                <w:sz w:val="16"/>
                <w:szCs w:val="16"/>
              </w:rPr>
            </w:pPr>
            <w:r>
              <w:rPr>
                <w:b/>
                <w:bCs/>
                <w:sz w:val="16"/>
                <w:szCs w:val="16"/>
              </w:rPr>
              <w:t>Reato ipotizzabile</w:t>
            </w:r>
          </w:p>
        </w:tc>
        <w:tc>
          <w:tcPr>
            <w:tcW w:w="1842" w:type="dxa"/>
            <w:vAlign w:val="center"/>
          </w:tcPr>
          <w:p w14:paraId="297C54D6" w14:textId="77777777" w:rsidR="00C17D27" w:rsidRPr="00835A2C" w:rsidRDefault="00C17D27" w:rsidP="00BC54B4">
            <w:pPr>
              <w:spacing w:before="0" w:after="0" w:line="240" w:lineRule="auto"/>
              <w:jc w:val="center"/>
              <w:rPr>
                <w:sz w:val="16"/>
                <w:szCs w:val="16"/>
              </w:rPr>
            </w:pPr>
            <w:r>
              <w:rPr>
                <w:b/>
                <w:bCs/>
                <w:sz w:val="16"/>
                <w:szCs w:val="16"/>
              </w:rPr>
              <w:t>Modalità ipotizzabile commissione</w:t>
            </w:r>
          </w:p>
        </w:tc>
        <w:tc>
          <w:tcPr>
            <w:tcW w:w="2760" w:type="dxa"/>
            <w:vAlign w:val="center"/>
          </w:tcPr>
          <w:p w14:paraId="21CF58A8" w14:textId="77777777" w:rsidR="00C17D27" w:rsidRDefault="00C17D27" w:rsidP="00BC54B4">
            <w:pPr>
              <w:spacing w:before="0" w:after="0" w:line="240" w:lineRule="auto"/>
              <w:jc w:val="center"/>
              <w:rPr>
                <w:sz w:val="16"/>
                <w:szCs w:val="16"/>
              </w:rPr>
            </w:pPr>
            <w:r>
              <w:rPr>
                <w:b/>
                <w:bCs/>
                <w:sz w:val="16"/>
                <w:szCs w:val="16"/>
              </w:rPr>
              <w:t>Descrizione del controllo preventivo in uso</w:t>
            </w:r>
          </w:p>
        </w:tc>
      </w:tr>
      <w:tr w:rsidR="00C17D27" w:rsidRPr="00DC5490" w14:paraId="2472FEE7" w14:textId="77777777" w:rsidTr="006057C5">
        <w:trPr>
          <w:trHeight w:val="452"/>
          <w:jc w:val="center"/>
        </w:trPr>
        <w:tc>
          <w:tcPr>
            <w:tcW w:w="2083" w:type="dxa"/>
            <w:shd w:val="clear" w:color="auto" w:fill="auto"/>
            <w:vAlign w:val="center"/>
          </w:tcPr>
          <w:p w14:paraId="60149751" w14:textId="60DF3471" w:rsidR="00C17D27" w:rsidRPr="003E5EFF" w:rsidRDefault="00C17D27" w:rsidP="00BC54B4">
            <w:pPr>
              <w:spacing w:before="0" w:after="0" w:line="240" w:lineRule="auto"/>
              <w:jc w:val="center"/>
              <w:rPr>
                <w:sz w:val="16"/>
                <w:szCs w:val="16"/>
              </w:rPr>
            </w:pPr>
            <w:r w:rsidRPr="00C17D27">
              <w:rPr>
                <w:sz w:val="16"/>
                <w:szCs w:val="16"/>
              </w:rPr>
              <w:t xml:space="preserve">Gestione riscossione pubblicità </w:t>
            </w:r>
            <w:r w:rsidR="00C30812">
              <w:rPr>
                <w:sz w:val="16"/>
                <w:szCs w:val="16"/>
              </w:rPr>
              <w:t>(visiva, fonica)</w:t>
            </w:r>
          </w:p>
        </w:tc>
        <w:tc>
          <w:tcPr>
            <w:tcW w:w="1701" w:type="dxa"/>
            <w:vAlign w:val="center"/>
          </w:tcPr>
          <w:p w14:paraId="10FDF378" w14:textId="30259CE6" w:rsidR="00C17D27" w:rsidRPr="003E5EFF" w:rsidRDefault="00C17D27" w:rsidP="00BC54B4">
            <w:pPr>
              <w:spacing w:before="0" w:after="0" w:line="240" w:lineRule="auto"/>
              <w:jc w:val="center"/>
              <w:rPr>
                <w:sz w:val="16"/>
                <w:szCs w:val="16"/>
              </w:rPr>
            </w:pPr>
            <w:r>
              <w:rPr>
                <w:sz w:val="16"/>
                <w:szCs w:val="16"/>
              </w:rPr>
              <w:t>Coordinatore dei servizi</w:t>
            </w:r>
          </w:p>
        </w:tc>
        <w:tc>
          <w:tcPr>
            <w:tcW w:w="1134" w:type="dxa"/>
            <w:vAlign w:val="center"/>
          </w:tcPr>
          <w:p w14:paraId="7971EB6D" w14:textId="1E7DDBCC" w:rsidR="00C17D27" w:rsidRPr="00195384" w:rsidRDefault="00C17D27" w:rsidP="00BC54B4">
            <w:pPr>
              <w:spacing w:before="0" w:after="0" w:line="240" w:lineRule="auto"/>
              <w:jc w:val="center"/>
              <w:rPr>
                <w:sz w:val="16"/>
                <w:szCs w:val="16"/>
              </w:rPr>
            </w:pPr>
            <w:r>
              <w:rPr>
                <w:sz w:val="16"/>
                <w:szCs w:val="16"/>
              </w:rPr>
              <w:t>Comune/utenti</w:t>
            </w:r>
          </w:p>
        </w:tc>
        <w:tc>
          <w:tcPr>
            <w:tcW w:w="2552" w:type="dxa"/>
            <w:vAlign w:val="center"/>
          </w:tcPr>
          <w:p w14:paraId="2261B494" w14:textId="77777777" w:rsidR="00C17D27" w:rsidRPr="00195384" w:rsidRDefault="00C17D27"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19594E89" w14:textId="77777777" w:rsidR="00C17D27" w:rsidRPr="00195384" w:rsidRDefault="00C17D27"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12269D29" w14:textId="77777777" w:rsidR="00C17D27" w:rsidRPr="00195384" w:rsidRDefault="00C17D27" w:rsidP="00BC54B4">
            <w:pPr>
              <w:spacing w:before="0" w:after="0" w:line="240" w:lineRule="auto"/>
              <w:jc w:val="center"/>
              <w:rPr>
                <w:sz w:val="16"/>
                <w:szCs w:val="16"/>
              </w:rPr>
            </w:pPr>
            <w:r w:rsidRPr="00195384">
              <w:rPr>
                <w:sz w:val="16"/>
                <w:szCs w:val="16"/>
              </w:rPr>
              <w:t xml:space="preserve">- Concussione (art. 317 c.p.); </w:t>
            </w:r>
          </w:p>
          <w:p w14:paraId="6E67FAFE" w14:textId="77777777" w:rsidR="00C17D27" w:rsidRPr="00195384" w:rsidRDefault="00C17D27" w:rsidP="00BC54B4">
            <w:pPr>
              <w:spacing w:before="0" w:after="0" w:line="240" w:lineRule="auto"/>
              <w:jc w:val="center"/>
              <w:rPr>
                <w:sz w:val="16"/>
                <w:szCs w:val="16"/>
              </w:rPr>
            </w:pPr>
            <w:r w:rsidRPr="00195384">
              <w:rPr>
                <w:sz w:val="16"/>
                <w:szCs w:val="16"/>
              </w:rPr>
              <w:t>- Indebita induzione a dare o promettere utilità (art. 319-quater c.p.)</w:t>
            </w:r>
          </w:p>
          <w:p w14:paraId="2614DEF5" w14:textId="77777777" w:rsidR="00C17D27" w:rsidRPr="00195384" w:rsidRDefault="00C17D27" w:rsidP="00BC54B4">
            <w:pPr>
              <w:spacing w:before="0" w:after="0" w:line="240" w:lineRule="auto"/>
              <w:jc w:val="center"/>
              <w:rPr>
                <w:sz w:val="16"/>
                <w:szCs w:val="16"/>
              </w:rPr>
            </w:pPr>
            <w:r w:rsidRPr="00195384">
              <w:rPr>
                <w:sz w:val="16"/>
                <w:szCs w:val="16"/>
              </w:rPr>
              <w:t>- Istigazione alla corruzione (art. 322 c.p.)</w:t>
            </w:r>
          </w:p>
          <w:p w14:paraId="09BA1A13" w14:textId="77777777" w:rsidR="00C17D27" w:rsidRPr="00195384" w:rsidRDefault="00C17D27"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4386FFCD" w14:textId="391294A3" w:rsidR="00C17D27" w:rsidRPr="00195384" w:rsidRDefault="00C17D27" w:rsidP="00BC54B4">
            <w:pPr>
              <w:spacing w:before="0" w:after="0" w:line="240" w:lineRule="auto"/>
              <w:jc w:val="center"/>
              <w:rPr>
                <w:sz w:val="16"/>
                <w:szCs w:val="16"/>
              </w:rPr>
            </w:pPr>
            <w:r>
              <w:rPr>
                <w:sz w:val="16"/>
                <w:szCs w:val="16"/>
              </w:rPr>
              <w:t>Gestione irregolare delle attività di riscossione, al fine di agevolare indebitamente uno specifico utente nel pagamento delle</w:t>
            </w:r>
            <w:r w:rsidR="00C30812">
              <w:rPr>
                <w:sz w:val="16"/>
                <w:szCs w:val="16"/>
              </w:rPr>
              <w:t xml:space="preserve"> tariffe dovute</w:t>
            </w:r>
          </w:p>
        </w:tc>
        <w:tc>
          <w:tcPr>
            <w:tcW w:w="2760" w:type="dxa"/>
            <w:vAlign w:val="center"/>
          </w:tcPr>
          <w:p w14:paraId="2D103E74" w14:textId="77777777" w:rsidR="00C17D27" w:rsidRDefault="00C17D27" w:rsidP="00BC54B4">
            <w:pPr>
              <w:spacing w:before="0" w:after="0" w:line="240" w:lineRule="auto"/>
              <w:jc w:val="left"/>
              <w:rPr>
                <w:sz w:val="16"/>
                <w:szCs w:val="16"/>
              </w:rPr>
            </w:pPr>
            <w:r>
              <w:rPr>
                <w:sz w:val="16"/>
                <w:szCs w:val="16"/>
              </w:rPr>
              <w:t>- Codice etico e di comportamento</w:t>
            </w:r>
          </w:p>
          <w:p w14:paraId="049500DB" w14:textId="77777777" w:rsidR="00C17D27" w:rsidRDefault="00C17D27" w:rsidP="00BC54B4">
            <w:pPr>
              <w:spacing w:before="0" w:after="0" w:line="240" w:lineRule="auto"/>
              <w:jc w:val="left"/>
              <w:rPr>
                <w:sz w:val="16"/>
                <w:szCs w:val="16"/>
              </w:rPr>
            </w:pPr>
            <w:r>
              <w:rPr>
                <w:sz w:val="16"/>
                <w:szCs w:val="16"/>
              </w:rPr>
              <w:t>- Modello 231</w:t>
            </w:r>
          </w:p>
          <w:p w14:paraId="7C6F1B7B" w14:textId="0E944B86" w:rsidR="00C17D27" w:rsidRDefault="00C17D27" w:rsidP="00BC54B4">
            <w:pPr>
              <w:spacing w:before="0" w:after="0" w:line="240" w:lineRule="auto"/>
              <w:jc w:val="left"/>
              <w:rPr>
                <w:sz w:val="16"/>
                <w:szCs w:val="16"/>
              </w:rPr>
            </w:pPr>
            <w:r>
              <w:rPr>
                <w:sz w:val="16"/>
                <w:szCs w:val="16"/>
              </w:rPr>
              <w:t xml:space="preserve">- </w:t>
            </w:r>
            <w:r w:rsidR="00C30812">
              <w:rPr>
                <w:sz w:val="16"/>
                <w:szCs w:val="16"/>
              </w:rPr>
              <w:t>Regolamento comunale e</w:t>
            </w:r>
            <w:r>
              <w:rPr>
                <w:sz w:val="16"/>
                <w:szCs w:val="16"/>
              </w:rPr>
              <w:t xml:space="preserve"> tariffari de</w:t>
            </w:r>
            <w:r w:rsidR="00C30812">
              <w:rPr>
                <w:sz w:val="16"/>
                <w:szCs w:val="16"/>
              </w:rPr>
              <w:t>liberati</w:t>
            </w:r>
            <w:r>
              <w:rPr>
                <w:sz w:val="16"/>
                <w:szCs w:val="16"/>
              </w:rPr>
              <w:t xml:space="preserve"> dal Comune</w:t>
            </w:r>
          </w:p>
          <w:p w14:paraId="00F29420" w14:textId="594FA21A" w:rsidR="00C30812" w:rsidRDefault="00C30812" w:rsidP="00BC54B4">
            <w:pPr>
              <w:spacing w:before="0" w:after="0" w:line="240" w:lineRule="auto"/>
              <w:jc w:val="left"/>
              <w:rPr>
                <w:sz w:val="16"/>
                <w:szCs w:val="16"/>
              </w:rPr>
            </w:pPr>
            <w:r>
              <w:rPr>
                <w:sz w:val="16"/>
                <w:szCs w:val="16"/>
              </w:rPr>
              <w:t>- Il pagamento da parte dell’utente viene effettuato direttamente sui conti del Comune. Non sono accettati pagamenti in contanti</w:t>
            </w:r>
          </w:p>
          <w:p w14:paraId="5F0AAD70" w14:textId="55D10FEE" w:rsidR="00C30812" w:rsidRDefault="00C30812" w:rsidP="00BC54B4">
            <w:pPr>
              <w:spacing w:before="0" w:after="0" w:line="240" w:lineRule="auto"/>
              <w:jc w:val="left"/>
              <w:rPr>
                <w:sz w:val="16"/>
                <w:szCs w:val="16"/>
              </w:rPr>
            </w:pPr>
            <w:r>
              <w:rPr>
                <w:sz w:val="16"/>
                <w:szCs w:val="16"/>
              </w:rPr>
              <w:t>- Le verifiche sul territorio in merito alla pubblicità esposta non vengono effettuate da SGS ma da altri enti (quali la Guardia di Finanza)</w:t>
            </w:r>
          </w:p>
          <w:p w14:paraId="505D095B" w14:textId="15144425" w:rsidR="00C30812" w:rsidRDefault="00C30812" w:rsidP="00BC54B4">
            <w:pPr>
              <w:spacing w:before="0" w:after="0" w:line="240" w:lineRule="auto"/>
              <w:jc w:val="left"/>
              <w:rPr>
                <w:sz w:val="16"/>
                <w:szCs w:val="16"/>
              </w:rPr>
            </w:pPr>
            <w:r>
              <w:rPr>
                <w:sz w:val="16"/>
                <w:szCs w:val="16"/>
              </w:rPr>
              <w:t xml:space="preserve">- Invio da parte dell’utente della ricevuta del pagamento effettuato </w:t>
            </w:r>
          </w:p>
          <w:p w14:paraId="45870460" w14:textId="3EF9D6A3" w:rsidR="00C30812" w:rsidRDefault="00C30812" w:rsidP="00BC54B4">
            <w:pPr>
              <w:spacing w:before="0" w:after="0" w:line="240" w:lineRule="auto"/>
              <w:jc w:val="left"/>
              <w:rPr>
                <w:sz w:val="16"/>
                <w:szCs w:val="16"/>
              </w:rPr>
            </w:pPr>
            <w:r>
              <w:rPr>
                <w:sz w:val="16"/>
                <w:szCs w:val="16"/>
              </w:rPr>
              <w:lastRenderedPageBreak/>
              <w:t>- Verifica da parte di SGS del pagamento effettuato dagli utenti, tramite accesso ai conti postali del Comune ovvero tramite un confronto con l’ufficio ragioneria del Comune</w:t>
            </w:r>
          </w:p>
          <w:p w14:paraId="1328EF5A" w14:textId="49581CF9" w:rsidR="00C17D27" w:rsidRPr="00195384" w:rsidRDefault="00C30812" w:rsidP="00BC54B4">
            <w:pPr>
              <w:spacing w:before="0" w:after="0" w:line="240" w:lineRule="auto"/>
              <w:jc w:val="left"/>
              <w:rPr>
                <w:sz w:val="16"/>
                <w:szCs w:val="16"/>
              </w:rPr>
            </w:pPr>
            <w:r>
              <w:rPr>
                <w:sz w:val="16"/>
                <w:szCs w:val="16"/>
              </w:rPr>
              <w:t xml:space="preserve">- Invio di un sollecito scritto in caso di mancato pagamento da parte dell’utente </w:t>
            </w:r>
          </w:p>
        </w:tc>
      </w:tr>
      <w:tr w:rsidR="00C30812" w:rsidRPr="00DC5490" w14:paraId="57361DC9" w14:textId="77777777" w:rsidTr="006057C5">
        <w:trPr>
          <w:trHeight w:val="452"/>
          <w:jc w:val="center"/>
        </w:trPr>
        <w:tc>
          <w:tcPr>
            <w:tcW w:w="2083" w:type="dxa"/>
            <w:shd w:val="clear" w:color="auto" w:fill="auto"/>
            <w:vAlign w:val="center"/>
          </w:tcPr>
          <w:p w14:paraId="574F75CE" w14:textId="0CBB71B6" w:rsidR="00C30812" w:rsidRPr="00C17D27" w:rsidRDefault="00C30812" w:rsidP="00BC54B4">
            <w:pPr>
              <w:spacing w:before="0" w:after="0" w:line="240" w:lineRule="auto"/>
              <w:jc w:val="center"/>
              <w:rPr>
                <w:sz w:val="16"/>
                <w:szCs w:val="16"/>
              </w:rPr>
            </w:pPr>
            <w:r>
              <w:rPr>
                <w:sz w:val="16"/>
                <w:szCs w:val="16"/>
              </w:rPr>
              <w:lastRenderedPageBreak/>
              <w:t>Gestione riscossione affissioni</w:t>
            </w:r>
          </w:p>
        </w:tc>
        <w:tc>
          <w:tcPr>
            <w:tcW w:w="1701" w:type="dxa"/>
            <w:vAlign w:val="center"/>
          </w:tcPr>
          <w:p w14:paraId="1E674D02" w14:textId="36A98AA1" w:rsidR="00C30812" w:rsidRDefault="00C30812" w:rsidP="00BC54B4">
            <w:pPr>
              <w:spacing w:before="0" w:after="0" w:line="240" w:lineRule="auto"/>
              <w:jc w:val="center"/>
              <w:rPr>
                <w:sz w:val="16"/>
                <w:szCs w:val="16"/>
              </w:rPr>
            </w:pPr>
            <w:r>
              <w:rPr>
                <w:sz w:val="16"/>
                <w:szCs w:val="16"/>
              </w:rPr>
              <w:t>Coordinatore dei servizi</w:t>
            </w:r>
          </w:p>
        </w:tc>
        <w:tc>
          <w:tcPr>
            <w:tcW w:w="1134" w:type="dxa"/>
            <w:vAlign w:val="center"/>
          </w:tcPr>
          <w:p w14:paraId="7C021226" w14:textId="21381BF4" w:rsidR="00C30812" w:rsidRDefault="00C30812" w:rsidP="00BC54B4">
            <w:pPr>
              <w:spacing w:before="0" w:after="0" w:line="240" w:lineRule="auto"/>
              <w:jc w:val="center"/>
              <w:rPr>
                <w:sz w:val="16"/>
                <w:szCs w:val="16"/>
              </w:rPr>
            </w:pPr>
            <w:r>
              <w:rPr>
                <w:sz w:val="16"/>
                <w:szCs w:val="16"/>
              </w:rPr>
              <w:t>Comune/utenti</w:t>
            </w:r>
          </w:p>
        </w:tc>
        <w:tc>
          <w:tcPr>
            <w:tcW w:w="2552" w:type="dxa"/>
            <w:vAlign w:val="center"/>
          </w:tcPr>
          <w:p w14:paraId="009534D7" w14:textId="77777777" w:rsidR="00C30812" w:rsidRPr="00195384" w:rsidRDefault="00C30812"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7718BD5F" w14:textId="77777777" w:rsidR="00C30812" w:rsidRPr="00195384" w:rsidRDefault="00C30812"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0B25D83B" w14:textId="77777777" w:rsidR="00C30812" w:rsidRPr="00195384" w:rsidRDefault="00C30812" w:rsidP="00BC54B4">
            <w:pPr>
              <w:spacing w:before="0" w:after="0" w:line="240" w:lineRule="auto"/>
              <w:jc w:val="center"/>
              <w:rPr>
                <w:sz w:val="16"/>
                <w:szCs w:val="16"/>
              </w:rPr>
            </w:pPr>
            <w:r w:rsidRPr="00195384">
              <w:rPr>
                <w:sz w:val="16"/>
                <w:szCs w:val="16"/>
              </w:rPr>
              <w:t xml:space="preserve">- Concussione (art. 317 c.p.); </w:t>
            </w:r>
          </w:p>
          <w:p w14:paraId="45E5120B" w14:textId="77777777" w:rsidR="00C30812" w:rsidRPr="00195384" w:rsidRDefault="00C30812" w:rsidP="00BC54B4">
            <w:pPr>
              <w:spacing w:before="0" w:after="0" w:line="240" w:lineRule="auto"/>
              <w:jc w:val="center"/>
              <w:rPr>
                <w:sz w:val="16"/>
                <w:szCs w:val="16"/>
              </w:rPr>
            </w:pPr>
            <w:r w:rsidRPr="00195384">
              <w:rPr>
                <w:sz w:val="16"/>
                <w:szCs w:val="16"/>
              </w:rPr>
              <w:t>- Indebita induzione a dare o promettere utilità (art. 319-quater c.p.)</w:t>
            </w:r>
          </w:p>
          <w:p w14:paraId="7FF21C30" w14:textId="77777777" w:rsidR="00C30812" w:rsidRPr="00195384" w:rsidRDefault="00C30812" w:rsidP="00BC54B4">
            <w:pPr>
              <w:spacing w:before="0" w:after="0" w:line="240" w:lineRule="auto"/>
              <w:jc w:val="center"/>
              <w:rPr>
                <w:sz w:val="16"/>
                <w:szCs w:val="16"/>
              </w:rPr>
            </w:pPr>
            <w:r w:rsidRPr="00195384">
              <w:rPr>
                <w:sz w:val="16"/>
                <w:szCs w:val="16"/>
              </w:rPr>
              <w:t>- Istigazione alla corruzione (art. 322 c.p.)</w:t>
            </w:r>
          </w:p>
          <w:p w14:paraId="767F467E" w14:textId="063068BC" w:rsidR="00C30812" w:rsidRPr="00195384" w:rsidRDefault="00C30812"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0BC0585F" w14:textId="0A2E9B30" w:rsidR="00C30812" w:rsidRDefault="00C30812" w:rsidP="00BC54B4">
            <w:pPr>
              <w:spacing w:before="0" w:after="0" w:line="240" w:lineRule="auto"/>
              <w:jc w:val="center"/>
              <w:rPr>
                <w:sz w:val="16"/>
                <w:szCs w:val="16"/>
              </w:rPr>
            </w:pPr>
            <w:r>
              <w:rPr>
                <w:sz w:val="16"/>
                <w:szCs w:val="16"/>
              </w:rPr>
              <w:t>Gestione irregolare delle attività di riscossione, al fine di agevolare indebitamente uno specifico utente nel pagamento delle tariffe dovute</w:t>
            </w:r>
          </w:p>
        </w:tc>
        <w:tc>
          <w:tcPr>
            <w:tcW w:w="2760" w:type="dxa"/>
            <w:vAlign w:val="center"/>
          </w:tcPr>
          <w:p w14:paraId="39043E54" w14:textId="77777777" w:rsidR="00C30812" w:rsidRDefault="00C30812" w:rsidP="00BC54B4">
            <w:pPr>
              <w:spacing w:before="0" w:after="0" w:line="240" w:lineRule="auto"/>
              <w:jc w:val="left"/>
              <w:rPr>
                <w:sz w:val="16"/>
                <w:szCs w:val="16"/>
              </w:rPr>
            </w:pPr>
            <w:r>
              <w:rPr>
                <w:sz w:val="16"/>
                <w:szCs w:val="16"/>
              </w:rPr>
              <w:t>- Codice etico e di comportamento</w:t>
            </w:r>
          </w:p>
          <w:p w14:paraId="72D7F7B3" w14:textId="439C442F" w:rsidR="00C30812" w:rsidRDefault="00C30812" w:rsidP="00BC54B4">
            <w:pPr>
              <w:spacing w:before="0" w:after="0" w:line="240" w:lineRule="auto"/>
              <w:jc w:val="left"/>
              <w:rPr>
                <w:sz w:val="16"/>
                <w:szCs w:val="16"/>
              </w:rPr>
            </w:pPr>
            <w:r>
              <w:rPr>
                <w:sz w:val="16"/>
                <w:szCs w:val="16"/>
              </w:rPr>
              <w:t>- Modello 231</w:t>
            </w:r>
          </w:p>
          <w:p w14:paraId="5CF094F1" w14:textId="09CDC20C" w:rsidR="00C30812" w:rsidRDefault="00C30812" w:rsidP="00BC54B4">
            <w:pPr>
              <w:spacing w:before="0" w:after="0" w:line="240" w:lineRule="auto"/>
              <w:jc w:val="left"/>
              <w:rPr>
                <w:sz w:val="16"/>
                <w:szCs w:val="16"/>
              </w:rPr>
            </w:pPr>
            <w:r>
              <w:rPr>
                <w:sz w:val="16"/>
                <w:szCs w:val="16"/>
              </w:rPr>
              <w:t>- Regolamento comunale e tariffari deliberati dal Comune</w:t>
            </w:r>
          </w:p>
          <w:p w14:paraId="049840B7" w14:textId="77777777" w:rsidR="00C30812" w:rsidRDefault="00C30812" w:rsidP="00BC54B4">
            <w:pPr>
              <w:spacing w:before="0" w:after="0" w:line="240" w:lineRule="auto"/>
              <w:jc w:val="left"/>
              <w:rPr>
                <w:sz w:val="16"/>
                <w:szCs w:val="16"/>
              </w:rPr>
            </w:pPr>
            <w:r>
              <w:rPr>
                <w:sz w:val="16"/>
                <w:szCs w:val="16"/>
              </w:rPr>
              <w:t>- La riscossione avviene direttamente sui conti del Comune. Non vengono accettati pagamenti in contanti</w:t>
            </w:r>
          </w:p>
          <w:p w14:paraId="086A567D" w14:textId="77777777" w:rsidR="00C30812" w:rsidRDefault="00C30812" w:rsidP="00BC54B4">
            <w:pPr>
              <w:spacing w:before="0" w:after="0" w:line="240" w:lineRule="auto"/>
              <w:jc w:val="left"/>
              <w:rPr>
                <w:sz w:val="16"/>
                <w:szCs w:val="16"/>
              </w:rPr>
            </w:pPr>
            <w:r>
              <w:rPr>
                <w:sz w:val="16"/>
                <w:szCs w:val="16"/>
              </w:rPr>
              <w:t>- Il materiale viene affisso da parte di SGS solo a seguito del pagamento da parte dell’utente (ad esclusione dei casi di affissione relativa a decessi)</w:t>
            </w:r>
          </w:p>
          <w:p w14:paraId="6D0AED15" w14:textId="2EA93D13" w:rsidR="00C30812" w:rsidRDefault="00C30812" w:rsidP="00BC54B4">
            <w:pPr>
              <w:spacing w:before="0" w:after="0" w:line="240" w:lineRule="auto"/>
              <w:jc w:val="left"/>
              <w:rPr>
                <w:sz w:val="16"/>
                <w:szCs w:val="16"/>
              </w:rPr>
            </w:pPr>
            <w:r>
              <w:rPr>
                <w:sz w:val="16"/>
                <w:szCs w:val="16"/>
              </w:rPr>
              <w:t>- Ordine di lavoro assegnato al dipendente per lo svolgimento del servizio di affissione, a seguito dell’avvenuto pagamento. A fine giornata il dipendente compila un modulo dove viene descritta l’attività svolta</w:t>
            </w:r>
          </w:p>
        </w:tc>
      </w:tr>
      <w:tr w:rsidR="00C30812" w:rsidRPr="00DC5490" w14:paraId="502E7C70" w14:textId="77777777" w:rsidTr="006057C5">
        <w:trPr>
          <w:trHeight w:val="452"/>
          <w:jc w:val="center"/>
        </w:trPr>
        <w:tc>
          <w:tcPr>
            <w:tcW w:w="2083" w:type="dxa"/>
            <w:shd w:val="clear" w:color="auto" w:fill="auto"/>
            <w:vAlign w:val="center"/>
          </w:tcPr>
          <w:p w14:paraId="76D49CEC" w14:textId="6FC1C822" w:rsidR="00C30812" w:rsidRDefault="00C30812" w:rsidP="00BC54B4">
            <w:pPr>
              <w:spacing w:before="0" w:after="0" w:line="240" w:lineRule="auto"/>
              <w:jc w:val="center"/>
              <w:rPr>
                <w:sz w:val="16"/>
                <w:szCs w:val="16"/>
              </w:rPr>
            </w:pPr>
            <w:r>
              <w:rPr>
                <w:sz w:val="16"/>
                <w:szCs w:val="16"/>
              </w:rPr>
              <w:t>Gestione riscossione frecce indicatrici</w:t>
            </w:r>
          </w:p>
        </w:tc>
        <w:tc>
          <w:tcPr>
            <w:tcW w:w="1701" w:type="dxa"/>
            <w:vAlign w:val="center"/>
          </w:tcPr>
          <w:p w14:paraId="55950C55" w14:textId="7941A0DB" w:rsidR="00C30812" w:rsidRDefault="00C30812" w:rsidP="00BC54B4">
            <w:pPr>
              <w:spacing w:before="0" w:after="0" w:line="240" w:lineRule="auto"/>
              <w:jc w:val="center"/>
              <w:rPr>
                <w:sz w:val="16"/>
                <w:szCs w:val="16"/>
              </w:rPr>
            </w:pPr>
            <w:r>
              <w:rPr>
                <w:sz w:val="16"/>
                <w:szCs w:val="16"/>
              </w:rPr>
              <w:t>Coordinatore dei servizi</w:t>
            </w:r>
          </w:p>
        </w:tc>
        <w:tc>
          <w:tcPr>
            <w:tcW w:w="1134" w:type="dxa"/>
            <w:vAlign w:val="center"/>
          </w:tcPr>
          <w:p w14:paraId="520709CC" w14:textId="65C4E6AB" w:rsidR="00C30812" w:rsidRDefault="00C30812" w:rsidP="00BC54B4">
            <w:pPr>
              <w:spacing w:before="0" w:after="0" w:line="240" w:lineRule="auto"/>
              <w:jc w:val="center"/>
              <w:rPr>
                <w:sz w:val="16"/>
                <w:szCs w:val="16"/>
              </w:rPr>
            </w:pPr>
            <w:r>
              <w:rPr>
                <w:sz w:val="16"/>
                <w:szCs w:val="16"/>
              </w:rPr>
              <w:t>Comune/utenti</w:t>
            </w:r>
          </w:p>
        </w:tc>
        <w:tc>
          <w:tcPr>
            <w:tcW w:w="2552" w:type="dxa"/>
            <w:vAlign w:val="center"/>
          </w:tcPr>
          <w:p w14:paraId="4DD22ABA" w14:textId="77777777" w:rsidR="00C30812" w:rsidRPr="00195384" w:rsidRDefault="00C30812"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12BDFE09" w14:textId="77777777" w:rsidR="00C30812" w:rsidRPr="00195384" w:rsidRDefault="00C30812"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1DC7584B" w14:textId="77777777" w:rsidR="00C30812" w:rsidRPr="00195384" w:rsidRDefault="00C30812" w:rsidP="00BC54B4">
            <w:pPr>
              <w:spacing w:before="0" w:after="0" w:line="240" w:lineRule="auto"/>
              <w:jc w:val="center"/>
              <w:rPr>
                <w:sz w:val="16"/>
                <w:szCs w:val="16"/>
              </w:rPr>
            </w:pPr>
            <w:r w:rsidRPr="00195384">
              <w:rPr>
                <w:sz w:val="16"/>
                <w:szCs w:val="16"/>
              </w:rPr>
              <w:t xml:space="preserve">- Concussione (art. 317 c.p.); </w:t>
            </w:r>
          </w:p>
          <w:p w14:paraId="0392F17E" w14:textId="77777777" w:rsidR="00C30812" w:rsidRPr="00195384" w:rsidRDefault="00C30812" w:rsidP="00BC54B4">
            <w:pPr>
              <w:spacing w:before="0" w:after="0" w:line="240" w:lineRule="auto"/>
              <w:jc w:val="center"/>
              <w:rPr>
                <w:sz w:val="16"/>
                <w:szCs w:val="16"/>
              </w:rPr>
            </w:pPr>
            <w:r w:rsidRPr="00195384">
              <w:rPr>
                <w:sz w:val="16"/>
                <w:szCs w:val="16"/>
              </w:rPr>
              <w:t>- Indebita induzione a dare o promettere utilità (art. 319-quater c.p.)</w:t>
            </w:r>
          </w:p>
          <w:p w14:paraId="374723C0" w14:textId="77777777" w:rsidR="00C30812" w:rsidRPr="00195384" w:rsidRDefault="00C30812" w:rsidP="00BC54B4">
            <w:pPr>
              <w:spacing w:before="0" w:after="0" w:line="240" w:lineRule="auto"/>
              <w:jc w:val="center"/>
              <w:rPr>
                <w:sz w:val="16"/>
                <w:szCs w:val="16"/>
              </w:rPr>
            </w:pPr>
            <w:r w:rsidRPr="00195384">
              <w:rPr>
                <w:sz w:val="16"/>
                <w:szCs w:val="16"/>
              </w:rPr>
              <w:t>- Istigazione alla corruzione (art. 322 c.p.)</w:t>
            </w:r>
          </w:p>
          <w:p w14:paraId="730FA6AE" w14:textId="3F334056" w:rsidR="00C30812" w:rsidRPr="00195384" w:rsidRDefault="00C30812"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3A7A5DAB" w14:textId="2C37F6F0" w:rsidR="00C30812" w:rsidRDefault="00C30812" w:rsidP="00BC54B4">
            <w:pPr>
              <w:spacing w:before="0" w:after="0" w:line="240" w:lineRule="auto"/>
              <w:jc w:val="center"/>
              <w:rPr>
                <w:sz w:val="16"/>
                <w:szCs w:val="16"/>
              </w:rPr>
            </w:pPr>
            <w:r>
              <w:rPr>
                <w:sz w:val="16"/>
                <w:szCs w:val="16"/>
              </w:rPr>
              <w:t>Gestione irregolare delle attività di riscossione, al fine di agevolare indebitamente uno specifico utente nel pagamento delle tariffe dovute</w:t>
            </w:r>
          </w:p>
        </w:tc>
        <w:tc>
          <w:tcPr>
            <w:tcW w:w="2760" w:type="dxa"/>
            <w:vAlign w:val="center"/>
          </w:tcPr>
          <w:p w14:paraId="7A092AE7" w14:textId="77777777" w:rsidR="00C30812" w:rsidRDefault="00C30812" w:rsidP="00BC54B4">
            <w:pPr>
              <w:spacing w:before="0" w:after="0" w:line="240" w:lineRule="auto"/>
              <w:jc w:val="left"/>
              <w:rPr>
                <w:sz w:val="16"/>
                <w:szCs w:val="16"/>
              </w:rPr>
            </w:pPr>
            <w:r>
              <w:rPr>
                <w:sz w:val="16"/>
                <w:szCs w:val="16"/>
              </w:rPr>
              <w:t>- Codice etico e di comportamento</w:t>
            </w:r>
          </w:p>
          <w:p w14:paraId="4CBFD854" w14:textId="77777777" w:rsidR="00C30812" w:rsidRDefault="00C30812" w:rsidP="00BC54B4">
            <w:pPr>
              <w:spacing w:before="0" w:after="0" w:line="240" w:lineRule="auto"/>
              <w:jc w:val="left"/>
              <w:rPr>
                <w:sz w:val="16"/>
                <w:szCs w:val="16"/>
              </w:rPr>
            </w:pPr>
            <w:r>
              <w:rPr>
                <w:sz w:val="16"/>
                <w:szCs w:val="16"/>
              </w:rPr>
              <w:t>- Modello 231</w:t>
            </w:r>
          </w:p>
          <w:p w14:paraId="76DAE475" w14:textId="77777777" w:rsidR="00C30812" w:rsidRDefault="00C30812" w:rsidP="00BC54B4">
            <w:pPr>
              <w:spacing w:before="0" w:after="0" w:line="240" w:lineRule="auto"/>
              <w:jc w:val="left"/>
              <w:rPr>
                <w:sz w:val="16"/>
                <w:szCs w:val="16"/>
              </w:rPr>
            </w:pPr>
            <w:r>
              <w:rPr>
                <w:sz w:val="16"/>
                <w:szCs w:val="16"/>
              </w:rPr>
              <w:t>- Regolamento comunale e tariffari deliberati dal Comune</w:t>
            </w:r>
          </w:p>
          <w:p w14:paraId="2A0F5A05" w14:textId="77777777" w:rsidR="00C30812" w:rsidRDefault="006F1C12" w:rsidP="00BC54B4">
            <w:pPr>
              <w:spacing w:before="0" w:after="0" w:line="240" w:lineRule="auto"/>
              <w:jc w:val="left"/>
              <w:rPr>
                <w:sz w:val="16"/>
                <w:szCs w:val="16"/>
              </w:rPr>
            </w:pPr>
            <w:r>
              <w:rPr>
                <w:sz w:val="16"/>
                <w:szCs w:val="16"/>
              </w:rPr>
              <w:t>- Il pagamento viene effettuato direttamente sui conti del Comune</w:t>
            </w:r>
          </w:p>
          <w:p w14:paraId="036837BA" w14:textId="034B1949" w:rsidR="006F1C12" w:rsidRDefault="006F1C12" w:rsidP="00BC54B4">
            <w:pPr>
              <w:spacing w:before="0" w:after="0" w:line="240" w:lineRule="auto"/>
              <w:jc w:val="left"/>
              <w:rPr>
                <w:sz w:val="16"/>
                <w:szCs w:val="16"/>
              </w:rPr>
            </w:pPr>
            <w:r>
              <w:rPr>
                <w:sz w:val="16"/>
                <w:szCs w:val="16"/>
              </w:rPr>
              <w:t>- Per l’installazione di frecce indicatrici è necessaria un’autorizzazione dei vigili urbani</w:t>
            </w:r>
          </w:p>
        </w:tc>
      </w:tr>
      <w:tr w:rsidR="006F1C12" w:rsidRPr="00DC5490" w14:paraId="68F51A8B" w14:textId="77777777" w:rsidTr="006057C5">
        <w:trPr>
          <w:trHeight w:val="452"/>
          <w:jc w:val="center"/>
        </w:trPr>
        <w:tc>
          <w:tcPr>
            <w:tcW w:w="2083" w:type="dxa"/>
            <w:shd w:val="clear" w:color="auto" w:fill="auto"/>
            <w:vAlign w:val="center"/>
          </w:tcPr>
          <w:p w14:paraId="1BC23505" w14:textId="4165C623" w:rsidR="006F1C12" w:rsidRDefault="006F1C12" w:rsidP="00BC54B4">
            <w:pPr>
              <w:spacing w:before="0" w:after="0" w:line="240" w:lineRule="auto"/>
              <w:jc w:val="center"/>
              <w:rPr>
                <w:sz w:val="16"/>
                <w:szCs w:val="16"/>
              </w:rPr>
            </w:pPr>
            <w:r w:rsidRPr="00EA514D">
              <w:rPr>
                <w:sz w:val="16"/>
                <w:szCs w:val="16"/>
              </w:rPr>
              <w:t>Gestione lampade votive</w:t>
            </w:r>
          </w:p>
        </w:tc>
        <w:tc>
          <w:tcPr>
            <w:tcW w:w="1701" w:type="dxa"/>
            <w:vAlign w:val="center"/>
          </w:tcPr>
          <w:p w14:paraId="0478C5D4" w14:textId="2DEFF8BE" w:rsidR="006F1C12" w:rsidRDefault="006F1C12" w:rsidP="00BC54B4">
            <w:pPr>
              <w:spacing w:before="0" w:after="0" w:line="240" w:lineRule="auto"/>
              <w:jc w:val="center"/>
              <w:rPr>
                <w:sz w:val="16"/>
                <w:szCs w:val="16"/>
              </w:rPr>
            </w:pPr>
            <w:r>
              <w:rPr>
                <w:sz w:val="16"/>
                <w:szCs w:val="16"/>
              </w:rPr>
              <w:t>Coordinatore dei servizi</w:t>
            </w:r>
          </w:p>
        </w:tc>
        <w:tc>
          <w:tcPr>
            <w:tcW w:w="1134" w:type="dxa"/>
            <w:vAlign w:val="center"/>
          </w:tcPr>
          <w:p w14:paraId="284A14A8" w14:textId="6A265654" w:rsidR="006F1C12" w:rsidRDefault="006F1C12" w:rsidP="00BC54B4">
            <w:pPr>
              <w:spacing w:before="0" w:after="0" w:line="240" w:lineRule="auto"/>
              <w:jc w:val="center"/>
              <w:rPr>
                <w:sz w:val="16"/>
                <w:szCs w:val="16"/>
              </w:rPr>
            </w:pPr>
            <w:r>
              <w:rPr>
                <w:sz w:val="16"/>
                <w:szCs w:val="16"/>
              </w:rPr>
              <w:t>Comune/utenti</w:t>
            </w:r>
          </w:p>
        </w:tc>
        <w:tc>
          <w:tcPr>
            <w:tcW w:w="2552" w:type="dxa"/>
            <w:vAlign w:val="center"/>
          </w:tcPr>
          <w:p w14:paraId="5BCAD564" w14:textId="77777777" w:rsidR="006F1C12" w:rsidRPr="00195384" w:rsidRDefault="006F1C12"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0F69475B" w14:textId="77777777" w:rsidR="006F1C12" w:rsidRPr="00195384" w:rsidRDefault="006F1C12" w:rsidP="00BC54B4">
            <w:pPr>
              <w:spacing w:before="0" w:after="0" w:line="240" w:lineRule="auto"/>
              <w:jc w:val="center"/>
              <w:rPr>
                <w:sz w:val="16"/>
                <w:szCs w:val="16"/>
              </w:rPr>
            </w:pPr>
            <w:r w:rsidRPr="00195384">
              <w:rPr>
                <w:sz w:val="16"/>
                <w:szCs w:val="16"/>
              </w:rPr>
              <w:lastRenderedPageBreak/>
              <w:t>- Corruzione per un atto contrario ai doveri d</w:t>
            </w:r>
            <w:r>
              <w:rPr>
                <w:sz w:val="16"/>
                <w:szCs w:val="16"/>
              </w:rPr>
              <w:t>’</w:t>
            </w:r>
            <w:r w:rsidRPr="00195384">
              <w:rPr>
                <w:sz w:val="16"/>
                <w:szCs w:val="16"/>
              </w:rPr>
              <w:t>ufficio (art. 319 c.p);</w:t>
            </w:r>
          </w:p>
          <w:p w14:paraId="54E3225C" w14:textId="77777777" w:rsidR="006F1C12" w:rsidRPr="00195384" w:rsidRDefault="006F1C12" w:rsidP="00BC54B4">
            <w:pPr>
              <w:spacing w:before="0" w:after="0" w:line="240" w:lineRule="auto"/>
              <w:jc w:val="center"/>
              <w:rPr>
                <w:sz w:val="16"/>
                <w:szCs w:val="16"/>
              </w:rPr>
            </w:pPr>
            <w:r w:rsidRPr="00195384">
              <w:rPr>
                <w:sz w:val="16"/>
                <w:szCs w:val="16"/>
              </w:rPr>
              <w:t xml:space="preserve">- Concussione (art. 317 c.p.); </w:t>
            </w:r>
          </w:p>
          <w:p w14:paraId="28A9F505" w14:textId="77777777" w:rsidR="006F1C12" w:rsidRPr="00195384" w:rsidRDefault="006F1C12" w:rsidP="00BC54B4">
            <w:pPr>
              <w:spacing w:before="0" w:after="0" w:line="240" w:lineRule="auto"/>
              <w:jc w:val="center"/>
              <w:rPr>
                <w:sz w:val="16"/>
                <w:szCs w:val="16"/>
              </w:rPr>
            </w:pPr>
            <w:r w:rsidRPr="00195384">
              <w:rPr>
                <w:sz w:val="16"/>
                <w:szCs w:val="16"/>
              </w:rPr>
              <w:t>- Indebita induzione a dare o promettere utilità (art. 319-quater c.p.)</w:t>
            </w:r>
          </w:p>
          <w:p w14:paraId="1B29933D" w14:textId="77777777" w:rsidR="006F1C12" w:rsidRPr="00195384" w:rsidRDefault="006F1C12" w:rsidP="00BC54B4">
            <w:pPr>
              <w:spacing w:before="0" w:after="0" w:line="240" w:lineRule="auto"/>
              <w:jc w:val="center"/>
              <w:rPr>
                <w:sz w:val="16"/>
                <w:szCs w:val="16"/>
              </w:rPr>
            </w:pPr>
            <w:r w:rsidRPr="00195384">
              <w:rPr>
                <w:sz w:val="16"/>
                <w:szCs w:val="16"/>
              </w:rPr>
              <w:t>- Istigazione alla corruzione (art. 322 c.p.)</w:t>
            </w:r>
          </w:p>
          <w:p w14:paraId="3D07452D" w14:textId="25025D82" w:rsidR="006F1C12" w:rsidRPr="00195384" w:rsidRDefault="006F1C12"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5AF5A883" w14:textId="66CA0F9A" w:rsidR="006F1C12" w:rsidRDefault="006F1C12" w:rsidP="00BC54B4">
            <w:pPr>
              <w:spacing w:before="0" w:after="0" w:line="240" w:lineRule="auto"/>
              <w:jc w:val="center"/>
              <w:rPr>
                <w:sz w:val="16"/>
                <w:szCs w:val="16"/>
              </w:rPr>
            </w:pPr>
            <w:r>
              <w:rPr>
                <w:sz w:val="16"/>
                <w:szCs w:val="16"/>
              </w:rPr>
              <w:lastRenderedPageBreak/>
              <w:t xml:space="preserve">Gestione irregolare delle attività di riscossione, al fine di agevolare </w:t>
            </w:r>
            <w:r>
              <w:rPr>
                <w:sz w:val="16"/>
                <w:szCs w:val="16"/>
              </w:rPr>
              <w:lastRenderedPageBreak/>
              <w:t>indebitamente uno specifico utente nel pagamento delle tariffe dovute</w:t>
            </w:r>
          </w:p>
        </w:tc>
        <w:tc>
          <w:tcPr>
            <w:tcW w:w="2760" w:type="dxa"/>
            <w:vAlign w:val="center"/>
          </w:tcPr>
          <w:p w14:paraId="70C57CCE" w14:textId="77777777" w:rsidR="006F1C12" w:rsidRDefault="006F1C12" w:rsidP="00BC54B4">
            <w:pPr>
              <w:spacing w:before="0" w:after="0" w:line="240" w:lineRule="auto"/>
              <w:jc w:val="left"/>
              <w:rPr>
                <w:sz w:val="16"/>
                <w:szCs w:val="16"/>
              </w:rPr>
            </w:pPr>
            <w:r>
              <w:rPr>
                <w:sz w:val="16"/>
                <w:szCs w:val="16"/>
              </w:rPr>
              <w:lastRenderedPageBreak/>
              <w:t>- Codice etico e di comportamento</w:t>
            </w:r>
          </w:p>
          <w:p w14:paraId="6351E052" w14:textId="77777777" w:rsidR="006F1C12" w:rsidRDefault="006F1C12" w:rsidP="00BC54B4">
            <w:pPr>
              <w:spacing w:before="0" w:after="0" w:line="240" w:lineRule="auto"/>
              <w:jc w:val="left"/>
              <w:rPr>
                <w:sz w:val="16"/>
                <w:szCs w:val="16"/>
              </w:rPr>
            </w:pPr>
            <w:r>
              <w:rPr>
                <w:sz w:val="16"/>
                <w:szCs w:val="16"/>
              </w:rPr>
              <w:t>- Modello 231</w:t>
            </w:r>
          </w:p>
          <w:p w14:paraId="5717A2CC" w14:textId="77777777" w:rsidR="006F1C12" w:rsidRDefault="006F1C12" w:rsidP="00BC54B4">
            <w:pPr>
              <w:spacing w:before="0" w:after="0" w:line="240" w:lineRule="auto"/>
              <w:jc w:val="left"/>
              <w:rPr>
                <w:sz w:val="16"/>
                <w:szCs w:val="16"/>
              </w:rPr>
            </w:pPr>
            <w:r>
              <w:rPr>
                <w:sz w:val="16"/>
                <w:szCs w:val="16"/>
              </w:rPr>
              <w:lastRenderedPageBreak/>
              <w:t>- Regolamento comunale e tariffari deliberati dal Comune</w:t>
            </w:r>
          </w:p>
          <w:p w14:paraId="40CD535C" w14:textId="77777777" w:rsidR="006F1C12" w:rsidRDefault="006F1C12" w:rsidP="00BC54B4">
            <w:pPr>
              <w:spacing w:before="0" w:after="0" w:line="240" w:lineRule="auto"/>
              <w:jc w:val="left"/>
              <w:rPr>
                <w:sz w:val="16"/>
                <w:szCs w:val="16"/>
              </w:rPr>
            </w:pPr>
            <w:r>
              <w:rPr>
                <w:sz w:val="16"/>
                <w:szCs w:val="16"/>
              </w:rPr>
              <w:t>- Il pagamento viene effettuato direttamente sui conti del Comune</w:t>
            </w:r>
          </w:p>
          <w:p w14:paraId="28DA6444" w14:textId="5642D043" w:rsidR="006F1C12" w:rsidRDefault="006F1C12" w:rsidP="00BC54B4">
            <w:pPr>
              <w:spacing w:before="0" w:after="0" w:line="240" w:lineRule="auto"/>
              <w:jc w:val="left"/>
              <w:rPr>
                <w:sz w:val="16"/>
                <w:szCs w:val="16"/>
              </w:rPr>
            </w:pPr>
            <w:r>
              <w:rPr>
                <w:sz w:val="16"/>
                <w:szCs w:val="16"/>
              </w:rPr>
              <w:t>- L’attivazione della lampada votiva viene effettuato, da parte di un soggetto esterno, dietro indicazione di SGS, a seguito dell’effettuazione del pagamento da parte dell’utente</w:t>
            </w:r>
          </w:p>
          <w:p w14:paraId="1D4E8947" w14:textId="1D0C7BF8" w:rsidR="006F1C12" w:rsidRDefault="006F1C12" w:rsidP="00BC54B4">
            <w:pPr>
              <w:spacing w:before="0" w:after="0" w:line="240" w:lineRule="auto"/>
              <w:jc w:val="left"/>
              <w:rPr>
                <w:sz w:val="16"/>
                <w:szCs w:val="16"/>
              </w:rPr>
            </w:pPr>
            <w:r>
              <w:rPr>
                <w:sz w:val="16"/>
                <w:szCs w:val="16"/>
              </w:rPr>
              <w:t>- Sollecito inviato all’utente in caso di mancato pagamento</w:t>
            </w:r>
          </w:p>
        </w:tc>
      </w:tr>
      <w:tr w:rsidR="006F1C12" w:rsidRPr="00DC5490" w14:paraId="1B06810C" w14:textId="77777777" w:rsidTr="006057C5">
        <w:trPr>
          <w:trHeight w:val="452"/>
          <w:jc w:val="center"/>
        </w:trPr>
        <w:tc>
          <w:tcPr>
            <w:tcW w:w="2083" w:type="dxa"/>
            <w:shd w:val="clear" w:color="auto" w:fill="auto"/>
            <w:vAlign w:val="center"/>
          </w:tcPr>
          <w:p w14:paraId="3D565ACB" w14:textId="5A73F0B6" w:rsidR="006F1C12" w:rsidRPr="00EA514D" w:rsidRDefault="006F1C12" w:rsidP="00BC54B4">
            <w:pPr>
              <w:spacing w:before="0" w:after="0" w:line="240" w:lineRule="auto"/>
              <w:jc w:val="center"/>
              <w:rPr>
                <w:sz w:val="16"/>
                <w:szCs w:val="16"/>
              </w:rPr>
            </w:pPr>
            <w:r>
              <w:rPr>
                <w:sz w:val="16"/>
                <w:szCs w:val="16"/>
              </w:rPr>
              <w:lastRenderedPageBreak/>
              <w:t>Gestione sosta a pagamento del centro città</w:t>
            </w:r>
          </w:p>
        </w:tc>
        <w:tc>
          <w:tcPr>
            <w:tcW w:w="1701" w:type="dxa"/>
            <w:vAlign w:val="center"/>
          </w:tcPr>
          <w:p w14:paraId="34E5F1AB" w14:textId="5E576AE5" w:rsidR="006F1C12" w:rsidRDefault="006F1C12" w:rsidP="00BC54B4">
            <w:pPr>
              <w:spacing w:before="0" w:after="0" w:line="240" w:lineRule="auto"/>
              <w:jc w:val="center"/>
              <w:rPr>
                <w:sz w:val="16"/>
                <w:szCs w:val="16"/>
              </w:rPr>
            </w:pPr>
            <w:r>
              <w:rPr>
                <w:sz w:val="16"/>
                <w:szCs w:val="16"/>
              </w:rPr>
              <w:t>Coordinatore dei servizi</w:t>
            </w:r>
          </w:p>
        </w:tc>
        <w:tc>
          <w:tcPr>
            <w:tcW w:w="1134" w:type="dxa"/>
            <w:vAlign w:val="center"/>
          </w:tcPr>
          <w:p w14:paraId="7474F161" w14:textId="5AACC010" w:rsidR="006F1C12" w:rsidRDefault="006F1C12" w:rsidP="00BC54B4">
            <w:pPr>
              <w:spacing w:before="0" w:after="0" w:line="240" w:lineRule="auto"/>
              <w:jc w:val="center"/>
              <w:rPr>
                <w:sz w:val="16"/>
                <w:szCs w:val="16"/>
              </w:rPr>
            </w:pPr>
            <w:r>
              <w:rPr>
                <w:sz w:val="16"/>
                <w:szCs w:val="16"/>
              </w:rPr>
              <w:t>Comune/utenti</w:t>
            </w:r>
          </w:p>
        </w:tc>
        <w:tc>
          <w:tcPr>
            <w:tcW w:w="2552" w:type="dxa"/>
            <w:vAlign w:val="center"/>
          </w:tcPr>
          <w:p w14:paraId="3050FCBB" w14:textId="77777777" w:rsidR="006F1C12" w:rsidRPr="00195384" w:rsidRDefault="006F1C12"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2DFC6063" w14:textId="77777777" w:rsidR="006F1C12" w:rsidRPr="00195384" w:rsidRDefault="006F1C12"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460A7042" w14:textId="77777777" w:rsidR="006F1C12" w:rsidRPr="00195384" w:rsidRDefault="006F1C12" w:rsidP="00BC54B4">
            <w:pPr>
              <w:spacing w:before="0" w:after="0" w:line="240" w:lineRule="auto"/>
              <w:jc w:val="center"/>
              <w:rPr>
                <w:sz w:val="16"/>
                <w:szCs w:val="16"/>
              </w:rPr>
            </w:pPr>
            <w:r w:rsidRPr="00195384">
              <w:rPr>
                <w:sz w:val="16"/>
                <w:szCs w:val="16"/>
              </w:rPr>
              <w:t xml:space="preserve">- Concussione (art. 317 c.p.); </w:t>
            </w:r>
          </w:p>
          <w:p w14:paraId="198179F5" w14:textId="77777777" w:rsidR="006F1C12" w:rsidRPr="00195384" w:rsidRDefault="006F1C12" w:rsidP="00BC54B4">
            <w:pPr>
              <w:spacing w:before="0" w:after="0" w:line="240" w:lineRule="auto"/>
              <w:jc w:val="center"/>
              <w:rPr>
                <w:sz w:val="16"/>
                <w:szCs w:val="16"/>
              </w:rPr>
            </w:pPr>
            <w:r w:rsidRPr="00195384">
              <w:rPr>
                <w:sz w:val="16"/>
                <w:szCs w:val="16"/>
              </w:rPr>
              <w:t>- Indebita induzione a dare o promettere utilità (art. 319-quater c.p.)</w:t>
            </w:r>
          </w:p>
          <w:p w14:paraId="173067A6" w14:textId="77777777" w:rsidR="006F1C12" w:rsidRPr="00195384" w:rsidRDefault="006F1C12" w:rsidP="00BC54B4">
            <w:pPr>
              <w:spacing w:before="0" w:after="0" w:line="240" w:lineRule="auto"/>
              <w:jc w:val="center"/>
              <w:rPr>
                <w:sz w:val="16"/>
                <w:szCs w:val="16"/>
              </w:rPr>
            </w:pPr>
            <w:r w:rsidRPr="00195384">
              <w:rPr>
                <w:sz w:val="16"/>
                <w:szCs w:val="16"/>
              </w:rPr>
              <w:t>- Istigazione alla corruzione (art. 322 c.p.)</w:t>
            </w:r>
          </w:p>
          <w:p w14:paraId="455D0249" w14:textId="37051543" w:rsidR="006F1C12" w:rsidRPr="00195384" w:rsidRDefault="006F1C12"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1C2D81AA" w14:textId="590D6987" w:rsidR="006F1C12" w:rsidRDefault="006F1C12" w:rsidP="00BC54B4">
            <w:pPr>
              <w:spacing w:before="0" w:after="0" w:line="240" w:lineRule="auto"/>
              <w:jc w:val="center"/>
              <w:rPr>
                <w:sz w:val="16"/>
                <w:szCs w:val="16"/>
              </w:rPr>
            </w:pPr>
            <w:r>
              <w:rPr>
                <w:sz w:val="16"/>
                <w:szCs w:val="16"/>
              </w:rPr>
              <w:t>Gestione irregolare delle attività di riscossione, al fine di agevolare indebitamente uno specifico utente nel pagamento delle tariffe dovute</w:t>
            </w:r>
          </w:p>
        </w:tc>
        <w:tc>
          <w:tcPr>
            <w:tcW w:w="2760" w:type="dxa"/>
            <w:vAlign w:val="center"/>
          </w:tcPr>
          <w:p w14:paraId="7296571A" w14:textId="77777777" w:rsidR="006F1C12" w:rsidRDefault="006F1C12" w:rsidP="00BC54B4">
            <w:pPr>
              <w:spacing w:before="0" w:after="0" w:line="240" w:lineRule="auto"/>
              <w:jc w:val="left"/>
              <w:rPr>
                <w:sz w:val="16"/>
                <w:szCs w:val="16"/>
              </w:rPr>
            </w:pPr>
            <w:r>
              <w:rPr>
                <w:sz w:val="16"/>
                <w:szCs w:val="16"/>
              </w:rPr>
              <w:t>- Codice etico e di comportamento</w:t>
            </w:r>
          </w:p>
          <w:p w14:paraId="0C987257" w14:textId="77777777" w:rsidR="006F1C12" w:rsidRDefault="006F1C12" w:rsidP="00BC54B4">
            <w:pPr>
              <w:spacing w:before="0" w:after="0" w:line="240" w:lineRule="auto"/>
              <w:jc w:val="left"/>
              <w:rPr>
                <w:sz w:val="16"/>
                <w:szCs w:val="16"/>
              </w:rPr>
            </w:pPr>
            <w:r>
              <w:rPr>
                <w:sz w:val="16"/>
                <w:szCs w:val="16"/>
              </w:rPr>
              <w:t>- Modello 231</w:t>
            </w:r>
          </w:p>
          <w:p w14:paraId="4F672AAD" w14:textId="45AAC36A" w:rsidR="006F1C12" w:rsidRDefault="006F1C12" w:rsidP="00BC54B4">
            <w:pPr>
              <w:spacing w:before="0" w:after="0" w:line="240" w:lineRule="auto"/>
              <w:jc w:val="left"/>
              <w:rPr>
                <w:sz w:val="16"/>
                <w:szCs w:val="16"/>
              </w:rPr>
            </w:pPr>
            <w:r>
              <w:rPr>
                <w:sz w:val="16"/>
                <w:szCs w:val="16"/>
              </w:rPr>
              <w:t>- Regolamento comunale, tariffari e aree di sosta deliberati dal Comune</w:t>
            </w:r>
          </w:p>
          <w:p w14:paraId="32A9DD17" w14:textId="77777777" w:rsidR="006F1C12" w:rsidRDefault="006F1C12" w:rsidP="00BC54B4">
            <w:pPr>
              <w:spacing w:before="0" w:after="0" w:line="240" w:lineRule="auto"/>
              <w:jc w:val="left"/>
              <w:rPr>
                <w:sz w:val="16"/>
                <w:szCs w:val="16"/>
              </w:rPr>
            </w:pPr>
            <w:r>
              <w:rPr>
                <w:sz w:val="16"/>
                <w:szCs w:val="16"/>
              </w:rPr>
              <w:t>- Il pagamento della sosta può essere fatto con parcometro o tramite app telefonica</w:t>
            </w:r>
          </w:p>
          <w:p w14:paraId="631E96C1" w14:textId="77777777" w:rsidR="006F1C12" w:rsidRDefault="006F1C12" w:rsidP="00BC54B4">
            <w:pPr>
              <w:spacing w:before="0" w:after="0" w:line="240" w:lineRule="auto"/>
              <w:jc w:val="left"/>
              <w:rPr>
                <w:sz w:val="16"/>
                <w:szCs w:val="16"/>
              </w:rPr>
            </w:pPr>
            <w:r>
              <w:rPr>
                <w:sz w:val="16"/>
                <w:szCs w:val="16"/>
              </w:rPr>
              <w:t xml:space="preserve">- È stato affidato un appalto esterno per lo scassettamento dei parcometri, il controllo delle auto che occupano suolo pubblico, l’emissione degli avvisi di verbale. La Società esterna porta direttamente i soldi in banca con la strisciata emessa dal parcometro </w:t>
            </w:r>
          </w:p>
          <w:p w14:paraId="39C87914" w14:textId="5AD9D1B3" w:rsidR="006F1C12" w:rsidRDefault="006F1C12" w:rsidP="00BC54B4">
            <w:pPr>
              <w:spacing w:before="0" w:after="0" w:line="240" w:lineRule="auto"/>
              <w:jc w:val="left"/>
              <w:rPr>
                <w:sz w:val="16"/>
                <w:szCs w:val="16"/>
              </w:rPr>
            </w:pPr>
            <w:r>
              <w:rPr>
                <w:sz w:val="16"/>
                <w:szCs w:val="16"/>
              </w:rPr>
              <w:t xml:space="preserve">- Nel capitolato di gara è previsto che la Società esterna reintegri gli eventuali soldi mancanti al momento del deposito in banca </w:t>
            </w:r>
          </w:p>
          <w:p w14:paraId="714EAD45" w14:textId="32D35923" w:rsidR="006F1C12" w:rsidRDefault="006F1C12" w:rsidP="00BC54B4">
            <w:pPr>
              <w:spacing w:before="0" w:after="0" w:line="240" w:lineRule="auto"/>
              <w:jc w:val="left"/>
              <w:rPr>
                <w:sz w:val="16"/>
                <w:szCs w:val="16"/>
              </w:rPr>
            </w:pPr>
            <w:r>
              <w:rPr>
                <w:sz w:val="16"/>
                <w:szCs w:val="16"/>
              </w:rPr>
              <w:t>- Palmari utilizzati dagli operatori della Società esterna</w:t>
            </w:r>
          </w:p>
          <w:p w14:paraId="710F7532" w14:textId="1E6CFB61" w:rsidR="006F1C12" w:rsidRDefault="006F1C12" w:rsidP="00BC54B4">
            <w:pPr>
              <w:spacing w:before="0" w:after="0" w:line="240" w:lineRule="auto"/>
              <w:jc w:val="left"/>
              <w:rPr>
                <w:sz w:val="16"/>
                <w:szCs w:val="16"/>
              </w:rPr>
            </w:pPr>
            <w:r>
              <w:rPr>
                <w:sz w:val="16"/>
                <w:szCs w:val="16"/>
              </w:rPr>
              <w:t>- Contratto con il gestore dell’applicazione telefonica. Nel caso di pagamento effettuato con quest’ultima gli incassi sono direttamente nei conti comunali</w:t>
            </w:r>
          </w:p>
          <w:p w14:paraId="0F15013D" w14:textId="77777777" w:rsidR="006F1C12" w:rsidRDefault="006F1C12" w:rsidP="00BC54B4">
            <w:pPr>
              <w:spacing w:before="0" w:after="0" w:line="240" w:lineRule="auto"/>
              <w:jc w:val="left"/>
              <w:rPr>
                <w:sz w:val="16"/>
                <w:szCs w:val="16"/>
              </w:rPr>
            </w:pPr>
            <w:r>
              <w:rPr>
                <w:sz w:val="16"/>
                <w:szCs w:val="16"/>
              </w:rPr>
              <w:t xml:space="preserve">- Nell’ipotesi di emissione di un avviso di verbale l’operatore salva a sistema anche una foto dell’auto e del civico </w:t>
            </w:r>
          </w:p>
          <w:p w14:paraId="60B09673" w14:textId="3A5A2C98" w:rsidR="006F1C12" w:rsidRDefault="006F1C12" w:rsidP="00BC54B4">
            <w:pPr>
              <w:spacing w:before="0" w:after="0" w:line="240" w:lineRule="auto"/>
              <w:jc w:val="left"/>
              <w:rPr>
                <w:sz w:val="16"/>
                <w:szCs w:val="16"/>
              </w:rPr>
            </w:pPr>
            <w:r>
              <w:rPr>
                <w:sz w:val="16"/>
                <w:szCs w:val="16"/>
              </w:rPr>
              <w:lastRenderedPageBreak/>
              <w:t>- Gli operatori della società esterna scaricano i dati dei propri palmari su specifico software, senza possibilità di modifica dei dati</w:t>
            </w:r>
          </w:p>
          <w:p w14:paraId="0BB3CF78" w14:textId="0C2ADE8D" w:rsidR="003E363E" w:rsidRDefault="006F1C12" w:rsidP="00BC54B4">
            <w:pPr>
              <w:spacing w:before="0" w:after="0" w:line="240" w:lineRule="auto"/>
              <w:jc w:val="left"/>
              <w:rPr>
                <w:sz w:val="16"/>
                <w:szCs w:val="16"/>
              </w:rPr>
            </w:pPr>
            <w:r>
              <w:rPr>
                <w:sz w:val="16"/>
                <w:szCs w:val="16"/>
              </w:rPr>
              <w:t xml:space="preserve">- Invio di un avviso di accertamento in caso di mancato pagamento del verbale </w:t>
            </w:r>
          </w:p>
          <w:p w14:paraId="2805351E" w14:textId="77777777" w:rsidR="003E363E" w:rsidRDefault="003E363E" w:rsidP="00BC54B4">
            <w:pPr>
              <w:spacing w:before="0" w:after="0" w:line="240" w:lineRule="auto"/>
              <w:jc w:val="left"/>
              <w:rPr>
                <w:sz w:val="16"/>
                <w:szCs w:val="16"/>
              </w:rPr>
            </w:pPr>
            <w:r>
              <w:rPr>
                <w:sz w:val="16"/>
                <w:szCs w:val="16"/>
              </w:rPr>
              <w:t>- Chiusura automatica a sistema dei verbali tramite lo scaricamento dei bollettini pagati dalle poste</w:t>
            </w:r>
          </w:p>
          <w:p w14:paraId="513F6A88" w14:textId="08D9FFD7" w:rsidR="003E363E" w:rsidRDefault="003E363E" w:rsidP="00BC54B4">
            <w:pPr>
              <w:spacing w:before="0" w:after="0" w:line="240" w:lineRule="auto"/>
              <w:jc w:val="left"/>
              <w:rPr>
                <w:sz w:val="16"/>
                <w:szCs w:val="16"/>
              </w:rPr>
            </w:pPr>
            <w:r>
              <w:rPr>
                <w:sz w:val="16"/>
                <w:szCs w:val="16"/>
              </w:rPr>
              <w:t>- Un avviso di accertamento può essere annullato unicamente dal dirigente comunale</w:t>
            </w:r>
          </w:p>
          <w:p w14:paraId="18D413C1" w14:textId="59E1B31B" w:rsidR="006F1C12" w:rsidRDefault="003E363E" w:rsidP="00BC54B4">
            <w:pPr>
              <w:spacing w:before="0" w:after="0" w:line="240" w:lineRule="auto"/>
              <w:jc w:val="left"/>
              <w:rPr>
                <w:sz w:val="16"/>
                <w:szCs w:val="16"/>
              </w:rPr>
            </w:pPr>
            <w:r>
              <w:rPr>
                <w:sz w:val="16"/>
                <w:szCs w:val="16"/>
              </w:rPr>
              <w:t>- Possibilità, per SGS, di effettuare controlli sugli operatori della società esterna che girano sul territorio</w:t>
            </w:r>
            <w:r w:rsidR="006F1C12">
              <w:rPr>
                <w:sz w:val="16"/>
                <w:szCs w:val="16"/>
              </w:rPr>
              <w:t xml:space="preserve"> </w:t>
            </w:r>
          </w:p>
        </w:tc>
      </w:tr>
      <w:tr w:rsidR="003E363E" w:rsidRPr="00DC5490" w14:paraId="79459D91" w14:textId="77777777" w:rsidTr="006057C5">
        <w:trPr>
          <w:trHeight w:val="452"/>
          <w:jc w:val="center"/>
        </w:trPr>
        <w:tc>
          <w:tcPr>
            <w:tcW w:w="2083" w:type="dxa"/>
            <w:shd w:val="clear" w:color="auto" w:fill="auto"/>
            <w:vAlign w:val="center"/>
          </w:tcPr>
          <w:p w14:paraId="4AD04F6C" w14:textId="5E5E8FAE" w:rsidR="003E363E" w:rsidRDefault="003E363E" w:rsidP="00BC54B4">
            <w:pPr>
              <w:spacing w:before="0" w:after="0" w:line="240" w:lineRule="auto"/>
              <w:jc w:val="center"/>
              <w:rPr>
                <w:sz w:val="16"/>
                <w:szCs w:val="16"/>
              </w:rPr>
            </w:pPr>
            <w:r>
              <w:rPr>
                <w:sz w:val="16"/>
                <w:szCs w:val="16"/>
              </w:rPr>
              <w:lastRenderedPageBreak/>
              <w:t>R</w:t>
            </w:r>
            <w:r w:rsidRPr="00AF0419">
              <w:rPr>
                <w:sz w:val="16"/>
                <w:szCs w:val="16"/>
              </w:rPr>
              <w:t xml:space="preserve">iscossione </w:t>
            </w:r>
            <w:r>
              <w:rPr>
                <w:sz w:val="16"/>
                <w:szCs w:val="16"/>
              </w:rPr>
              <w:t>della TOSAP (tassa occupazione aree pubbliche)</w:t>
            </w:r>
          </w:p>
        </w:tc>
        <w:tc>
          <w:tcPr>
            <w:tcW w:w="1701" w:type="dxa"/>
            <w:vAlign w:val="center"/>
          </w:tcPr>
          <w:p w14:paraId="3483C690" w14:textId="27254967" w:rsidR="003E363E" w:rsidRDefault="003E363E" w:rsidP="00BC54B4">
            <w:pPr>
              <w:spacing w:before="0" w:after="0" w:line="240" w:lineRule="auto"/>
              <w:jc w:val="center"/>
              <w:rPr>
                <w:sz w:val="16"/>
                <w:szCs w:val="16"/>
              </w:rPr>
            </w:pPr>
            <w:r>
              <w:rPr>
                <w:sz w:val="16"/>
                <w:szCs w:val="16"/>
              </w:rPr>
              <w:t>Coordinatore dei servizi</w:t>
            </w:r>
          </w:p>
        </w:tc>
        <w:tc>
          <w:tcPr>
            <w:tcW w:w="1134" w:type="dxa"/>
            <w:vAlign w:val="center"/>
          </w:tcPr>
          <w:p w14:paraId="3E656478" w14:textId="5C7DC63D" w:rsidR="003E363E" w:rsidRDefault="003E363E" w:rsidP="00BC54B4">
            <w:pPr>
              <w:spacing w:before="0" w:after="0" w:line="240" w:lineRule="auto"/>
              <w:jc w:val="center"/>
              <w:rPr>
                <w:sz w:val="16"/>
                <w:szCs w:val="16"/>
              </w:rPr>
            </w:pPr>
            <w:r>
              <w:rPr>
                <w:sz w:val="16"/>
                <w:szCs w:val="16"/>
              </w:rPr>
              <w:t>Comune/utenti</w:t>
            </w:r>
          </w:p>
        </w:tc>
        <w:tc>
          <w:tcPr>
            <w:tcW w:w="2552" w:type="dxa"/>
            <w:vAlign w:val="center"/>
          </w:tcPr>
          <w:p w14:paraId="602AF97C" w14:textId="77777777" w:rsidR="003E363E" w:rsidRPr="00195384" w:rsidRDefault="003E363E"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6BB1F664" w14:textId="77777777" w:rsidR="003E363E" w:rsidRPr="00195384" w:rsidRDefault="003E363E"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25464D32" w14:textId="77777777" w:rsidR="003E363E" w:rsidRPr="00195384" w:rsidRDefault="003E363E" w:rsidP="00BC54B4">
            <w:pPr>
              <w:spacing w:before="0" w:after="0" w:line="240" w:lineRule="auto"/>
              <w:jc w:val="center"/>
              <w:rPr>
                <w:sz w:val="16"/>
                <w:szCs w:val="16"/>
              </w:rPr>
            </w:pPr>
            <w:r w:rsidRPr="00195384">
              <w:rPr>
                <w:sz w:val="16"/>
                <w:szCs w:val="16"/>
              </w:rPr>
              <w:t xml:space="preserve">- Concussione (art. 317 c.p.); </w:t>
            </w:r>
          </w:p>
          <w:p w14:paraId="150C3C2D" w14:textId="77777777" w:rsidR="003E363E" w:rsidRPr="00195384" w:rsidRDefault="003E363E" w:rsidP="00BC54B4">
            <w:pPr>
              <w:spacing w:before="0" w:after="0" w:line="240" w:lineRule="auto"/>
              <w:jc w:val="center"/>
              <w:rPr>
                <w:sz w:val="16"/>
                <w:szCs w:val="16"/>
              </w:rPr>
            </w:pPr>
            <w:r w:rsidRPr="00195384">
              <w:rPr>
                <w:sz w:val="16"/>
                <w:szCs w:val="16"/>
              </w:rPr>
              <w:t>- Indebita induzione a dare o promettere utilità (art. 319-quater c.p.)</w:t>
            </w:r>
          </w:p>
          <w:p w14:paraId="116D48FE" w14:textId="77777777" w:rsidR="003E363E" w:rsidRPr="00195384" w:rsidRDefault="003E363E" w:rsidP="00BC54B4">
            <w:pPr>
              <w:spacing w:before="0" w:after="0" w:line="240" w:lineRule="auto"/>
              <w:jc w:val="center"/>
              <w:rPr>
                <w:sz w:val="16"/>
                <w:szCs w:val="16"/>
              </w:rPr>
            </w:pPr>
            <w:r w:rsidRPr="00195384">
              <w:rPr>
                <w:sz w:val="16"/>
                <w:szCs w:val="16"/>
              </w:rPr>
              <w:t>- Istigazione alla corruzione (art. 322 c.p.)</w:t>
            </w:r>
          </w:p>
          <w:p w14:paraId="52CC277C" w14:textId="2895E60E" w:rsidR="003E363E" w:rsidRPr="00195384" w:rsidRDefault="003E363E"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7D139C5B" w14:textId="19A78041" w:rsidR="003E363E" w:rsidRDefault="003E363E" w:rsidP="00BC54B4">
            <w:pPr>
              <w:spacing w:before="0" w:after="0" w:line="240" w:lineRule="auto"/>
              <w:jc w:val="center"/>
              <w:rPr>
                <w:sz w:val="16"/>
                <w:szCs w:val="16"/>
              </w:rPr>
            </w:pPr>
            <w:r>
              <w:rPr>
                <w:sz w:val="16"/>
                <w:szCs w:val="16"/>
              </w:rPr>
              <w:t>Gestione irregolare delle attività di riscossione, al fine di agevolare indebitamente uno specifico utente nel pagamento delle tariffe dovute</w:t>
            </w:r>
          </w:p>
        </w:tc>
        <w:tc>
          <w:tcPr>
            <w:tcW w:w="2760" w:type="dxa"/>
            <w:vAlign w:val="center"/>
          </w:tcPr>
          <w:p w14:paraId="49EFF6EF" w14:textId="77777777" w:rsidR="003E363E" w:rsidRDefault="003E363E" w:rsidP="00BC54B4">
            <w:pPr>
              <w:spacing w:before="0" w:after="0" w:line="240" w:lineRule="auto"/>
              <w:jc w:val="left"/>
              <w:rPr>
                <w:sz w:val="16"/>
                <w:szCs w:val="16"/>
              </w:rPr>
            </w:pPr>
            <w:r>
              <w:rPr>
                <w:sz w:val="16"/>
                <w:szCs w:val="16"/>
              </w:rPr>
              <w:t>- Codice etico e di comportamento</w:t>
            </w:r>
          </w:p>
          <w:p w14:paraId="15E106F1" w14:textId="77777777" w:rsidR="003E363E" w:rsidRDefault="003E363E" w:rsidP="00BC54B4">
            <w:pPr>
              <w:spacing w:before="0" w:after="0" w:line="240" w:lineRule="auto"/>
              <w:jc w:val="left"/>
              <w:rPr>
                <w:sz w:val="16"/>
                <w:szCs w:val="16"/>
              </w:rPr>
            </w:pPr>
            <w:r>
              <w:rPr>
                <w:sz w:val="16"/>
                <w:szCs w:val="16"/>
              </w:rPr>
              <w:t>- Modello 231</w:t>
            </w:r>
          </w:p>
          <w:p w14:paraId="74D41667" w14:textId="337CBD90" w:rsidR="003E363E" w:rsidRDefault="003E363E" w:rsidP="00BC54B4">
            <w:pPr>
              <w:spacing w:before="0" w:after="0" w:line="240" w:lineRule="auto"/>
              <w:jc w:val="left"/>
              <w:rPr>
                <w:sz w:val="16"/>
                <w:szCs w:val="16"/>
              </w:rPr>
            </w:pPr>
            <w:r>
              <w:rPr>
                <w:sz w:val="16"/>
                <w:szCs w:val="16"/>
              </w:rPr>
              <w:t>- Regolamento comunale e tariffari deliberati dal Comune</w:t>
            </w:r>
          </w:p>
          <w:p w14:paraId="53811E0B" w14:textId="1FFDDE47" w:rsidR="00141B4E" w:rsidRDefault="00141B4E" w:rsidP="00BC54B4">
            <w:pPr>
              <w:spacing w:before="0" w:after="0" w:line="240" w:lineRule="auto"/>
              <w:jc w:val="left"/>
              <w:rPr>
                <w:sz w:val="16"/>
                <w:szCs w:val="16"/>
              </w:rPr>
            </w:pPr>
            <w:r>
              <w:rPr>
                <w:sz w:val="16"/>
                <w:szCs w:val="16"/>
              </w:rPr>
              <w:t>- E’ necessaria la presenza della concessione di suolo pubblico, rilasciata dal Comune</w:t>
            </w:r>
          </w:p>
          <w:p w14:paraId="076C58DE" w14:textId="16DD4FEE" w:rsidR="003E363E" w:rsidRDefault="003E363E" w:rsidP="00BC54B4">
            <w:pPr>
              <w:spacing w:before="0" w:after="0" w:line="240" w:lineRule="auto"/>
              <w:jc w:val="left"/>
              <w:rPr>
                <w:sz w:val="16"/>
                <w:szCs w:val="16"/>
              </w:rPr>
            </w:pPr>
            <w:r>
              <w:rPr>
                <w:sz w:val="16"/>
                <w:szCs w:val="16"/>
              </w:rPr>
              <w:t>- Il pagamento viene effettuato direttamente sui conti del Comune</w:t>
            </w:r>
          </w:p>
          <w:p w14:paraId="43502385" w14:textId="77F6FDDF" w:rsidR="00141B4E" w:rsidRDefault="00141B4E" w:rsidP="00BC54B4">
            <w:pPr>
              <w:spacing w:before="0" w:after="0" w:line="240" w:lineRule="auto"/>
              <w:jc w:val="left"/>
              <w:rPr>
                <w:sz w:val="16"/>
                <w:szCs w:val="16"/>
              </w:rPr>
            </w:pPr>
            <w:r>
              <w:rPr>
                <w:sz w:val="16"/>
                <w:szCs w:val="16"/>
              </w:rPr>
              <w:t>- In caso di mancato pagamento viene inviato un sollecito all’utente e un avviso di accertamento</w:t>
            </w:r>
          </w:p>
          <w:p w14:paraId="746246DE" w14:textId="5202F425" w:rsidR="003E363E" w:rsidRDefault="00141B4E" w:rsidP="00BC54B4">
            <w:pPr>
              <w:spacing w:before="0" w:after="0" w:line="240" w:lineRule="auto"/>
              <w:jc w:val="left"/>
              <w:rPr>
                <w:sz w:val="16"/>
                <w:szCs w:val="16"/>
              </w:rPr>
            </w:pPr>
            <w:r>
              <w:rPr>
                <w:sz w:val="16"/>
                <w:szCs w:val="16"/>
              </w:rPr>
              <w:t>- Non è di competenza di SGS la verifica del suolo pubblico effettivamente occupato</w:t>
            </w:r>
          </w:p>
        </w:tc>
      </w:tr>
      <w:tr w:rsidR="00D20754" w:rsidRPr="00DC5490" w14:paraId="5442370B" w14:textId="77777777" w:rsidTr="006057C5">
        <w:trPr>
          <w:trHeight w:val="452"/>
          <w:jc w:val="center"/>
        </w:trPr>
        <w:tc>
          <w:tcPr>
            <w:tcW w:w="2083" w:type="dxa"/>
            <w:shd w:val="clear" w:color="auto" w:fill="auto"/>
            <w:vAlign w:val="center"/>
          </w:tcPr>
          <w:p w14:paraId="6625A077" w14:textId="01D705BC" w:rsidR="00D20754" w:rsidRDefault="00D20754" w:rsidP="00BC54B4">
            <w:pPr>
              <w:spacing w:before="0" w:after="0" w:line="240" w:lineRule="auto"/>
              <w:jc w:val="center"/>
              <w:rPr>
                <w:sz w:val="16"/>
                <w:szCs w:val="16"/>
              </w:rPr>
            </w:pPr>
            <w:r>
              <w:rPr>
                <w:sz w:val="16"/>
                <w:szCs w:val="16"/>
              </w:rPr>
              <w:t>Gestione (calcolo, emissione, riscossione, front office) della TARI (tariffa rifiuti)</w:t>
            </w:r>
          </w:p>
        </w:tc>
        <w:tc>
          <w:tcPr>
            <w:tcW w:w="1701" w:type="dxa"/>
            <w:vAlign w:val="center"/>
          </w:tcPr>
          <w:p w14:paraId="4C89E865" w14:textId="0AC6C4D9" w:rsidR="00D20754" w:rsidRDefault="00D20754" w:rsidP="00BC54B4">
            <w:pPr>
              <w:spacing w:before="0" w:after="0" w:line="240" w:lineRule="auto"/>
              <w:jc w:val="center"/>
              <w:rPr>
                <w:sz w:val="16"/>
                <w:szCs w:val="16"/>
              </w:rPr>
            </w:pPr>
            <w:r>
              <w:rPr>
                <w:sz w:val="16"/>
                <w:szCs w:val="16"/>
              </w:rPr>
              <w:t>Coordinatore dei servizi</w:t>
            </w:r>
          </w:p>
        </w:tc>
        <w:tc>
          <w:tcPr>
            <w:tcW w:w="1134" w:type="dxa"/>
            <w:vAlign w:val="center"/>
          </w:tcPr>
          <w:p w14:paraId="61A54B7F" w14:textId="067A7BBF" w:rsidR="00D20754" w:rsidRDefault="00D20754" w:rsidP="00BC54B4">
            <w:pPr>
              <w:spacing w:before="0" w:after="0" w:line="240" w:lineRule="auto"/>
              <w:jc w:val="center"/>
              <w:rPr>
                <w:sz w:val="16"/>
                <w:szCs w:val="16"/>
              </w:rPr>
            </w:pPr>
            <w:r>
              <w:rPr>
                <w:sz w:val="16"/>
                <w:szCs w:val="16"/>
              </w:rPr>
              <w:t>Comune/utenti</w:t>
            </w:r>
          </w:p>
        </w:tc>
        <w:tc>
          <w:tcPr>
            <w:tcW w:w="2552" w:type="dxa"/>
            <w:vAlign w:val="center"/>
          </w:tcPr>
          <w:p w14:paraId="23EA09BB" w14:textId="77777777" w:rsidR="00D20754" w:rsidRPr="00195384" w:rsidRDefault="00D20754"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64841F60" w14:textId="77777777" w:rsidR="00D20754" w:rsidRPr="00195384" w:rsidRDefault="00D20754"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3BB49AEA" w14:textId="77777777" w:rsidR="00D20754" w:rsidRPr="00195384" w:rsidRDefault="00D20754" w:rsidP="00BC54B4">
            <w:pPr>
              <w:spacing w:before="0" w:after="0" w:line="240" w:lineRule="auto"/>
              <w:jc w:val="center"/>
              <w:rPr>
                <w:sz w:val="16"/>
                <w:szCs w:val="16"/>
              </w:rPr>
            </w:pPr>
            <w:r w:rsidRPr="00195384">
              <w:rPr>
                <w:sz w:val="16"/>
                <w:szCs w:val="16"/>
              </w:rPr>
              <w:t xml:space="preserve">- Concussione (art. 317 c.p.); </w:t>
            </w:r>
          </w:p>
          <w:p w14:paraId="1AA7D236" w14:textId="77777777" w:rsidR="00D20754" w:rsidRPr="00195384" w:rsidRDefault="00D20754" w:rsidP="00BC54B4">
            <w:pPr>
              <w:spacing w:before="0" w:after="0" w:line="240" w:lineRule="auto"/>
              <w:jc w:val="center"/>
              <w:rPr>
                <w:sz w:val="16"/>
                <w:szCs w:val="16"/>
              </w:rPr>
            </w:pPr>
            <w:r w:rsidRPr="00195384">
              <w:rPr>
                <w:sz w:val="16"/>
                <w:szCs w:val="16"/>
              </w:rPr>
              <w:t>- Indebita induzione a dare o promettere utilità (art. 319-quater c.p.)</w:t>
            </w:r>
          </w:p>
          <w:p w14:paraId="333814DF" w14:textId="77777777" w:rsidR="00D20754" w:rsidRPr="00195384" w:rsidRDefault="00D20754" w:rsidP="00BC54B4">
            <w:pPr>
              <w:spacing w:before="0" w:after="0" w:line="240" w:lineRule="auto"/>
              <w:jc w:val="center"/>
              <w:rPr>
                <w:sz w:val="16"/>
                <w:szCs w:val="16"/>
              </w:rPr>
            </w:pPr>
            <w:r w:rsidRPr="00195384">
              <w:rPr>
                <w:sz w:val="16"/>
                <w:szCs w:val="16"/>
              </w:rPr>
              <w:lastRenderedPageBreak/>
              <w:t>- Istigazione alla corruzione (art. 322 c.p.)</w:t>
            </w:r>
          </w:p>
          <w:p w14:paraId="1D4E3B0E" w14:textId="09856BC8" w:rsidR="00D20754" w:rsidRPr="00195384" w:rsidRDefault="00D20754"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5D3C3B7C" w14:textId="5E84970B" w:rsidR="00D20754" w:rsidRDefault="00D20754" w:rsidP="00BC54B4">
            <w:pPr>
              <w:spacing w:before="0" w:after="0" w:line="240" w:lineRule="auto"/>
              <w:jc w:val="center"/>
              <w:rPr>
                <w:sz w:val="16"/>
                <w:szCs w:val="16"/>
              </w:rPr>
            </w:pPr>
            <w:r>
              <w:rPr>
                <w:sz w:val="16"/>
                <w:szCs w:val="16"/>
              </w:rPr>
              <w:lastRenderedPageBreak/>
              <w:t>Gestione irregolare delle attività di riscossione, al fine di agevolare indebitamente uno specifico utente nel pagamento delle tariffe dovute</w:t>
            </w:r>
          </w:p>
        </w:tc>
        <w:tc>
          <w:tcPr>
            <w:tcW w:w="2760" w:type="dxa"/>
            <w:vAlign w:val="center"/>
          </w:tcPr>
          <w:p w14:paraId="1FA37476" w14:textId="77777777" w:rsidR="00D20754" w:rsidRDefault="00D20754" w:rsidP="00BC54B4">
            <w:pPr>
              <w:spacing w:before="0" w:after="0" w:line="240" w:lineRule="auto"/>
              <w:jc w:val="left"/>
              <w:rPr>
                <w:sz w:val="16"/>
                <w:szCs w:val="16"/>
              </w:rPr>
            </w:pPr>
            <w:r>
              <w:rPr>
                <w:sz w:val="16"/>
                <w:szCs w:val="16"/>
              </w:rPr>
              <w:t>- Codice etico e di comportamento</w:t>
            </w:r>
          </w:p>
          <w:p w14:paraId="5CB7A92F" w14:textId="77777777" w:rsidR="00D20754" w:rsidRDefault="00D20754" w:rsidP="00BC54B4">
            <w:pPr>
              <w:spacing w:before="0" w:after="0" w:line="240" w:lineRule="auto"/>
              <w:jc w:val="left"/>
              <w:rPr>
                <w:sz w:val="16"/>
                <w:szCs w:val="16"/>
              </w:rPr>
            </w:pPr>
            <w:r>
              <w:rPr>
                <w:sz w:val="16"/>
                <w:szCs w:val="16"/>
              </w:rPr>
              <w:t>- Modello 231</w:t>
            </w:r>
          </w:p>
          <w:p w14:paraId="61AA5720" w14:textId="2B798D2C" w:rsidR="00D20754" w:rsidRDefault="00D20754" w:rsidP="00BC54B4">
            <w:pPr>
              <w:spacing w:before="0" w:after="0" w:line="240" w:lineRule="auto"/>
              <w:jc w:val="left"/>
              <w:rPr>
                <w:sz w:val="16"/>
                <w:szCs w:val="16"/>
              </w:rPr>
            </w:pPr>
            <w:r>
              <w:rPr>
                <w:sz w:val="16"/>
                <w:szCs w:val="16"/>
              </w:rPr>
              <w:t>- Regolamento comunale e tariffari deliberati dal Comune</w:t>
            </w:r>
          </w:p>
          <w:p w14:paraId="5EDD499B" w14:textId="77777777" w:rsidR="00D20754" w:rsidRDefault="00D20754" w:rsidP="00BC54B4">
            <w:pPr>
              <w:spacing w:before="0" w:after="0" w:line="240" w:lineRule="auto"/>
              <w:jc w:val="left"/>
              <w:rPr>
                <w:sz w:val="16"/>
                <w:szCs w:val="16"/>
              </w:rPr>
            </w:pPr>
            <w:r>
              <w:rPr>
                <w:sz w:val="16"/>
                <w:szCs w:val="16"/>
              </w:rPr>
              <w:t>- Il pagamento viene effettuato direttamente sui conti del Comune</w:t>
            </w:r>
          </w:p>
          <w:p w14:paraId="6A5D971F" w14:textId="171CDA4B" w:rsidR="00D20754" w:rsidRDefault="00D20754" w:rsidP="00BC54B4">
            <w:pPr>
              <w:spacing w:before="0" w:after="0" w:line="240" w:lineRule="auto"/>
              <w:jc w:val="left"/>
              <w:rPr>
                <w:sz w:val="16"/>
                <w:szCs w:val="16"/>
              </w:rPr>
            </w:pPr>
            <w:r>
              <w:rPr>
                <w:sz w:val="16"/>
                <w:szCs w:val="16"/>
              </w:rPr>
              <w:t>- In caso di mancato pagamento viene inviato un sollecito all’utente e un avviso di accertamento</w:t>
            </w:r>
          </w:p>
          <w:p w14:paraId="48EF286B" w14:textId="15E60226" w:rsidR="00D20754" w:rsidRDefault="00D20754" w:rsidP="00BC54B4">
            <w:pPr>
              <w:spacing w:before="0" w:after="0" w:line="240" w:lineRule="auto"/>
              <w:jc w:val="left"/>
              <w:rPr>
                <w:sz w:val="16"/>
                <w:szCs w:val="16"/>
              </w:rPr>
            </w:pPr>
            <w:r>
              <w:rPr>
                <w:sz w:val="16"/>
                <w:szCs w:val="16"/>
              </w:rPr>
              <w:lastRenderedPageBreak/>
              <w:t>- Utilizzo di un software condiviso con il Comune</w:t>
            </w:r>
          </w:p>
          <w:p w14:paraId="3007540A" w14:textId="5742BC16" w:rsidR="00D20754" w:rsidRDefault="00D20754" w:rsidP="00BC54B4">
            <w:pPr>
              <w:spacing w:before="0" w:after="0" w:line="240" w:lineRule="auto"/>
              <w:jc w:val="left"/>
              <w:rPr>
                <w:sz w:val="16"/>
                <w:szCs w:val="16"/>
              </w:rPr>
            </w:pPr>
            <w:r>
              <w:rPr>
                <w:sz w:val="16"/>
                <w:szCs w:val="16"/>
              </w:rPr>
              <w:t>- I dati sulla composizione del nucleo familiare degli utenti vengono scaricati direttamente dall’anagrafe e quelli sugli immobili dal catasto</w:t>
            </w:r>
          </w:p>
          <w:p w14:paraId="6AC2F51D" w14:textId="692DC34E" w:rsidR="00D20754" w:rsidRDefault="00D20754" w:rsidP="00BC54B4">
            <w:pPr>
              <w:spacing w:before="0" w:after="0" w:line="240" w:lineRule="auto"/>
              <w:jc w:val="left"/>
              <w:rPr>
                <w:sz w:val="16"/>
                <w:szCs w:val="16"/>
              </w:rPr>
            </w:pPr>
            <w:r>
              <w:rPr>
                <w:sz w:val="16"/>
                <w:szCs w:val="16"/>
              </w:rPr>
              <w:t>- Le agevolazioni, riduzioni, esenzioni, sospensioni sono regolamentate dal comune</w:t>
            </w:r>
          </w:p>
        </w:tc>
      </w:tr>
    </w:tbl>
    <w:p w14:paraId="7F78BDD1" w14:textId="2C53C0BF" w:rsidR="00203B26" w:rsidRDefault="00203B26" w:rsidP="008E6F3A"/>
    <w:p w14:paraId="0C2A3C22" w14:textId="30945E36" w:rsidR="00767492" w:rsidRPr="006B0691" w:rsidRDefault="00767492" w:rsidP="00767492">
      <w:pPr>
        <w:rPr>
          <w:b/>
          <w:bCs/>
          <w:i/>
        </w:rPr>
      </w:pPr>
      <w:r w:rsidRPr="006B0691">
        <w:rPr>
          <w:b/>
          <w:bCs/>
          <w:i/>
        </w:rPr>
        <w:t xml:space="preserve">AREA DI RISCHIO: GESTIONE </w:t>
      </w:r>
      <w:r>
        <w:rPr>
          <w:b/>
          <w:bCs/>
          <w:i/>
        </w:rPr>
        <w:t>CENTRO GIOVANI</w:t>
      </w:r>
    </w:p>
    <w:p w14:paraId="4B519C8C" w14:textId="0EE68C1E" w:rsidR="00767492" w:rsidRPr="00A852D0" w:rsidRDefault="00767492" w:rsidP="00767492">
      <w:pPr>
        <w:rPr>
          <w:i/>
        </w:rPr>
      </w:pPr>
      <w:r w:rsidRPr="00DC5490">
        <w:rPr>
          <w:i/>
        </w:rPr>
        <w:t>Process</w:t>
      </w:r>
      <w:r>
        <w:rPr>
          <w:i/>
        </w:rPr>
        <w:t>o sensibile: Gestione Centro Giovani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767492" w:rsidRPr="00DC5490" w14:paraId="68E46FBB" w14:textId="77777777" w:rsidTr="00D4583F">
        <w:trPr>
          <w:trHeight w:val="725"/>
          <w:tblHeader/>
          <w:jc w:val="center"/>
        </w:trPr>
        <w:tc>
          <w:tcPr>
            <w:tcW w:w="2083" w:type="dxa"/>
            <w:shd w:val="clear" w:color="auto" w:fill="auto"/>
            <w:vAlign w:val="center"/>
          </w:tcPr>
          <w:p w14:paraId="14EF898B" w14:textId="77777777" w:rsidR="00767492" w:rsidRPr="00926A6B" w:rsidRDefault="00767492" w:rsidP="00D4583F">
            <w:pPr>
              <w:spacing w:before="0" w:after="0" w:line="240" w:lineRule="auto"/>
              <w:jc w:val="center"/>
              <w:rPr>
                <w:color w:val="000000"/>
                <w:sz w:val="16"/>
                <w:szCs w:val="16"/>
              </w:rPr>
            </w:pPr>
            <w:bookmarkStart w:id="61" w:name="_Hlk93565360"/>
            <w:r>
              <w:rPr>
                <w:b/>
                <w:bCs/>
                <w:sz w:val="16"/>
                <w:szCs w:val="16"/>
              </w:rPr>
              <w:t>Attività</w:t>
            </w:r>
            <w:r w:rsidRPr="00DC5490">
              <w:rPr>
                <w:b/>
                <w:bCs/>
                <w:sz w:val="16"/>
                <w:szCs w:val="16"/>
              </w:rPr>
              <w:t xml:space="preserve"> sensibile</w:t>
            </w:r>
          </w:p>
        </w:tc>
        <w:tc>
          <w:tcPr>
            <w:tcW w:w="1701" w:type="dxa"/>
            <w:vAlign w:val="center"/>
          </w:tcPr>
          <w:p w14:paraId="447C5570" w14:textId="77777777" w:rsidR="00767492" w:rsidRDefault="00767492" w:rsidP="00D4583F">
            <w:pPr>
              <w:spacing w:before="0" w:after="0" w:line="240" w:lineRule="auto"/>
              <w:jc w:val="center"/>
              <w:rPr>
                <w:sz w:val="16"/>
                <w:szCs w:val="16"/>
              </w:rPr>
            </w:pPr>
            <w:r>
              <w:rPr>
                <w:b/>
                <w:bCs/>
                <w:sz w:val="16"/>
                <w:szCs w:val="16"/>
              </w:rPr>
              <w:t>Responsabile organizzativo</w:t>
            </w:r>
          </w:p>
        </w:tc>
        <w:tc>
          <w:tcPr>
            <w:tcW w:w="1134" w:type="dxa"/>
            <w:vAlign w:val="center"/>
          </w:tcPr>
          <w:p w14:paraId="70E68F83" w14:textId="77777777" w:rsidR="00767492" w:rsidRDefault="00767492" w:rsidP="00D4583F">
            <w:pPr>
              <w:spacing w:before="0" w:after="0" w:line="240" w:lineRule="auto"/>
              <w:jc w:val="center"/>
              <w:rPr>
                <w:sz w:val="16"/>
                <w:szCs w:val="16"/>
              </w:rPr>
            </w:pPr>
            <w:r>
              <w:rPr>
                <w:b/>
                <w:bCs/>
                <w:sz w:val="16"/>
                <w:szCs w:val="16"/>
              </w:rPr>
              <w:t>Controparte coinvolta</w:t>
            </w:r>
          </w:p>
        </w:tc>
        <w:tc>
          <w:tcPr>
            <w:tcW w:w="2552" w:type="dxa"/>
            <w:vAlign w:val="center"/>
          </w:tcPr>
          <w:p w14:paraId="581C8F06" w14:textId="77777777" w:rsidR="00767492" w:rsidRPr="00835A2C" w:rsidRDefault="00767492" w:rsidP="00D4583F">
            <w:pPr>
              <w:spacing w:before="0" w:after="0" w:line="240" w:lineRule="auto"/>
              <w:jc w:val="center"/>
              <w:rPr>
                <w:sz w:val="16"/>
                <w:szCs w:val="16"/>
              </w:rPr>
            </w:pPr>
            <w:r>
              <w:rPr>
                <w:b/>
                <w:bCs/>
                <w:sz w:val="16"/>
                <w:szCs w:val="16"/>
              </w:rPr>
              <w:t>Reato ipotizzabile</w:t>
            </w:r>
          </w:p>
        </w:tc>
        <w:tc>
          <w:tcPr>
            <w:tcW w:w="1842" w:type="dxa"/>
            <w:vAlign w:val="center"/>
          </w:tcPr>
          <w:p w14:paraId="5AA7AB86" w14:textId="77777777" w:rsidR="00767492" w:rsidRPr="00835A2C" w:rsidRDefault="00767492" w:rsidP="00D4583F">
            <w:pPr>
              <w:spacing w:before="0" w:after="0" w:line="240" w:lineRule="auto"/>
              <w:jc w:val="center"/>
              <w:rPr>
                <w:sz w:val="16"/>
                <w:szCs w:val="16"/>
              </w:rPr>
            </w:pPr>
            <w:r>
              <w:rPr>
                <w:b/>
                <w:bCs/>
                <w:sz w:val="16"/>
                <w:szCs w:val="16"/>
              </w:rPr>
              <w:t>Modalità ipotizzabile commissione</w:t>
            </w:r>
          </w:p>
        </w:tc>
        <w:tc>
          <w:tcPr>
            <w:tcW w:w="2760" w:type="dxa"/>
            <w:vAlign w:val="center"/>
          </w:tcPr>
          <w:p w14:paraId="6D6C256B" w14:textId="77777777" w:rsidR="00767492" w:rsidRDefault="00767492" w:rsidP="00D4583F">
            <w:pPr>
              <w:spacing w:before="0" w:after="0" w:line="240" w:lineRule="auto"/>
              <w:jc w:val="center"/>
              <w:rPr>
                <w:sz w:val="16"/>
                <w:szCs w:val="16"/>
              </w:rPr>
            </w:pPr>
            <w:r>
              <w:rPr>
                <w:b/>
                <w:bCs/>
                <w:sz w:val="16"/>
                <w:szCs w:val="16"/>
              </w:rPr>
              <w:t>Descrizione del controllo preventivo in uso</w:t>
            </w:r>
          </w:p>
        </w:tc>
      </w:tr>
      <w:tr w:rsidR="00767492" w:rsidRPr="00DC5490" w14:paraId="3D9C5BDE" w14:textId="77777777" w:rsidTr="00D4583F">
        <w:trPr>
          <w:trHeight w:val="452"/>
          <w:jc w:val="center"/>
        </w:trPr>
        <w:tc>
          <w:tcPr>
            <w:tcW w:w="2083" w:type="dxa"/>
            <w:shd w:val="clear" w:color="auto" w:fill="auto"/>
            <w:vAlign w:val="center"/>
          </w:tcPr>
          <w:p w14:paraId="1E9F4E80" w14:textId="795EFDC6" w:rsidR="00767492" w:rsidRPr="003E5EFF" w:rsidRDefault="00870C39" w:rsidP="00D4583F">
            <w:pPr>
              <w:spacing w:before="0" w:after="0" w:line="240" w:lineRule="auto"/>
              <w:jc w:val="center"/>
              <w:rPr>
                <w:sz w:val="16"/>
                <w:szCs w:val="16"/>
              </w:rPr>
            </w:pPr>
            <w:r>
              <w:rPr>
                <w:sz w:val="16"/>
                <w:szCs w:val="16"/>
              </w:rPr>
              <w:t xml:space="preserve">Ascolto psicologico </w:t>
            </w:r>
          </w:p>
        </w:tc>
        <w:tc>
          <w:tcPr>
            <w:tcW w:w="1701" w:type="dxa"/>
            <w:vAlign w:val="center"/>
          </w:tcPr>
          <w:p w14:paraId="609337C0" w14:textId="40220FB4" w:rsidR="00767492" w:rsidRPr="003E5EFF" w:rsidRDefault="004D65AD" w:rsidP="00D4583F">
            <w:pPr>
              <w:spacing w:before="0" w:after="0" w:line="240" w:lineRule="auto"/>
              <w:jc w:val="center"/>
              <w:rPr>
                <w:sz w:val="16"/>
                <w:szCs w:val="16"/>
              </w:rPr>
            </w:pPr>
            <w:r>
              <w:rPr>
                <w:sz w:val="16"/>
                <w:szCs w:val="16"/>
              </w:rPr>
              <w:t>Psicologo centro giovani</w:t>
            </w:r>
          </w:p>
        </w:tc>
        <w:tc>
          <w:tcPr>
            <w:tcW w:w="1134" w:type="dxa"/>
            <w:vAlign w:val="center"/>
          </w:tcPr>
          <w:p w14:paraId="0ACEA3E2" w14:textId="26C373BA" w:rsidR="00767492" w:rsidRPr="00195384" w:rsidRDefault="004D65AD" w:rsidP="00D4583F">
            <w:pPr>
              <w:spacing w:before="0" w:after="0" w:line="240" w:lineRule="auto"/>
              <w:jc w:val="center"/>
              <w:rPr>
                <w:sz w:val="16"/>
                <w:szCs w:val="16"/>
              </w:rPr>
            </w:pPr>
            <w:r>
              <w:rPr>
                <w:sz w:val="16"/>
                <w:szCs w:val="16"/>
              </w:rPr>
              <w:t>Utenti</w:t>
            </w:r>
          </w:p>
        </w:tc>
        <w:tc>
          <w:tcPr>
            <w:tcW w:w="2552" w:type="dxa"/>
            <w:vAlign w:val="center"/>
          </w:tcPr>
          <w:p w14:paraId="5111A3DC" w14:textId="77777777" w:rsidR="004D65AD" w:rsidRPr="00195384" w:rsidRDefault="004D65AD" w:rsidP="004D65AD">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2CC81DD1" w14:textId="77777777" w:rsidR="004D65AD" w:rsidRPr="00195384" w:rsidRDefault="004D65AD" w:rsidP="004D65AD">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142CAE2D" w14:textId="77777777" w:rsidR="004D65AD" w:rsidRPr="00195384" w:rsidRDefault="004D65AD" w:rsidP="004D65AD">
            <w:pPr>
              <w:spacing w:before="0" w:after="0" w:line="240" w:lineRule="auto"/>
              <w:jc w:val="center"/>
              <w:rPr>
                <w:sz w:val="16"/>
                <w:szCs w:val="16"/>
              </w:rPr>
            </w:pPr>
            <w:r w:rsidRPr="00195384">
              <w:rPr>
                <w:sz w:val="16"/>
                <w:szCs w:val="16"/>
              </w:rPr>
              <w:t xml:space="preserve">- Concussione (art. 317 c.p.); </w:t>
            </w:r>
          </w:p>
          <w:p w14:paraId="1122A042" w14:textId="77777777" w:rsidR="004D65AD" w:rsidRPr="00195384" w:rsidRDefault="004D65AD" w:rsidP="004D65AD">
            <w:pPr>
              <w:spacing w:before="0" w:after="0" w:line="240" w:lineRule="auto"/>
              <w:jc w:val="center"/>
              <w:rPr>
                <w:sz w:val="16"/>
                <w:szCs w:val="16"/>
              </w:rPr>
            </w:pPr>
            <w:r w:rsidRPr="00195384">
              <w:rPr>
                <w:sz w:val="16"/>
                <w:szCs w:val="16"/>
              </w:rPr>
              <w:t>- Indebita induzione a dare o promettere utilità (art. 319-quater c.p.)</w:t>
            </w:r>
          </w:p>
          <w:p w14:paraId="786AC862" w14:textId="77777777" w:rsidR="004D65AD" w:rsidRPr="00195384" w:rsidRDefault="004D65AD" w:rsidP="004D65AD">
            <w:pPr>
              <w:spacing w:before="0" w:after="0" w:line="240" w:lineRule="auto"/>
              <w:jc w:val="center"/>
              <w:rPr>
                <w:sz w:val="16"/>
                <w:szCs w:val="16"/>
              </w:rPr>
            </w:pPr>
            <w:r w:rsidRPr="00195384">
              <w:rPr>
                <w:sz w:val="16"/>
                <w:szCs w:val="16"/>
              </w:rPr>
              <w:t>- Istigazione alla corruzione (art. 322 c.p.)</w:t>
            </w:r>
          </w:p>
          <w:p w14:paraId="5A1AE425" w14:textId="33965196" w:rsidR="00767492" w:rsidRPr="00195384" w:rsidRDefault="004D65AD" w:rsidP="004D65AD">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54AF3742" w14:textId="3CDC32F7" w:rsidR="00767492" w:rsidRPr="00195384" w:rsidRDefault="004D65AD" w:rsidP="00D4583F">
            <w:pPr>
              <w:spacing w:before="0" w:after="0" w:line="240" w:lineRule="auto"/>
              <w:jc w:val="center"/>
              <w:rPr>
                <w:sz w:val="16"/>
                <w:szCs w:val="16"/>
              </w:rPr>
            </w:pPr>
            <w:r>
              <w:rPr>
                <w:sz w:val="16"/>
                <w:szCs w:val="16"/>
              </w:rPr>
              <w:t>Indicazione all’utente di uno specifico psicologo/psichiatra a cui rivolgersi privatamente a seguito di acquisizione di un’utilità personale da quest’ultimo</w:t>
            </w:r>
          </w:p>
        </w:tc>
        <w:tc>
          <w:tcPr>
            <w:tcW w:w="2760" w:type="dxa"/>
            <w:vAlign w:val="center"/>
          </w:tcPr>
          <w:p w14:paraId="04C0D79C" w14:textId="77777777" w:rsidR="004D65AD" w:rsidRDefault="004D65AD" w:rsidP="004D65AD">
            <w:pPr>
              <w:spacing w:before="0" w:after="0" w:line="240" w:lineRule="auto"/>
              <w:jc w:val="left"/>
              <w:rPr>
                <w:sz w:val="16"/>
                <w:szCs w:val="16"/>
              </w:rPr>
            </w:pPr>
            <w:r>
              <w:rPr>
                <w:sz w:val="16"/>
                <w:szCs w:val="16"/>
              </w:rPr>
              <w:t>- Codice etico e di comportamento</w:t>
            </w:r>
          </w:p>
          <w:p w14:paraId="751C2B19" w14:textId="77777777" w:rsidR="004D65AD" w:rsidRDefault="004D65AD" w:rsidP="004D65AD">
            <w:pPr>
              <w:spacing w:before="0" w:after="0" w:line="240" w:lineRule="auto"/>
              <w:jc w:val="left"/>
              <w:rPr>
                <w:sz w:val="16"/>
                <w:szCs w:val="16"/>
              </w:rPr>
            </w:pPr>
            <w:r>
              <w:rPr>
                <w:sz w:val="16"/>
                <w:szCs w:val="16"/>
              </w:rPr>
              <w:t>- Modello 231</w:t>
            </w:r>
          </w:p>
          <w:p w14:paraId="18CE4E3E" w14:textId="71D4DF58" w:rsidR="00767492" w:rsidRPr="00195384" w:rsidRDefault="004D65AD" w:rsidP="00D4583F">
            <w:pPr>
              <w:spacing w:before="0" w:after="0" w:line="240" w:lineRule="auto"/>
              <w:jc w:val="left"/>
              <w:rPr>
                <w:sz w:val="16"/>
                <w:szCs w:val="16"/>
              </w:rPr>
            </w:pPr>
            <w:r>
              <w:rPr>
                <w:sz w:val="16"/>
                <w:szCs w:val="16"/>
              </w:rPr>
              <w:t>- L’impiegato del Centro Giovani non dà indicazioni dirette di professionisti privati a cui rivolgersi. L’impiegato si interfaccia principalmente con il consultorio e l’unità funzionale salute mentale adulti</w:t>
            </w:r>
          </w:p>
        </w:tc>
      </w:tr>
      <w:tr w:rsidR="004D65AD" w:rsidRPr="00DC5490" w14:paraId="5FF1C41B" w14:textId="77777777" w:rsidTr="00D4583F">
        <w:trPr>
          <w:trHeight w:val="452"/>
          <w:jc w:val="center"/>
        </w:trPr>
        <w:tc>
          <w:tcPr>
            <w:tcW w:w="2083" w:type="dxa"/>
            <w:shd w:val="clear" w:color="auto" w:fill="auto"/>
            <w:vAlign w:val="center"/>
          </w:tcPr>
          <w:p w14:paraId="61A37EFB" w14:textId="4F694A9A" w:rsidR="004D65AD" w:rsidRPr="003E5EFF" w:rsidRDefault="004D65AD" w:rsidP="004D65AD">
            <w:pPr>
              <w:spacing w:before="0" w:after="0" w:line="240" w:lineRule="auto"/>
              <w:jc w:val="center"/>
              <w:rPr>
                <w:sz w:val="16"/>
                <w:szCs w:val="16"/>
              </w:rPr>
            </w:pPr>
            <w:r>
              <w:rPr>
                <w:sz w:val="16"/>
                <w:szCs w:val="16"/>
              </w:rPr>
              <w:t xml:space="preserve">Orientamento scolastico e lavorativo </w:t>
            </w:r>
          </w:p>
        </w:tc>
        <w:tc>
          <w:tcPr>
            <w:tcW w:w="1701" w:type="dxa"/>
            <w:vAlign w:val="center"/>
          </w:tcPr>
          <w:p w14:paraId="584B3AC6" w14:textId="4B41E31B" w:rsidR="004D65AD" w:rsidRPr="003E5EFF" w:rsidRDefault="0049570D" w:rsidP="004D65AD">
            <w:pPr>
              <w:spacing w:before="0" w:after="0" w:line="240" w:lineRule="auto"/>
              <w:jc w:val="center"/>
              <w:rPr>
                <w:sz w:val="16"/>
                <w:szCs w:val="16"/>
              </w:rPr>
            </w:pPr>
            <w:r>
              <w:rPr>
                <w:sz w:val="16"/>
                <w:szCs w:val="16"/>
              </w:rPr>
              <w:t>Impiegato centro giovani</w:t>
            </w:r>
          </w:p>
        </w:tc>
        <w:tc>
          <w:tcPr>
            <w:tcW w:w="1134" w:type="dxa"/>
            <w:vAlign w:val="center"/>
          </w:tcPr>
          <w:p w14:paraId="591AA4BB" w14:textId="1C705523" w:rsidR="004D65AD" w:rsidRPr="00195384" w:rsidRDefault="004D65AD" w:rsidP="004D65AD">
            <w:pPr>
              <w:spacing w:before="0" w:after="0" w:line="240" w:lineRule="auto"/>
              <w:jc w:val="center"/>
              <w:rPr>
                <w:sz w:val="16"/>
                <w:szCs w:val="16"/>
              </w:rPr>
            </w:pPr>
            <w:r>
              <w:rPr>
                <w:sz w:val="16"/>
                <w:szCs w:val="16"/>
              </w:rPr>
              <w:t>Utenti/Agenzie interinali/</w:t>
            </w:r>
            <w:r w:rsidR="0049570D">
              <w:rPr>
                <w:sz w:val="16"/>
                <w:szCs w:val="16"/>
              </w:rPr>
              <w:t>Altri enti</w:t>
            </w:r>
          </w:p>
        </w:tc>
        <w:tc>
          <w:tcPr>
            <w:tcW w:w="2552" w:type="dxa"/>
            <w:vAlign w:val="center"/>
          </w:tcPr>
          <w:p w14:paraId="047D07B7" w14:textId="77777777" w:rsidR="004D65AD" w:rsidRPr="00195384" w:rsidRDefault="004D65AD" w:rsidP="004D65AD">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4B9DB765" w14:textId="77777777" w:rsidR="004D65AD" w:rsidRPr="00195384" w:rsidRDefault="004D65AD" w:rsidP="004D65AD">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7C917534" w14:textId="77777777" w:rsidR="004D65AD" w:rsidRPr="00195384" w:rsidRDefault="004D65AD" w:rsidP="004D65AD">
            <w:pPr>
              <w:spacing w:before="0" w:after="0" w:line="240" w:lineRule="auto"/>
              <w:jc w:val="center"/>
              <w:rPr>
                <w:sz w:val="16"/>
                <w:szCs w:val="16"/>
              </w:rPr>
            </w:pPr>
            <w:r w:rsidRPr="00195384">
              <w:rPr>
                <w:sz w:val="16"/>
                <w:szCs w:val="16"/>
              </w:rPr>
              <w:t xml:space="preserve">- Concussione (art. 317 c.p.); </w:t>
            </w:r>
          </w:p>
          <w:p w14:paraId="734A5216" w14:textId="77777777" w:rsidR="004D65AD" w:rsidRPr="00195384" w:rsidRDefault="004D65AD" w:rsidP="004D65AD">
            <w:pPr>
              <w:spacing w:before="0" w:after="0" w:line="240" w:lineRule="auto"/>
              <w:jc w:val="center"/>
              <w:rPr>
                <w:sz w:val="16"/>
                <w:szCs w:val="16"/>
              </w:rPr>
            </w:pPr>
            <w:r w:rsidRPr="00195384">
              <w:rPr>
                <w:sz w:val="16"/>
                <w:szCs w:val="16"/>
              </w:rPr>
              <w:lastRenderedPageBreak/>
              <w:t>- Indebita induzione a dare o promettere utilità (art. 319-quater c.p.)</w:t>
            </w:r>
          </w:p>
          <w:p w14:paraId="053BFC20" w14:textId="77777777" w:rsidR="004D65AD" w:rsidRPr="00195384" w:rsidRDefault="004D65AD" w:rsidP="004D65AD">
            <w:pPr>
              <w:spacing w:before="0" w:after="0" w:line="240" w:lineRule="auto"/>
              <w:jc w:val="center"/>
              <w:rPr>
                <w:sz w:val="16"/>
                <w:szCs w:val="16"/>
              </w:rPr>
            </w:pPr>
            <w:r w:rsidRPr="00195384">
              <w:rPr>
                <w:sz w:val="16"/>
                <w:szCs w:val="16"/>
              </w:rPr>
              <w:t>- Istigazione alla corruzione (art. 322 c.p.)</w:t>
            </w:r>
          </w:p>
          <w:p w14:paraId="6E2E7BDD" w14:textId="6943FAEA" w:rsidR="004D65AD" w:rsidRPr="00195384" w:rsidRDefault="004D65AD" w:rsidP="004D65AD">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0852B6A3" w14:textId="6DCC5F1C" w:rsidR="004D65AD" w:rsidRPr="00195384" w:rsidRDefault="004D65AD" w:rsidP="004D65AD">
            <w:pPr>
              <w:spacing w:before="0" w:after="0" w:line="240" w:lineRule="auto"/>
              <w:jc w:val="center"/>
              <w:rPr>
                <w:sz w:val="16"/>
                <w:szCs w:val="16"/>
              </w:rPr>
            </w:pPr>
            <w:r>
              <w:rPr>
                <w:sz w:val="16"/>
                <w:szCs w:val="16"/>
              </w:rPr>
              <w:lastRenderedPageBreak/>
              <w:t>Contatto di una specifica agenzia interinale dietro ricezione di un’utilità personale da quest’ultima</w:t>
            </w:r>
          </w:p>
        </w:tc>
        <w:tc>
          <w:tcPr>
            <w:tcW w:w="2760" w:type="dxa"/>
            <w:vAlign w:val="center"/>
          </w:tcPr>
          <w:p w14:paraId="6C82DEE6" w14:textId="77777777" w:rsidR="004D65AD" w:rsidRDefault="004D65AD" w:rsidP="004D65AD">
            <w:pPr>
              <w:spacing w:before="0" w:after="0" w:line="240" w:lineRule="auto"/>
              <w:jc w:val="left"/>
              <w:rPr>
                <w:sz w:val="16"/>
                <w:szCs w:val="16"/>
              </w:rPr>
            </w:pPr>
            <w:r>
              <w:rPr>
                <w:sz w:val="16"/>
                <w:szCs w:val="16"/>
              </w:rPr>
              <w:t>- Codice etico e di comportamento</w:t>
            </w:r>
          </w:p>
          <w:p w14:paraId="73AE1271" w14:textId="77777777" w:rsidR="004D65AD" w:rsidRDefault="004D65AD" w:rsidP="004D65AD">
            <w:pPr>
              <w:spacing w:before="0" w:after="0" w:line="240" w:lineRule="auto"/>
              <w:jc w:val="left"/>
              <w:rPr>
                <w:sz w:val="16"/>
                <w:szCs w:val="16"/>
              </w:rPr>
            </w:pPr>
            <w:r>
              <w:rPr>
                <w:sz w:val="16"/>
                <w:szCs w:val="16"/>
              </w:rPr>
              <w:t>- Modello 231</w:t>
            </w:r>
          </w:p>
          <w:p w14:paraId="68354DAD" w14:textId="102E6384" w:rsidR="004D65AD" w:rsidRPr="00195384" w:rsidRDefault="004D65AD" w:rsidP="004D65AD">
            <w:pPr>
              <w:spacing w:before="0" w:after="0" w:line="240" w:lineRule="auto"/>
              <w:jc w:val="left"/>
              <w:rPr>
                <w:sz w:val="16"/>
                <w:szCs w:val="16"/>
              </w:rPr>
            </w:pPr>
            <w:r>
              <w:rPr>
                <w:sz w:val="16"/>
                <w:szCs w:val="16"/>
              </w:rPr>
              <w:t xml:space="preserve">- L’impiegato del Centro Giovani contatta tutte le agenzie interinali del territorio </w:t>
            </w:r>
          </w:p>
        </w:tc>
      </w:tr>
      <w:tr w:rsidR="004D65AD" w:rsidRPr="00DC5490" w14:paraId="42711CA9" w14:textId="77777777" w:rsidTr="00D4583F">
        <w:trPr>
          <w:trHeight w:val="452"/>
          <w:jc w:val="center"/>
        </w:trPr>
        <w:tc>
          <w:tcPr>
            <w:tcW w:w="2083" w:type="dxa"/>
            <w:shd w:val="clear" w:color="auto" w:fill="auto"/>
            <w:vAlign w:val="center"/>
          </w:tcPr>
          <w:p w14:paraId="35DC5183" w14:textId="12625DA2" w:rsidR="004D65AD" w:rsidRDefault="004D65AD" w:rsidP="004D65AD">
            <w:pPr>
              <w:spacing w:before="0" w:after="0" w:line="240" w:lineRule="auto"/>
              <w:jc w:val="center"/>
              <w:rPr>
                <w:sz w:val="16"/>
                <w:szCs w:val="16"/>
              </w:rPr>
            </w:pPr>
            <w:r>
              <w:rPr>
                <w:sz w:val="16"/>
                <w:szCs w:val="16"/>
              </w:rPr>
              <w:t xml:space="preserve">Gestione strutture centro giovani </w:t>
            </w:r>
          </w:p>
        </w:tc>
        <w:tc>
          <w:tcPr>
            <w:tcW w:w="1701" w:type="dxa"/>
            <w:vAlign w:val="center"/>
          </w:tcPr>
          <w:p w14:paraId="602FDE29" w14:textId="75A29EAF" w:rsidR="004D65AD" w:rsidRDefault="0049570D" w:rsidP="004D65AD">
            <w:pPr>
              <w:spacing w:before="0" w:after="0" w:line="240" w:lineRule="auto"/>
              <w:jc w:val="center"/>
              <w:rPr>
                <w:sz w:val="16"/>
                <w:szCs w:val="16"/>
              </w:rPr>
            </w:pPr>
            <w:r>
              <w:rPr>
                <w:sz w:val="16"/>
                <w:szCs w:val="16"/>
              </w:rPr>
              <w:t>Impiegati centro giovani</w:t>
            </w:r>
          </w:p>
        </w:tc>
        <w:tc>
          <w:tcPr>
            <w:tcW w:w="1134" w:type="dxa"/>
            <w:vAlign w:val="center"/>
          </w:tcPr>
          <w:p w14:paraId="276AC75A" w14:textId="23ECB9EC" w:rsidR="004D65AD" w:rsidRPr="00195384" w:rsidRDefault="0049570D" w:rsidP="004D65AD">
            <w:pPr>
              <w:spacing w:before="0" w:after="0" w:line="240" w:lineRule="auto"/>
              <w:jc w:val="center"/>
              <w:rPr>
                <w:sz w:val="16"/>
                <w:szCs w:val="16"/>
              </w:rPr>
            </w:pPr>
            <w:r>
              <w:rPr>
                <w:sz w:val="16"/>
                <w:szCs w:val="16"/>
              </w:rPr>
              <w:t xml:space="preserve">Attività interna alla Società </w:t>
            </w:r>
          </w:p>
        </w:tc>
        <w:tc>
          <w:tcPr>
            <w:tcW w:w="2552" w:type="dxa"/>
            <w:vAlign w:val="center"/>
          </w:tcPr>
          <w:p w14:paraId="466E9638" w14:textId="535659FA" w:rsidR="004D65AD" w:rsidRPr="00195384" w:rsidRDefault="0049570D" w:rsidP="004D65AD">
            <w:pPr>
              <w:spacing w:before="0" w:after="0" w:line="240" w:lineRule="auto"/>
              <w:jc w:val="center"/>
              <w:rPr>
                <w:sz w:val="16"/>
                <w:szCs w:val="16"/>
              </w:rPr>
            </w:pPr>
            <w:r w:rsidRPr="003D1323">
              <w:rPr>
                <w:sz w:val="16"/>
                <w:szCs w:val="16"/>
              </w:rPr>
              <w:t>Peculato (art. 314 c.p.)</w:t>
            </w:r>
          </w:p>
        </w:tc>
        <w:tc>
          <w:tcPr>
            <w:tcW w:w="1842" w:type="dxa"/>
            <w:vAlign w:val="center"/>
          </w:tcPr>
          <w:p w14:paraId="1B85C9F9" w14:textId="3744D15D" w:rsidR="004D65AD" w:rsidRPr="00195384" w:rsidRDefault="0049570D" w:rsidP="004D65AD">
            <w:pPr>
              <w:spacing w:before="0" w:after="0" w:line="240" w:lineRule="auto"/>
              <w:jc w:val="center"/>
              <w:rPr>
                <w:sz w:val="16"/>
                <w:szCs w:val="16"/>
              </w:rPr>
            </w:pPr>
            <w:r w:rsidRPr="003D1323">
              <w:rPr>
                <w:sz w:val="16"/>
                <w:szCs w:val="16"/>
              </w:rPr>
              <w:t>Utilizzo dei beni</w:t>
            </w:r>
            <w:r>
              <w:rPr>
                <w:sz w:val="16"/>
                <w:szCs w:val="16"/>
              </w:rPr>
              <w:t>/strutture</w:t>
            </w:r>
            <w:r w:rsidRPr="003D1323">
              <w:rPr>
                <w:sz w:val="16"/>
                <w:szCs w:val="16"/>
              </w:rPr>
              <w:t xml:space="preserve"> per finalità estranee all'attività lavorativa</w:t>
            </w:r>
          </w:p>
        </w:tc>
        <w:tc>
          <w:tcPr>
            <w:tcW w:w="2760" w:type="dxa"/>
            <w:vAlign w:val="center"/>
          </w:tcPr>
          <w:p w14:paraId="74A6267E" w14:textId="77777777" w:rsidR="0049570D" w:rsidRDefault="0049570D" w:rsidP="0049570D">
            <w:pPr>
              <w:spacing w:before="0" w:after="0" w:line="240" w:lineRule="auto"/>
              <w:jc w:val="left"/>
              <w:rPr>
                <w:sz w:val="16"/>
                <w:szCs w:val="16"/>
              </w:rPr>
            </w:pPr>
            <w:r>
              <w:rPr>
                <w:sz w:val="16"/>
                <w:szCs w:val="16"/>
              </w:rPr>
              <w:t>- Codice etico e di comportamento</w:t>
            </w:r>
          </w:p>
          <w:p w14:paraId="251F9FF2" w14:textId="77777777" w:rsidR="0049570D" w:rsidRDefault="0049570D" w:rsidP="0049570D">
            <w:pPr>
              <w:spacing w:before="0" w:after="0" w:line="240" w:lineRule="auto"/>
              <w:jc w:val="left"/>
              <w:rPr>
                <w:sz w:val="16"/>
                <w:szCs w:val="16"/>
              </w:rPr>
            </w:pPr>
            <w:r>
              <w:rPr>
                <w:sz w:val="16"/>
                <w:szCs w:val="16"/>
              </w:rPr>
              <w:t>- Modello 231</w:t>
            </w:r>
          </w:p>
          <w:p w14:paraId="2A9E8D28" w14:textId="77777777" w:rsidR="004D65AD" w:rsidRDefault="0049570D" w:rsidP="004D65AD">
            <w:pPr>
              <w:spacing w:before="0" w:after="0" w:line="240" w:lineRule="auto"/>
              <w:jc w:val="left"/>
              <w:rPr>
                <w:sz w:val="16"/>
                <w:szCs w:val="16"/>
              </w:rPr>
            </w:pPr>
            <w:r>
              <w:rPr>
                <w:sz w:val="16"/>
                <w:szCs w:val="16"/>
              </w:rPr>
              <w:t>- Allarme</w:t>
            </w:r>
          </w:p>
          <w:p w14:paraId="76A210F2" w14:textId="691E8BCC" w:rsidR="0049570D" w:rsidRPr="00195384" w:rsidRDefault="0049570D" w:rsidP="004D65AD">
            <w:pPr>
              <w:spacing w:before="0" w:after="0" w:line="240" w:lineRule="auto"/>
              <w:jc w:val="left"/>
              <w:rPr>
                <w:sz w:val="16"/>
                <w:szCs w:val="16"/>
              </w:rPr>
            </w:pPr>
            <w:r>
              <w:rPr>
                <w:sz w:val="16"/>
                <w:szCs w:val="16"/>
              </w:rPr>
              <w:t>- Telecamere</w:t>
            </w:r>
          </w:p>
        </w:tc>
      </w:tr>
      <w:bookmarkEnd w:id="61"/>
    </w:tbl>
    <w:p w14:paraId="241637E1" w14:textId="77777777" w:rsidR="00767492" w:rsidRDefault="00767492" w:rsidP="008E6F3A"/>
    <w:p w14:paraId="1C914B99" w14:textId="2A76001E" w:rsidR="006B0691" w:rsidRPr="006B0691" w:rsidRDefault="006B0691" w:rsidP="008E6F3A">
      <w:pPr>
        <w:rPr>
          <w:b/>
          <w:bCs/>
          <w:i/>
          <w:iCs/>
        </w:rPr>
      </w:pPr>
      <w:r w:rsidRPr="006B0691">
        <w:rPr>
          <w:b/>
          <w:bCs/>
          <w:i/>
          <w:iCs/>
        </w:rPr>
        <w:t>AREA DI RISCHIO: GESTIONE PRIVACY</w:t>
      </w:r>
    </w:p>
    <w:p w14:paraId="5DBD986D" w14:textId="363677AD" w:rsidR="00933751" w:rsidRPr="00A852D0" w:rsidRDefault="00933751" w:rsidP="00933751">
      <w:pPr>
        <w:rPr>
          <w:i/>
        </w:rPr>
      </w:pPr>
      <w:r w:rsidRPr="00DC5490">
        <w:rPr>
          <w:i/>
        </w:rPr>
        <w:t>Process</w:t>
      </w:r>
      <w:r>
        <w:rPr>
          <w:i/>
        </w:rPr>
        <w:t xml:space="preserve">o </w:t>
      </w:r>
      <w:r w:rsidR="006B0691">
        <w:rPr>
          <w:i/>
        </w:rPr>
        <w:t xml:space="preserve">sensibile: </w:t>
      </w:r>
      <w:r>
        <w:rPr>
          <w:i/>
        </w:rPr>
        <w:t xml:space="preserve">Gestione </w:t>
      </w:r>
      <w:r w:rsidR="006B0691">
        <w:rPr>
          <w:i/>
        </w:rPr>
        <w:t>dati sensibili</w:t>
      </w:r>
    </w:p>
    <w:tbl>
      <w:tblPr>
        <w:tblW w:w="12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3"/>
        <w:gridCol w:w="1701"/>
        <w:gridCol w:w="1134"/>
        <w:gridCol w:w="2552"/>
        <w:gridCol w:w="1842"/>
        <w:gridCol w:w="2760"/>
      </w:tblGrid>
      <w:tr w:rsidR="00933751" w:rsidRPr="00DC5490" w14:paraId="7A3B63D2" w14:textId="77777777" w:rsidTr="006057C5">
        <w:trPr>
          <w:trHeight w:val="725"/>
          <w:tblHeader/>
          <w:jc w:val="center"/>
        </w:trPr>
        <w:tc>
          <w:tcPr>
            <w:tcW w:w="2083" w:type="dxa"/>
            <w:shd w:val="clear" w:color="auto" w:fill="auto"/>
            <w:vAlign w:val="center"/>
          </w:tcPr>
          <w:p w14:paraId="4D8D8735" w14:textId="6299FFF6" w:rsidR="00933751" w:rsidRPr="00926A6B" w:rsidRDefault="006B0691" w:rsidP="00BC54B4">
            <w:pPr>
              <w:spacing w:before="0" w:after="0" w:line="240" w:lineRule="auto"/>
              <w:jc w:val="center"/>
              <w:rPr>
                <w:color w:val="000000"/>
                <w:sz w:val="16"/>
                <w:szCs w:val="16"/>
              </w:rPr>
            </w:pPr>
            <w:r>
              <w:rPr>
                <w:b/>
                <w:bCs/>
                <w:sz w:val="16"/>
                <w:szCs w:val="16"/>
              </w:rPr>
              <w:t>Attività</w:t>
            </w:r>
            <w:r w:rsidR="00933751" w:rsidRPr="00DC5490">
              <w:rPr>
                <w:b/>
                <w:bCs/>
                <w:sz w:val="16"/>
                <w:szCs w:val="16"/>
              </w:rPr>
              <w:t xml:space="preserve"> sensibile</w:t>
            </w:r>
          </w:p>
        </w:tc>
        <w:tc>
          <w:tcPr>
            <w:tcW w:w="1701" w:type="dxa"/>
            <w:vAlign w:val="center"/>
          </w:tcPr>
          <w:p w14:paraId="4988CE86" w14:textId="77777777" w:rsidR="00933751" w:rsidRDefault="00933751" w:rsidP="00BC54B4">
            <w:pPr>
              <w:spacing w:before="0" w:after="0" w:line="240" w:lineRule="auto"/>
              <w:jc w:val="center"/>
              <w:rPr>
                <w:sz w:val="16"/>
                <w:szCs w:val="16"/>
              </w:rPr>
            </w:pPr>
            <w:r>
              <w:rPr>
                <w:b/>
                <w:bCs/>
                <w:sz w:val="16"/>
                <w:szCs w:val="16"/>
              </w:rPr>
              <w:t>Responsabile organizzativo</w:t>
            </w:r>
          </w:p>
        </w:tc>
        <w:tc>
          <w:tcPr>
            <w:tcW w:w="1134" w:type="dxa"/>
            <w:vAlign w:val="center"/>
          </w:tcPr>
          <w:p w14:paraId="2067D574" w14:textId="77777777" w:rsidR="00933751" w:rsidRDefault="00933751" w:rsidP="00BC54B4">
            <w:pPr>
              <w:spacing w:before="0" w:after="0" w:line="240" w:lineRule="auto"/>
              <w:jc w:val="center"/>
              <w:rPr>
                <w:sz w:val="16"/>
                <w:szCs w:val="16"/>
              </w:rPr>
            </w:pPr>
            <w:r>
              <w:rPr>
                <w:b/>
                <w:bCs/>
                <w:sz w:val="16"/>
                <w:szCs w:val="16"/>
              </w:rPr>
              <w:t>Controparte coinvolta</w:t>
            </w:r>
          </w:p>
        </w:tc>
        <w:tc>
          <w:tcPr>
            <w:tcW w:w="2552" w:type="dxa"/>
            <w:vAlign w:val="center"/>
          </w:tcPr>
          <w:p w14:paraId="4A7496C3" w14:textId="77777777" w:rsidR="00933751" w:rsidRPr="00835A2C" w:rsidRDefault="00933751" w:rsidP="00BC54B4">
            <w:pPr>
              <w:spacing w:before="0" w:after="0" w:line="240" w:lineRule="auto"/>
              <w:jc w:val="center"/>
              <w:rPr>
                <w:sz w:val="16"/>
                <w:szCs w:val="16"/>
              </w:rPr>
            </w:pPr>
            <w:r>
              <w:rPr>
                <w:b/>
                <w:bCs/>
                <w:sz w:val="16"/>
                <w:szCs w:val="16"/>
              </w:rPr>
              <w:t>Reato ipotizzabile</w:t>
            </w:r>
          </w:p>
        </w:tc>
        <w:tc>
          <w:tcPr>
            <w:tcW w:w="1842" w:type="dxa"/>
            <w:vAlign w:val="center"/>
          </w:tcPr>
          <w:p w14:paraId="75C88596" w14:textId="77777777" w:rsidR="00933751" w:rsidRPr="00835A2C" w:rsidRDefault="00933751" w:rsidP="00BC54B4">
            <w:pPr>
              <w:spacing w:before="0" w:after="0" w:line="240" w:lineRule="auto"/>
              <w:jc w:val="center"/>
              <w:rPr>
                <w:sz w:val="16"/>
                <w:szCs w:val="16"/>
              </w:rPr>
            </w:pPr>
            <w:r>
              <w:rPr>
                <w:b/>
                <w:bCs/>
                <w:sz w:val="16"/>
                <w:szCs w:val="16"/>
              </w:rPr>
              <w:t>Modalità ipotizzabile commissione</w:t>
            </w:r>
          </w:p>
        </w:tc>
        <w:tc>
          <w:tcPr>
            <w:tcW w:w="2760" w:type="dxa"/>
            <w:vAlign w:val="center"/>
          </w:tcPr>
          <w:p w14:paraId="28B9C806" w14:textId="77777777" w:rsidR="00933751" w:rsidRDefault="00933751" w:rsidP="00BC54B4">
            <w:pPr>
              <w:spacing w:before="0" w:after="0" w:line="240" w:lineRule="auto"/>
              <w:jc w:val="center"/>
              <w:rPr>
                <w:sz w:val="16"/>
                <w:szCs w:val="16"/>
              </w:rPr>
            </w:pPr>
            <w:r>
              <w:rPr>
                <w:b/>
                <w:bCs/>
                <w:sz w:val="16"/>
                <w:szCs w:val="16"/>
              </w:rPr>
              <w:t>Descrizione del controllo preventivo in uso</w:t>
            </w:r>
          </w:p>
        </w:tc>
      </w:tr>
      <w:tr w:rsidR="00933751" w:rsidRPr="00DC5490" w14:paraId="33C8962D" w14:textId="77777777" w:rsidTr="006057C5">
        <w:trPr>
          <w:trHeight w:val="452"/>
          <w:jc w:val="center"/>
        </w:trPr>
        <w:tc>
          <w:tcPr>
            <w:tcW w:w="2083" w:type="dxa"/>
            <w:shd w:val="clear" w:color="auto" w:fill="auto"/>
            <w:vAlign w:val="center"/>
          </w:tcPr>
          <w:p w14:paraId="537160BB" w14:textId="48FD7195" w:rsidR="00933751" w:rsidRPr="003E5EFF" w:rsidRDefault="006B0691" w:rsidP="00BC54B4">
            <w:pPr>
              <w:spacing w:before="0" w:after="0" w:line="240" w:lineRule="auto"/>
              <w:jc w:val="center"/>
              <w:rPr>
                <w:sz w:val="16"/>
                <w:szCs w:val="16"/>
              </w:rPr>
            </w:pPr>
            <w:r>
              <w:rPr>
                <w:sz w:val="16"/>
                <w:szCs w:val="16"/>
              </w:rPr>
              <w:t>Conservazione e trattamento</w:t>
            </w:r>
            <w:r w:rsidRPr="00C17D27">
              <w:rPr>
                <w:sz w:val="16"/>
                <w:szCs w:val="16"/>
              </w:rPr>
              <w:t xml:space="preserve"> </w:t>
            </w:r>
            <w:r w:rsidR="00933751">
              <w:rPr>
                <w:sz w:val="16"/>
                <w:szCs w:val="16"/>
              </w:rPr>
              <w:t>dati sensibili</w:t>
            </w:r>
          </w:p>
        </w:tc>
        <w:tc>
          <w:tcPr>
            <w:tcW w:w="1701" w:type="dxa"/>
            <w:vAlign w:val="center"/>
          </w:tcPr>
          <w:p w14:paraId="25299D2E" w14:textId="1E6C47FC" w:rsidR="00933751" w:rsidRDefault="00933751" w:rsidP="00BC54B4">
            <w:pPr>
              <w:spacing w:before="0" w:after="0" w:line="240" w:lineRule="auto"/>
              <w:jc w:val="center"/>
              <w:rPr>
                <w:sz w:val="16"/>
                <w:szCs w:val="16"/>
              </w:rPr>
            </w:pPr>
            <w:r>
              <w:rPr>
                <w:sz w:val="16"/>
                <w:szCs w:val="16"/>
              </w:rPr>
              <w:t>- Direttori di farmacia</w:t>
            </w:r>
          </w:p>
          <w:p w14:paraId="67B2818B" w14:textId="77777777" w:rsidR="00933751" w:rsidRDefault="00933751" w:rsidP="00BC54B4">
            <w:pPr>
              <w:spacing w:before="0" w:after="0" w:line="240" w:lineRule="auto"/>
              <w:jc w:val="center"/>
              <w:rPr>
                <w:sz w:val="16"/>
                <w:szCs w:val="16"/>
              </w:rPr>
            </w:pPr>
            <w:r>
              <w:rPr>
                <w:sz w:val="16"/>
                <w:szCs w:val="16"/>
              </w:rPr>
              <w:t>- Coordinatore dei servizi</w:t>
            </w:r>
          </w:p>
          <w:p w14:paraId="3F98C013" w14:textId="6D1F8FAD" w:rsidR="0049570D" w:rsidRPr="003E5EFF" w:rsidRDefault="0049570D" w:rsidP="00BC54B4">
            <w:pPr>
              <w:spacing w:before="0" w:after="0" w:line="240" w:lineRule="auto"/>
              <w:jc w:val="center"/>
              <w:rPr>
                <w:sz w:val="16"/>
                <w:szCs w:val="16"/>
              </w:rPr>
            </w:pPr>
            <w:r>
              <w:rPr>
                <w:sz w:val="16"/>
                <w:szCs w:val="16"/>
              </w:rPr>
              <w:t>- Impiegati centro giovani</w:t>
            </w:r>
          </w:p>
        </w:tc>
        <w:tc>
          <w:tcPr>
            <w:tcW w:w="1134" w:type="dxa"/>
            <w:vAlign w:val="center"/>
          </w:tcPr>
          <w:p w14:paraId="620D6015" w14:textId="365C21B9" w:rsidR="00933751" w:rsidRPr="00195384" w:rsidRDefault="00933751" w:rsidP="00BC54B4">
            <w:pPr>
              <w:spacing w:before="0" w:after="0" w:line="240" w:lineRule="auto"/>
              <w:jc w:val="center"/>
              <w:rPr>
                <w:sz w:val="16"/>
                <w:szCs w:val="16"/>
              </w:rPr>
            </w:pPr>
            <w:r>
              <w:rPr>
                <w:sz w:val="16"/>
                <w:szCs w:val="16"/>
              </w:rPr>
              <w:t>Utenti/clienti</w:t>
            </w:r>
          </w:p>
        </w:tc>
        <w:tc>
          <w:tcPr>
            <w:tcW w:w="2552" w:type="dxa"/>
            <w:vAlign w:val="center"/>
          </w:tcPr>
          <w:p w14:paraId="362BF4E6" w14:textId="77777777" w:rsidR="00933751" w:rsidRPr="00195384" w:rsidRDefault="00933751" w:rsidP="00BC54B4">
            <w:pPr>
              <w:spacing w:before="0" w:after="0" w:line="240" w:lineRule="auto"/>
              <w:jc w:val="center"/>
              <w:rPr>
                <w:sz w:val="16"/>
                <w:szCs w:val="16"/>
              </w:rPr>
            </w:pPr>
            <w:r w:rsidRPr="00195384">
              <w:rPr>
                <w:sz w:val="16"/>
                <w:szCs w:val="16"/>
              </w:rPr>
              <w:t>- Corruzione per l</w:t>
            </w:r>
            <w:r>
              <w:rPr>
                <w:sz w:val="16"/>
                <w:szCs w:val="16"/>
              </w:rPr>
              <w:t>’</w:t>
            </w:r>
            <w:r w:rsidRPr="00195384">
              <w:rPr>
                <w:sz w:val="16"/>
                <w:szCs w:val="16"/>
              </w:rPr>
              <w:t>esercizio della funzione (art. 318 c.p.);</w:t>
            </w:r>
          </w:p>
          <w:p w14:paraId="4F5EEB47" w14:textId="77777777" w:rsidR="00933751" w:rsidRPr="00195384" w:rsidRDefault="00933751" w:rsidP="00BC54B4">
            <w:pPr>
              <w:spacing w:before="0" w:after="0" w:line="240" w:lineRule="auto"/>
              <w:jc w:val="center"/>
              <w:rPr>
                <w:sz w:val="16"/>
                <w:szCs w:val="16"/>
              </w:rPr>
            </w:pPr>
            <w:r w:rsidRPr="00195384">
              <w:rPr>
                <w:sz w:val="16"/>
                <w:szCs w:val="16"/>
              </w:rPr>
              <w:t>- Corruzione per un atto contrario ai doveri d</w:t>
            </w:r>
            <w:r>
              <w:rPr>
                <w:sz w:val="16"/>
                <w:szCs w:val="16"/>
              </w:rPr>
              <w:t>’</w:t>
            </w:r>
            <w:r w:rsidRPr="00195384">
              <w:rPr>
                <w:sz w:val="16"/>
                <w:szCs w:val="16"/>
              </w:rPr>
              <w:t>ufficio (art. 319 c.p);</w:t>
            </w:r>
          </w:p>
          <w:p w14:paraId="0774E6D3" w14:textId="77777777" w:rsidR="00933751" w:rsidRPr="00195384" w:rsidRDefault="00933751" w:rsidP="00BC54B4">
            <w:pPr>
              <w:spacing w:before="0" w:after="0" w:line="240" w:lineRule="auto"/>
              <w:jc w:val="center"/>
              <w:rPr>
                <w:sz w:val="16"/>
                <w:szCs w:val="16"/>
              </w:rPr>
            </w:pPr>
            <w:r w:rsidRPr="00195384">
              <w:rPr>
                <w:sz w:val="16"/>
                <w:szCs w:val="16"/>
              </w:rPr>
              <w:t xml:space="preserve">- Concussione (art. 317 c.p.); </w:t>
            </w:r>
          </w:p>
          <w:p w14:paraId="2AC7F2F0" w14:textId="77777777" w:rsidR="00933751" w:rsidRPr="00195384" w:rsidRDefault="00933751" w:rsidP="00BC54B4">
            <w:pPr>
              <w:spacing w:before="0" w:after="0" w:line="240" w:lineRule="auto"/>
              <w:jc w:val="center"/>
              <w:rPr>
                <w:sz w:val="16"/>
                <w:szCs w:val="16"/>
              </w:rPr>
            </w:pPr>
            <w:r w:rsidRPr="00195384">
              <w:rPr>
                <w:sz w:val="16"/>
                <w:szCs w:val="16"/>
              </w:rPr>
              <w:t>- Indebita induzione a dare o promettere utilità (art. 319-quater c.p.)</w:t>
            </w:r>
          </w:p>
          <w:p w14:paraId="53BFA333" w14:textId="77777777" w:rsidR="00933751" w:rsidRPr="00195384" w:rsidRDefault="00933751" w:rsidP="00BC54B4">
            <w:pPr>
              <w:spacing w:before="0" w:after="0" w:line="240" w:lineRule="auto"/>
              <w:jc w:val="center"/>
              <w:rPr>
                <w:sz w:val="16"/>
                <w:szCs w:val="16"/>
              </w:rPr>
            </w:pPr>
            <w:r w:rsidRPr="00195384">
              <w:rPr>
                <w:sz w:val="16"/>
                <w:szCs w:val="16"/>
              </w:rPr>
              <w:t>- Istigazione alla corruzione (art. 322 c.p.)</w:t>
            </w:r>
          </w:p>
          <w:p w14:paraId="79E4B656" w14:textId="77777777" w:rsidR="00933751" w:rsidRPr="00195384" w:rsidRDefault="00933751" w:rsidP="00BC54B4">
            <w:pPr>
              <w:spacing w:before="0" w:after="0" w:line="240" w:lineRule="auto"/>
              <w:jc w:val="center"/>
              <w:rPr>
                <w:sz w:val="16"/>
                <w:szCs w:val="16"/>
              </w:rPr>
            </w:pPr>
            <w:r w:rsidRPr="00195384">
              <w:rPr>
                <w:sz w:val="16"/>
                <w:szCs w:val="16"/>
              </w:rPr>
              <w:t>- Abuso d</w:t>
            </w:r>
            <w:r>
              <w:rPr>
                <w:sz w:val="16"/>
                <w:szCs w:val="16"/>
              </w:rPr>
              <w:t>’</w:t>
            </w:r>
            <w:r w:rsidRPr="00195384">
              <w:rPr>
                <w:sz w:val="16"/>
                <w:szCs w:val="16"/>
              </w:rPr>
              <w:t>ufficio (art. 323 cp)</w:t>
            </w:r>
          </w:p>
        </w:tc>
        <w:tc>
          <w:tcPr>
            <w:tcW w:w="1842" w:type="dxa"/>
            <w:vAlign w:val="center"/>
          </w:tcPr>
          <w:p w14:paraId="56340723" w14:textId="3E576D0C" w:rsidR="00933751" w:rsidRPr="00195384" w:rsidRDefault="00933751" w:rsidP="00BC54B4">
            <w:pPr>
              <w:spacing w:before="0" w:after="0" w:line="240" w:lineRule="auto"/>
              <w:jc w:val="center"/>
              <w:rPr>
                <w:sz w:val="16"/>
                <w:szCs w:val="16"/>
              </w:rPr>
            </w:pPr>
            <w:r>
              <w:rPr>
                <w:sz w:val="16"/>
                <w:szCs w:val="16"/>
              </w:rPr>
              <w:t>Accettazione di denaro o altra utilità al fine di divulgare dati sensibili degli utenti</w:t>
            </w:r>
          </w:p>
        </w:tc>
        <w:tc>
          <w:tcPr>
            <w:tcW w:w="2760" w:type="dxa"/>
            <w:vAlign w:val="center"/>
          </w:tcPr>
          <w:p w14:paraId="2502BA56" w14:textId="77777777" w:rsidR="00933751" w:rsidRDefault="00933751" w:rsidP="00BC54B4">
            <w:pPr>
              <w:spacing w:before="0" w:after="0" w:line="240" w:lineRule="auto"/>
              <w:jc w:val="left"/>
              <w:rPr>
                <w:sz w:val="16"/>
                <w:szCs w:val="16"/>
              </w:rPr>
            </w:pPr>
            <w:r>
              <w:rPr>
                <w:sz w:val="16"/>
                <w:szCs w:val="16"/>
              </w:rPr>
              <w:t>- Codice etico e di comportamento</w:t>
            </w:r>
          </w:p>
          <w:p w14:paraId="74B328F1" w14:textId="77777777" w:rsidR="00933751" w:rsidRDefault="00933751" w:rsidP="00BC54B4">
            <w:pPr>
              <w:spacing w:before="0" w:after="0" w:line="240" w:lineRule="auto"/>
              <w:jc w:val="left"/>
              <w:rPr>
                <w:sz w:val="16"/>
                <w:szCs w:val="16"/>
              </w:rPr>
            </w:pPr>
            <w:r>
              <w:rPr>
                <w:sz w:val="16"/>
                <w:szCs w:val="16"/>
              </w:rPr>
              <w:t>- Modello 231</w:t>
            </w:r>
          </w:p>
          <w:p w14:paraId="61DE9A0C" w14:textId="0AD6BC62" w:rsidR="00933751" w:rsidRPr="00195384" w:rsidRDefault="00933751" w:rsidP="00BC54B4">
            <w:pPr>
              <w:spacing w:before="0" w:after="0" w:line="240" w:lineRule="auto"/>
              <w:jc w:val="left"/>
              <w:rPr>
                <w:sz w:val="16"/>
                <w:szCs w:val="16"/>
              </w:rPr>
            </w:pPr>
            <w:r>
              <w:rPr>
                <w:sz w:val="16"/>
                <w:szCs w:val="16"/>
              </w:rPr>
              <w:t xml:space="preserve">- Presenza di una consulenza esterna in materia di privacy </w:t>
            </w:r>
          </w:p>
        </w:tc>
      </w:tr>
    </w:tbl>
    <w:p w14:paraId="0CBBA161" w14:textId="7C8E825C" w:rsidR="00C17D27" w:rsidRDefault="00C17D27" w:rsidP="008E6F3A">
      <w:pPr>
        <w:sectPr w:rsidR="00C17D27" w:rsidSect="00C80FEA">
          <w:pgSz w:w="16838" w:h="11906" w:orient="landscape" w:code="9"/>
          <w:pgMar w:top="1133" w:right="1701" w:bottom="1531" w:left="1701" w:header="709" w:footer="510" w:gutter="0"/>
          <w:cols w:space="708"/>
          <w:titlePg/>
          <w:docGrid w:linePitch="360"/>
        </w:sectPr>
      </w:pPr>
    </w:p>
    <w:p w14:paraId="5F04DDB3" w14:textId="0DDB5A4E" w:rsidR="00AF0419" w:rsidRDefault="00AF0419" w:rsidP="009E0578"/>
    <w:p w14:paraId="32D86036" w14:textId="7195CA63" w:rsidR="00AA21B3" w:rsidRPr="00DC5490" w:rsidRDefault="00312751" w:rsidP="00AA21B3">
      <w:pPr>
        <w:pStyle w:val="Titolo1"/>
        <w:framePr w:wrap="notBeside"/>
        <w:rPr>
          <w:rFonts w:cs="Times New Roman"/>
        </w:rPr>
      </w:pPr>
      <w:bookmarkStart w:id="62" w:name="_Toc157083837"/>
      <w:r>
        <w:rPr>
          <w:rFonts w:cs="Times New Roman"/>
        </w:rPr>
        <w:lastRenderedPageBreak/>
        <w:t>23</w:t>
      </w:r>
      <w:r w:rsidR="002F08F5">
        <w:rPr>
          <w:rFonts w:cs="Times New Roman"/>
        </w:rPr>
        <w:t xml:space="preserve">. </w:t>
      </w:r>
      <w:r w:rsidR="00AA21B3" w:rsidRPr="00DC5490">
        <w:rPr>
          <w:rFonts w:cs="Times New Roman"/>
        </w:rPr>
        <w:t xml:space="preserve">Parte speciale </w:t>
      </w:r>
      <w:r w:rsidR="00AA21B3">
        <w:rPr>
          <w:rFonts w:cs="Times New Roman"/>
        </w:rPr>
        <w:t>B</w:t>
      </w:r>
      <w:r w:rsidR="00AA21B3" w:rsidRPr="00DC5490">
        <w:rPr>
          <w:rFonts w:cs="Times New Roman"/>
        </w:rPr>
        <w:t>: l'analisi del rischio</w:t>
      </w:r>
      <w:bookmarkEnd w:id="62"/>
    </w:p>
    <w:p w14:paraId="2A8418EC" w14:textId="7FCEEEE1" w:rsidR="00825636" w:rsidRDefault="00063076" w:rsidP="00AA21B3">
      <w:pPr>
        <w:sectPr w:rsidR="00825636" w:rsidSect="00C80FEA">
          <w:pgSz w:w="11906" w:h="16838" w:code="9"/>
          <w:pgMar w:top="1701" w:right="1531" w:bottom="1701" w:left="1133" w:header="709" w:footer="510" w:gutter="0"/>
          <w:cols w:space="708"/>
          <w:titlePg/>
          <w:docGrid w:linePitch="360"/>
        </w:sectPr>
      </w:pPr>
      <w:r w:rsidRPr="0024290F">
        <w:rPr>
          <w:rFonts w:cstheme="minorHAnsi"/>
        </w:rPr>
        <w:t>L’attività di valutazione del rischio si è basata sulla valutazione dei fattori abilitanti e degli indicatori di rischio indicati al paragrafo 4</w:t>
      </w:r>
      <w:r w:rsidR="00595FC0">
        <w:t>.</w:t>
      </w:r>
    </w:p>
    <w:p w14:paraId="019EAE98" w14:textId="40AF179D" w:rsidR="00A84267" w:rsidRPr="00F4453C" w:rsidRDefault="00D628B4" w:rsidP="00F4453C">
      <w:pPr>
        <w:rPr>
          <w:b/>
          <w:bCs/>
          <w:i/>
        </w:rPr>
      </w:pPr>
      <w:r w:rsidRPr="004D197C">
        <w:rPr>
          <w:b/>
          <w:bCs/>
          <w:i/>
        </w:rPr>
        <w:lastRenderedPageBreak/>
        <w:t>AREA DI RISCHIO: ACQUISIZIONE E GESTIONE DEL PERSONALE</w:t>
      </w:r>
    </w:p>
    <w:p w14:paraId="2D8C9B77" w14:textId="77777777" w:rsidR="00D628B4" w:rsidRPr="00DC5490" w:rsidRDefault="00D628B4" w:rsidP="00D628B4">
      <w:pPr>
        <w:rPr>
          <w:i/>
        </w:rPr>
      </w:pPr>
      <w:r w:rsidRPr="00DC5490">
        <w:rPr>
          <w:i/>
        </w:rPr>
        <w:t>Process</w:t>
      </w:r>
      <w:r>
        <w:rPr>
          <w:i/>
        </w:rPr>
        <w:t>o</w:t>
      </w:r>
      <w:r w:rsidRPr="00DC5490">
        <w:rPr>
          <w:i/>
        </w:rPr>
        <w:t xml:space="preserve"> </w:t>
      </w:r>
      <w:r>
        <w:rPr>
          <w:i/>
        </w:rPr>
        <w:t>sensibile: Acquisizione</w:t>
      </w:r>
      <w:r w:rsidRPr="00DC5490">
        <w:rPr>
          <w:i/>
        </w:rPr>
        <w:t xml:space="preserve"> del Personale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5669"/>
        <w:gridCol w:w="1701"/>
      </w:tblGrid>
      <w:tr w:rsidR="003166D8" w:rsidRPr="00F4453C" w14:paraId="250583EA" w14:textId="40C91B96" w:rsidTr="00F4453C">
        <w:trPr>
          <w:trHeight w:val="824"/>
          <w:tblHeader/>
          <w:jc w:val="center"/>
        </w:trPr>
        <w:tc>
          <w:tcPr>
            <w:tcW w:w="2268" w:type="dxa"/>
            <w:shd w:val="clear" w:color="auto" w:fill="auto"/>
            <w:vAlign w:val="center"/>
            <w:hideMark/>
          </w:tcPr>
          <w:p w14:paraId="068BDD70" w14:textId="1225288D" w:rsidR="003166D8" w:rsidRPr="00F4453C" w:rsidRDefault="00D628B4" w:rsidP="00910255">
            <w:pPr>
              <w:spacing w:before="0" w:after="0"/>
              <w:jc w:val="center"/>
              <w:rPr>
                <w:b/>
                <w:bCs/>
                <w:sz w:val="16"/>
                <w:szCs w:val="16"/>
              </w:rPr>
            </w:pPr>
            <w:r w:rsidRPr="00F4453C">
              <w:rPr>
                <w:b/>
                <w:bCs/>
                <w:sz w:val="16"/>
                <w:szCs w:val="16"/>
              </w:rPr>
              <w:t>Attività</w:t>
            </w:r>
            <w:r w:rsidR="003166D8" w:rsidRPr="00F4453C">
              <w:rPr>
                <w:b/>
                <w:bCs/>
                <w:sz w:val="16"/>
                <w:szCs w:val="16"/>
              </w:rPr>
              <w:t xml:space="preserve"> sensibile</w:t>
            </w:r>
          </w:p>
        </w:tc>
        <w:tc>
          <w:tcPr>
            <w:tcW w:w="5669" w:type="dxa"/>
            <w:vAlign w:val="center"/>
          </w:tcPr>
          <w:p w14:paraId="28579A91" w14:textId="170889B6" w:rsidR="003166D8" w:rsidRPr="00F4453C" w:rsidDel="003166D8" w:rsidRDefault="00063076" w:rsidP="00910255">
            <w:pPr>
              <w:spacing w:before="0" w:after="0"/>
              <w:jc w:val="center"/>
              <w:rPr>
                <w:b/>
                <w:bCs/>
                <w:sz w:val="16"/>
                <w:szCs w:val="16"/>
              </w:rPr>
            </w:pPr>
            <w:r w:rsidRPr="00F4453C">
              <w:rPr>
                <w:b/>
                <w:bCs/>
                <w:sz w:val="16"/>
                <w:szCs w:val="16"/>
              </w:rPr>
              <w:t>Analisi f</w:t>
            </w:r>
            <w:r w:rsidR="003166D8" w:rsidRPr="00F4453C">
              <w:rPr>
                <w:b/>
                <w:bCs/>
                <w:sz w:val="16"/>
                <w:szCs w:val="16"/>
              </w:rPr>
              <w:t>attori abilitanti e indicatori di rischio</w:t>
            </w:r>
          </w:p>
        </w:tc>
        <w:tc>
          <w:tcPr>
            <w:tcW w:w="1701" w:type="dxa"/>
            <w:vAlign w:val="center"/>
          </w:tcPr>
          <w:p w14:paraId="7E342101" w14:textId="058663B3" w:rsidR="003166D8" w:rsidRPr="00F4453C" w:rsidRDefault="003166D8" w:rsidP="00910255">
            <w:pPr>
              <w:spacing w:before="0" w:after="0"/>
              <w:jc w:val="center"/>
              <w:rPr>
                <w:b/>
                <w:bCs/>
                <w:sz w:val="16"/>
                <w:szCs w:val="16"/>
              </w:rPr>
            </w:pPr>
            <w:r w:rsidRPr="00F4453C">
              <w:rPr>
                <w:b/>
                <w:bCs/>
                <w:sz w:val="16"/>
                <w:szCs w:val="16"/>
              </w:rPr>
              <w:t xml:space="preserve">   Rating rischio</w:t>
            </w:r>
          </w:p>
        </w:tc>
      </w:tr>
      <w:tr w:rsidR="003166D8" w:rsidRPr="00F4453C" w14:paraId="3AB45FB1" w14:textId="30E32990" w:rsidTr="00F4453C">
        <w:trPr>
          <w:trHeight w:val="836"/>
          <w:jc w:val="center"/>
        </w:trPr>
        <w:tc>
          <w:tcPr>
            <w:tcW w:w="2268" w:type="dxa"/>
            <w:shd w:val="clear" w:color="auto" w:fill="auto"/>
            <w:vAlign w:val="center"/>
          </w:tcPr>
          <w:p w14:paraId="5FA27EA0" w14:textId="2AC47F1A" w:rsidR="003166D8" w:rsidRPr="00F4453C" w:rsidRDefault="003166D8" w:rsidP="008B5DF6">
            <w:pPr>
              <w:spacing w:before="0" w:after="0"/>
              <w:jc w:val="center"/>
              <w:rPr>
                <w:color w:val="000000"/>
                <w:sz w:val="16"/>
                <w:szCs w:val="16"/>
              </w:rPr>
            </w:pPr>
            <w:r w:rsidRPr="00F4453C">
              <w:rPr>
                <w:color w:val="000000"/>
                <w:sz w:val="16"/>
                <w:szCs w:val="16"/>
              </w:rPr>
              <w:t>Definizione fabbisogno personale</w:t>
            </w:r>
          </w:p>
        </w:tc>
        <w:tc>
          <w:tcPr>
            <w:tcW w:w="5669" w:type="dxa"/>
            <w:vAlign w:val="center"/>
          </w:tcPr>
          <w:p w14:paraId="576A4FE7" w14:textId="6ED2C282" w:rsidR="003166D8" w:rsidRPr="00F4453C" w:rsidRDefault="003C3D05" w:rsidP="008B5DF6">
            <w:pPr>
              <w:spacing w:before="0" w:after="0"/>
              <w:jc w:val="center"/>
              <w:rPr>
                <w:sz w:val="16"/>
                <w:szCs w:val="16"/>
              </w:rPr>
            </w:pPr>
            <w:r w:rsidRPr="00F4453C">
              <w:rPr>
                <w:sz w:val="16"/>
                <w:szCs w:val="16"/>
              </w:rPr>
              <w:t xml:space="preserve">La società ha approvato un apposito regolamento per il reclutamento del personale, il quale, tra gli altri punti, stabilisce i criteri </w:t>
            </w:r>
            <w:r w:rsidR="00EE223A" w:rsidRPr="00F4453C">
              <w:rPr>
                <w:sz w:val="16"/>
                <w:szCs w:val="16"/>
              </w:rPr>
              <w:t>di definizione</w:t>
            </w:r>
            <w:r w:rsidRPr="00F4453C">
              <w:rPr>
                <w:sz w:val="16"/>
                <w:szCs w:val="16"/>
              </w:rPr>
              <w:t xml:space="preserve"> </w:t>
            </w:r>
            <w:r w:rsidR="00EE223A" w:rsidRPr="00F4453C">
              <w:rPr>
                <w:sz w:val="16"/>
                <w:szCs w:val="16"/>
              </w:rPr>
              <w:t>della struttura organizzativa.</w:t>
            </w:r>
            <w:r w:rsidR="003166D8" w:rsidRPr="00F4453C">
              <w:rPr>
                <w:sz w:val="16"/>
                <w:szCs w:val="16"/>
              </w:rPr>
              <w:t xml:space="preserve"> Inoltre, è assicurata la trasparenza delle selezioni intraprese.</w:t>
            </w:r>
            <w:r w:rsidR="00A84267" w:rsidRPr="00F4453C">
              <w:rPr>
                <w:sz w:val="16"/>
                <w:szCs w:val="16"/>
              </w:rPr>
              <w:t xml:space="preserve"> Inoltre, tale attività è regolamentata da specifica normativa di settore.</w:t>
            </w:r>
          </w:p>
        </w:tc>
        <w:tc>
          <w:tcPr>
            <w:tcW w:w="1701" w:type="dxa"/>
            <w:vAlign w:val="center"/>
          </w:tcPr>
          <w:p w14:paraId="15BE3914" w14:textId="5AFB18C9" w:rsidR="003166D8" w:rsidRPr="00F4453C" w:rsidRDefault="003166D8" w:rsidP="008B5DF6">
            <w:pPr>
              <w:spacing w:before="0" w:after="0"/>
              <w:jc w:val="center"/>
              <w:rPr>
                <w:b/>
                <w:sz w:val="16"/>
                <w:szCs w:val="16"/>
              </w:rPr>
            </w:pPr>
            <w:r w:rsidRPr="00F4453C">
              <w:rPr>
                <w:b/>
                <w:sz w:val="16"/>
                <w:szCs w:val="16"/>
              </w:rPr>
              <w:t>B</w:t>
            </w:r>
            <w:r w:rsidR="003C3D05" w:rsidRPr="00F4453C">
              <w:rPr>
                <w:b/>
                <w:sz w:val="16"/>
                <w:szCs w:val="16"/>
              </w:rPr>
              <w:t>asso</w:t>
            </w:r>
          </w:p>
        </w:tc>
      </w:tr>
      <w:tr w:rsidR="003166D8" w:rsidRPr="00F4453C" w14:paraId="3184F3B0" w14:textId="77777777" w:rsidTr="00F4453C">
        <w:trPr>
          <w:trHeight w:val="836"/>
          <w:jc w:val="center"/>
        </w:trPr>
        <w:tc>
          <w:tcPr>
            <w:tcW w:w="2268" w:type="dxa"/>
            <w:shd w:val="clear" w:color="auto" w:fill="auto"/>
            <w:vAlign w:val="center"/>
          </w:tcPr>
          <w:p w14:paraId="6F68E3EA" w14:textId="4F4CCB48" w:rsidR="003166D8" w:rsidRPr="00F4453C" w:rsidRDefault="003166D8" w:rsidP="00F7651B">
            <w:pPr>
              <w:spacing w:before="0" w:after="0"/>
              <w:jc w:val="center"/>
              <w:rPr>
                <w:color w:val="000000"/>
                <w:sz w:val="16"/>
                <w:szCs w:val="16"/>
              </w:rPr>
            </w:pPr>
            <w:r w:rsidRPr="00F4453C">
              <w:rPr>
                <w:color w:val="000000"/>
                <w:sz w:val="16"/>
                <w:szCs w:val="16"/>
              </w:rPr>
              <w:t>Definizione modalità di reclutamento del personale</w:t>
            </w:r>
          </w:p>
        </w:tc>
        <w:tc>
          <w:tcPr>
            <w:tcW w:w="5669" w:type="dxa"/>
            <w:vAlign w:val="center"/>
          </w:tcPr>
          <w:p w14:paraId="1613EF34" w14:textId="21A199CC" w:rsidR="003166D8" w:rsidRPr="00F4453C" w:rsidRDefault="00EE223A" w:rsidP="00F7651B">
            <w:pPr>
              <w:spacing w:before="0" w:after="0"/>
              <w:jc w:val="center"/>
              <w:rPr>
                <w:sz w:val="16"/>
                <w:szCs w:val="16"/>
              </w:rPr>
            </w:pPr>
            <w:r w:rsidRPr="00F4453C">
              <w:rPr>
                <w:sz w:val="16"/>
                <w:szCs w:val="16"/>
              </w:rPr>
              <w:t>Le modalità di reclutamento sono dettagliatamente disciplinate in uno specifico regolamento. È assicurata la trasparenza delle modalità intraprese e le procedure risultano sufficientemente tracciate.</w:t>
            </w:r>
          </w:p>
        </w:tc>
        <w:tc>
          <w:tcPr>
            <w:tcW w:w="1701" w:type="dxa"/>
            <w:vAlign w:val="center"/>
          </w:tcPr>
          <w:p w14:paraId="7BEC40F5" w14:textId="0FAB6E5F" w:rsidR="003166D8" w:rsidRPr="00F4453C" w:rsidRDefault="003166D8" w:rsidP="00F7651B">
            <w:pPr>
              <w:spacing w:before="0" w:after="0"/>
              <w:jc w:val="center"/>
              <w:rPr>
                <w:b/>
                <w:sz w:val="16"/>
                <w:szCs w:val="16"/>
              </w:rPr>
            </w:pPr>
            <w:r w:rsidRPr="00F4453C">
              <w:rPr>
                <w:b/>
                <w:bCs/>
                <w:sz w:val="16"/>
                <w:szCs w:val="16"/>
              </w:rPr>
              <w:t>B</w:t>
            </w:r>
            <w:r w:rsidR="00EE223A" w:rsidRPr="00F4453C">
              <w:rPr>
                <w:b/>
                <w:bCs/>
                <w:sz w:val="16"/>
                <w:szCs w:val="16"/>
              </w:rPr>
              <w:t>asso</w:t>
            </w:r>
          </w:p>
        </w:tc>
      </w:tr>
      <w:tr w:rsidR="003166D8" w:rsidRPr="00F4453C" w14:paraId="3DEE22EB" w14:textId="77777777" w:rsidTr="00F4453C">
        <w:trPr>
          <w:trHeight w:val="836"/>
          <w:jc w:val="center"/>
        </w:trPr>
        <w:tc>
          <w:tcPr>
            <w:tcW w:w="2268" w:type="dxa"/>
            <w:shd w:val="clear" w:color="auto" w:fill="auto"/>
            <w:vAlign w:val="center"/>
          </w:tcPr>
          <w:p w14:paraId="4D0CDE49" w14:textId="4F738064" w:rsidR="003166D8" w:rsidRPr="00F4453C" w:rsidRDefault="003166D8" w:rsidP="00965097">
            <w:pPr>
              <w:spacing w:before="0" w:after="0"/>
              <w:jc w:val="center"/>
              <w:rPr>
                <w:color w:val="000000"/>
                <w:sz w:val="16"/>
                <w:szCs w:val="16"/>
              </w:rPr>
            </w:pPr>
            <w:r w:rsidRPr="00F4453C">
              <w:rPr>
                <w:color w:val="000000"/>
                <w:sz w:val="16"/>
                <w:szCs w:val="16"/>
              </w:rPr>
              <w:t>Reclutamento tramite contratto di somministrazione lavoro</w:t>
            </w:r>
          </w:p>
        </w:tc>
        <w:tc>
          <w:tcPr>
            <w:tcW w:w="5669" w:type="dxa"/>
            <w:vAlign w:val="center"/>
          </w:tcPr>
          <w:p w14:paraId="5D45B332" w14:textId="070CF937" w:rsidR="003166D8" w:rsidRPr="00F4453C" w:rsidRDefault="00EE223A" w:rsidP="00502CAF">
            <w:pPr>
              <w:spacing w:before="0" w:after="0"/>
              <w:jc w:val="center"/>
              <w:rPr>
                <w:sz w:val="16"/>
                <w:szCs w:val="16"/>
              </w:rPr>
            </w:pPr>
            <w:r w:rsidRPr="00F4453C">
              <w:rPr>
                <w:sz w:val="16"/>
                <w:szCs w:val="16"/>
              </w:rPr>
              <w:t xml:space="preserve">Il reclutamento tramite somministrazione di lavoro risulta disciplinato da regolamento interno, il quale, impone l’obbligo di motivare la decisione di esternalizzare tale processo. Eventuali incarichi </w:t>
            </w:r>
            <w:r w:rsidR="00502CAF" w:rsidRPr="00F4453C">
              <w:rPr>
                <w:sz w:val="16"/>
                <w:szCs w:val="16"/>
              </w:rPr>
              <w:t>a società esterne</w:t>
            </w:r>
            <w:r w:rsidRPr="00F4453C">
              <w:rPr>
                <w:sz w:val="16"/>
                <w:szCs w:val="16"/>
              </w:rPr>
              <w:t xml:space="preserve">, </w:t>
            </w:r>
            <w:r w:rsidR="00502CAF" w:rsidRPr="00F4453C">
              <w:rPr>
                <w:sz w:val="16"/>
                <w:szCs w:val="16"/>
              </w:rPr>
              <w:t>potranno essere affidati solo in coerenza con le finalità sociali, con i programmi previsti nei budget societari</w:t>
            </w:r>
            <w:r w:rsidR="001A6DA2" w:rsidRPr="00F4453C">
              <w:rPr>
                <w:sz w:val="16"/>
                <w:szCs w:val="16"/>
              </w:rPr>
              <w:t>. La società fa ricorso raramente ad agenzie interinali.</w:t>
            </w:r>
          </w:p>
        </w:tc>
        <w:tc>
          <w:tcPr>
            <w:tcW w:w="1701" w:type="dxa"/>
            <w:vAlign w:val="center"/>
          </w:tcPr>
          <w:p w14:paraId="0CF213CC" w14:textId="202DE536" w:rsidR="003166D8" w:rsidRPr="00F4453C" w:rsidRDefault="003166D8" w:rsidP="00965097">
            <w:pPr>
              <w:spacing w:before="0" w:after="0"/>
              <w:jc w:val="center"/>
              <w:rPr>
                <w:b/>
                <w:sz w:val="16"/>
                <w:szCs w:val="16"/>
              </w:rPr>
            </w:pPr>
            <w:r w:rsidRPr="00F4453C">
              <w:rPr>
                <w:b/>
                <w:sz w:val="16"/>
                <w:szCs w:val="16"/>
              </w:rPr>
              <w:t>B</w:t>
            </w:r>
            <w:r w:rsidR="00502CAF" w:rsidRPr="00F4453C">
              <w:rPr>
                <w:b/>
                <w:sz w:val="16"/>
                <w:szCs w:val="16"/>
              </w:rPr>
              <w:t>asso</w:t>
            </w:r>
          </w:p>
        </w:tc>
      </w:tr>
      <w:tr w:rsidR="003166D8" w:rsidRPr="00F4453C" w14:paraId="538C67EA" w14:textId="77777777" w:rsidTr="00F4453C">
        <w:trPr>
          <w:trHeight w:val="836"/>
          <w:jc w:val="center"/>
        </w:trPr>
        <w:tc>
          <w:tcPr>
            <w:tcW w:w="2268" w:type="dxa"/>
            <w:shd w:val="clear" w:color="auto" w:fill="auto"/>
            <w:vAlign w:val="center"/>
          </w:tcPr>
          <w:p w14:paraId="6666D3D6" w14:textId="1D115A71" w:rsidR="003166D8" w:rsidRPr="00F4453C" w:rsidRDefault="003166D8" w:rsidP="00F7651B">
            <w:pPr>
              <w:spacing w:before="0" w:after="0"/>
              <w:jc w:val="center"/>
              <w:rPr>
                <w:color w:val="000000"/>
                <w:sz w:val="16"/>
                <w:szCs w:val="16"/>
              </w:rPr>
            </w:pPr>
            <w:r w:rsidRPr="00F4453C">
              <w:rPr>
                <w:color w:val="000000"/>
                <w:sz w:val="16"/>
                <w:szCs w:val="16"/>
              </w:rPr>
              <w:t>Valutazione e scelta dei candidati</w:t>
            </w:r>
          </w:p>
        </w:tc>
        <w:tc>
          <w:tcPr>
            <w:tcW w:w="5669" w:type="dxa"/>
            <w:vAlign w:val="center"/>
          </w:tcPr>
          <w:p w14:paraId="34B7B728" w14:textId="1FB4EB5A" w:rsidR="003166D8" w:rsidRPr="00F4453C" w:rsidRDefault="00502CAF" w:rsidP="00F7651B">
            <w:pPr>
              <w:spacing w:before="0" w:after="0"/>
              <w:jc w:val="center"/>
              <w:rPr>
                <w:sz w:val="16"/>
                <w:szCs w:val="16"/>
              </w:rPr>
            </w:pPr>
            <w:r w:rsidRPr="00F4453C">
              <w:rPr>
                <w:sz w:val="16"/>
                <w:szCs w:val="16"/>
              </w:rPr>
              <w:t>La valutazione dei candidati è svolta da una Commissione Esaminatrice, composta da più soggetti. L’attività risulta altamente tracciata. Occorre però rilevare che rimane in capo ai componenti della Commissione un certo margine di discrezionalità e di responsabilità, in particolare in merito alla comunicazione di eventuali conflitti di interessi con i candidati.</w:t>
            </w:r>
          </w:p>
        </w:tc>
        <w:tc>
          <w:tcPr>
            <w:tcW w:w="1701" w:type="dxa"/>
            <w:vAlign w:val="center"/>
          </w:tcPr>
          <w:p w14:paraId="66F802B3" w14:textId="63843B2E" w:rsidR="003166D8" w:rsidRPr="00F4453C" w:rsidRDefault="003166D8" w:rsidP="00F7651B">
            <w:pPr>
              <w:spacing w:before="0" w:after="0"/>
              <w:jc w:val="center"/>
              <w:rPr>
                <w:b/>
                <w:sz w:val="16"/>
                <w:szCs w:val="16"/>
              </w:rPr>
            </w:pPr>
            <w:r w:rsidRPr="00F4453C">
              <w:rPr>
                <w:b/>
                <w:bCs/>
                <w:sz w:val="16"/>
                <w:szCs w:val="16"/>
              </w:rPr>
              <w:t>M</w:t>
            </w:r>
            <w:r w:rsidR="00502CAF" w:rsidRPr="00F4453C">
              <w:rPr>
                <w:b/>
                <w:bCs/>
                <w:sz w:val="16"/>
                <w:szCs w:val="16"/>
              </w:rPr>
              <w:t>edio</w:t>
            </w:r>
          </w:p>
        </w:tc>
      </w:tr>
      <w:tr w:rsidR="003166D8" w:rsidRPr="00F4453C" w14:paraId="5D18C145" w14:textId="77777777" w:rsidTr="00F4453C">
        <w:trPr>
          <w:trHeight w:val="836"/>
          <w:jc w:val="center"/>
        </w:trPr>
        <w:tc>
          <w:tcPr>
            <w:tcW w:w="2268" w:type="dxa"/>
            <w:shd w:val="clear" w:color="auto" w:fill="auto"/>
            <w:vAlign w:val="center"/>
          </w:tcPr>
          <w:p w14:paraId="3B2AF188" w14:textId="203D0386" w:rsidR="003166D8" w:rsidRPr="00F4453C" w:rsidRDefault="003166D8" w:rsidP="00F7651B">
            <w:pPr>
              <w:spacing w:before="0" w:after="0"/>
              <w:jc w:val="center"/>
              <w:rPr>
                <w:color w:val="000000"/>
                <w:sz w:val="16"/>
                <w:szCs w:val="16"/>
              </w:rPr>
            </w:pPr>
            <w:r w:rsidRPr="00F4453C">
              <w:rPr>
                <w:color w:val="000000"/>
                <w:sz w:val="16"/>
                <w:szCs w:val="16"/>
              </w:rPr>
              <w:t>Stipula del contratto</w:t>
            </w:r>
          </w:p>
        </w:tc>
        <w:tc>
          <w:tcPr>
            <w:tcW w:w="5669" w:type="dxa"/>
            <w:vAlign w:val="center"/>
          </w:tcPr>
          <w:p w14:paraId="4B0444B4" w14:textId="684DC182" w:rsidR="003166D8" w:rsidRPr="00F4453C" w:rsidRDefault="00502CAF" w:rsidP="00F7651B">
            <w:pPr>
              <w:spacing w:before="0" w:after="0"/>
              <w:jc w:val="center"/>
              <w:rPr>
                <w:sz w:val="16"/>
                <w:szCs w:val="16"/>
              </w:rPr>
            </w:pPr>
            <w:r w:rsidRPr="00F4453C">
              <w:rPr>
                <w:sz w:val="16"/>
                <w:szCs w:val="16"/>
              </w:rPr>
              <w:t>L’attività risulta regolamentata, tracciata, trasparente e conforme alla disciplina vigente.</w:t>
            </w:r>
          </w:p>
        </w:tc>
        <w:tc>
          <w:tcPr>
            <w:tcW w:w="1701" w:type="dxa"/>
            <w:vAlign w:val="center"/>
          </w:tcPr>
          <w:p w14:paraId="4CC5D8BE" w14:textId="7B8EB371" w:rsidR="003166D8" w:rsidRPr="00F4453C" w:rsidRDefault="003166D8" w:rsidP="00F7651B">
            <w:pPr>
              <w:spacing w:before="0" w:after="0"/>
              <w:jc w:val="center"/>
              <w:rPr>
                <w:b/>
                <w:sz w:val="16"/>
                <w:szCs w:val="16"/>
              </w:rPr>
            </w:pPr>
            <w:r w:rsidRPr="00F4453C">
              <w:rPr>
                <w:b/>
                <w:bCs/>
                <w:sz w:val="16"/>
                <w:szCs w:val="16"/>
              </w:rPr>
              <w:t>B</w:t>
            </w:r>
            <w:r w:rsidR="00502CAF" w:rsidRPr="00F4453C">
              <w:rPr>
                <w:b/>
                <w:bCs/>
                <w:sz w:val="16"/>
                <w:szCs w:val="16"/>
              </w:rPr>
              <w:t>asso</w:t>
            </w:r>
          </w:p>
        </w:tc>
      </w:tr>
    </w:tbl>
    <w:p w14:paraId="3897AB99" w14:textId="11C57D6B" w:rsidR="00825636" w:rsidRDefault="00825636" w:rsidP="009425A3">
      <w:pPr>
        <w:rPr>
          <w:i/>
        </w:rPr>
      </w:pPr>
    </w:p>
    <w:p w14:paraId="60693288" w14:textId="2B77EE09" w:rsidR="007B660A" w:rsidRDefault="00D628B4" w:rsidP="009425A3">
      <w:pPr>
        <w:rPr>
          <w:i/>
        </w:rPr>
      </w:pPr>
      <w:r w:rsidRPr="00DC5490">
        <w:rPr>
          <w:i/>
        </w:rPr>
        <w:lastRenderedPageBreak/>
        <w:t>Process</w:t>
      </w:r>
      <w:r>
        <w:rPr>
          <w:i/>
        </w:rPr>
        <w:t>o</w:t>
      </w:r>
      <w:r w:rsidRPr="00DC5490">
        <w:rPr>
          <w:i/>
        </w:rPr>
        <w:t xml:space="preserve"> </w:t>
      </w:r>
      <w:r>
        <w:rPr>
          <w:i/>
        </w:rPr>
        <w:t>sensibile: Gestione</w:t>
      </w:r>
      <w:r w:rsidRPr="00DC5490">
        <w:rPr>
          <w:i/>
        </w:rPr>
        <w:t xml:space="preserve"> del Personale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5669"/>
        <w:gridCol w:w="1701"/>
      </w:tblGrid>
      <w:tr w:rsidR="00D628B4" w:rsidRPr="00F4453C" w14:paraId="06B88DDC" w14:textId="77777777" w:rsidTr="00A84267">
        <w:trPr>
          <w:trHeight w:val="836"/>
          <w:jc w:val="center"/>
        </w:trPr>
        <w:tc>
          <w:tcPr>
            <w:tcW w:w="2268" w:type="dxa"/>
            <w:shd w:val="clear" w:color="auto" w:fill="auto"/>
            <w:vAlign w:val="center"/>
          </w:tcPr>
          <w:p w14:paraId="3B745818" w14:textId="4B9D81AD" w:rsidR="00D628B4" w:rsidRPr="00F4453C" w:rsidRDefault="00D628B4" w:rsidP="00D628B4">
            <w:pPr>
              <w:spacing w:before="0" w:after="0"/>
              <w:jc w:val="center"/>
              <w:rPr>
                <w:sz w:val="16"/>
                <w:szCs w:val="16"/>
              </w:rPr>
            </w:pPr>
            <w:r w:rsidRPr="00F4453C">
              <w:rPr>
                <w:b/>
                <w:bCs/>
                <w:sz w:val="16"/>
                <w:szCs w:val="16"/>
              </w:rPr>
              <w:t>Attività sensibile</w:t>
            </w:r>
          </w:p>
        </w:tc>
        <w:tc>
          <w:tcPr>
            <w:tcW w:w="5669" w:type="dxa"/>
            <w:vAlign w:val="center"/>
          </w:tcPr>
          <w:p w14:paraId="796457AC" w14:textId="7484A1D0" w:rsidR="00D628B4" w:rsidRPr="00F4453C" w:rsidRDefault="00D628B4" w:rsidP="00D628B4">
            <w:pPr>
              <w:spacing w:before="0" w:after="0"/>
              <w:jc w:val="center"/>
              <w:rPr>
                <w:sz w:val="16"/>
                <w:szCs w:val="16"/>
              </w:rPr>
            </w:pPr>
            <w:r w:rsidRPr="00F4453C">
              <w:rPr>
                <w:b/>
                <w:bCs/>
                <w:sz w:val="16"/>
                <w:szCs w:val="16"/>
              </w:rPr>
              <w:t>Analisi fattori abilitanti e indicatori di rischio</w:t>
            </w:r>
          </w:p>
        </w:tc>
        <w:tc>
          <w:tcPr>
            <w:tcW w:w="1701" w:type="dxa"/>
            <w:vAlign w:val="center"/>
          </w:tcPr>
          <w:p w14:paraId="19846237" w14:textId="1F408BD8" w:rsidR="00D628B4" w:rsidRPr="00F4453C" w:rsidRDefault="00D628B4" w:rsidP="00D628B4">
            <w:pPr>
              <w:spacing w:before="0" w:after="0"/>
              <w:jc w:val="center"/>
              <w:rPr>
                <w:b/>
                <w:bCs/>
                <w:sz w:val="16"/>
                <w:szCs w:val="16"/>
              </w:rPr>
            </w:pPr>
            <w:r w:rsidRPr="00F4453C">
              <w:rPr>
                <w:b/>
                <w:bCs/>
                <w:sz w:val="16"/>
                <w:szCs w:val="16"/>
              </w:rPr>
              <w:t xml:space="preserve">   Rating rischio</w:t>
            </w:r>
          </w:p>
        </w:tc>
      </w:tr>
      <w:tr w:rsidR="00D628B4" w:rsidRPr="00F4453C" w14:paraId="414F911D" w14:textId="77777777" w:rsidTr="00A84267">
        <w:trPr>
          <w:trHeight w:val="836"/>
          <w:jc w:val="center"/>
        </w:trPr>
        <w:tc>
          <w:tcPr>
            <w:tcW w:w="2268" w:type="dxa"/>
            <w:shd w:val="clear" w:color="auto" w:fill="auto"/>
            <w:vAlign w:val="center"/>
          </w:tcPr>
          <w:p w14:paraId="058D551A" w14:textId="77777777" w:rsidR="00D628B4" w:rsidRPr="00F4453C" w:rsidRDefault="00D628B4" w:rsidP="00D628B4">
            <w:pPr>
              <w:spacing w:before="0" w:after="0"/>
              <w:jc w:val="center"/>
              <w:rPr>
                <w:color w:val="000000"/>
                <w:sz w:val="16"/>
                <w:szCs w:val="16"/>
              </w:rPr>
            </w:pPr>
            <w:r w:rsidRPr="00F4453C">
              <w:rPr>
                <w:sz w:val="16"/>
                <w:szCs w:val="16"/>
              </w:rPr>
              <w:t>Gestione presenze</w:t>
            </w:r>
          </w:p>
        </w:tc>
        <w:tc>
          <w:tcPr>
            <w:tcW w:w="5669" w:type="dxa"/>
            <w:vAlign w:val="center"/>
          </w:tcPr>
          <w:p w14:paraId="1A0680D1" w14:textId="77777777" w:rsidR="00D628B4" w:rsidRPr="00F4453C" w:rsidRDefault="00D628B4" w:rsidP="00D628B4">
            <w:pPr>
              <w:spacing w:before="0" w:after="0"/>
              <w:jc w:val="center"/>
              <w:rPr>
                <w:sz w:val="16"/>
                <w:szCs w:val="16"/>
              </w:rPr>
            </w:pPr>
            <w:r w:rsidRPr="00F4453C">
              <w:rPr>
                <w:sz w:val="16"/>
                <w:szCs w:val="16"/>
              </w:rPr>
              <w:t>L’azienda utilizza la rilevazione elettronica delle presenze tramite badge.</w:t>
            </w:r>
          </w:p>
        </w:tc>
        <w:tc>
          <w:tcPr>
            <w:tcW w:w="1701" w:type="dxa"/>
            <w:vAlign w:val="center"/>
          </w:tcPr>
          <w:p w14:paraId="06889883" w14:textId="77777777" w:rsidR="00D628B4" w:rsidRPr="00F4453C" w:rsidRDefault="00D628B4" w:rsidP="00D628B4">
            <w:pPr>
              <w:spacing w:before="0" w:after="0"/>
              <w:jc w:val="center"/>
              <w:rPr>
                <w:b/>
                <w:sz w:val="16"/>
                <w:szCs w:val="16"/>
              </w:rPr>
            </w:pPr>
            <w:r w:rsidRPr="00F4453C">
              <w:rPr>
                <w:b/>
                <w:bCs/>
                <w:sz w:val="16"/>
                <w:szCs w:val="16"/>
              </w:rPr>
              <w:t>Basso</w:t>
            </w:r>
          </w:p>
        </w:tc>
      </w:tr>
      <w:tr w:rsidR="00D628B4" w:rsidRPr="00F4453C" w14:paraId="1C95BE81" w14:textId="77777777" w:rsidTr="00A84267">
        <w:trPr>
          <w:trHeight w:val="836"/>
          <w:jc w:val="center"/>
        </w:trPr>
        <w:tc>
          <w:tcPr>
            <w:tcW w:w="2268" w:type="dxa"/>
            <w:shd w:val="clear" w:color="auto" w:fill="auto"/>
            <w:vAlign w:val="center"/>
          </w:tcPr>
          <w:p w14:paraId="247ECFDE" w14:textId="77777777" w:rsidR="00D628B4" w:rsidRPr="00F4453C" w:rsidRDefault="00D628B4" w:rsidP="00D628B4">
            <w:pPr>
              <w:spacing w:before="0" w:after="0"/>
              <w:jc w:val="center"/>
              <w:rPr>
                <w:sz w:val="16"/>
                <w:szCs w:val="16"/>
              </w:rPr>
            </w:pPr>
            <w:r w:rsidRPr="00F4453C">
              <w:rPr>
                <w:color w:val="000000"/>
                <w:sz w:val="16"/>
                <w:szCs w:val="16"/>
              </w:rPr>
              <w:t>Gestione attività ed incarichi extra-istituzionali</w:t>
            </w:r>
          </w:p>
        </w:tc>
        <w:tc>
          <w:tcPr>
            <w:tcW w:w="5669" w:type="dxa"/>
            <w:vAlign w:val="center"/>
          </w:tcPr>
          <w:p w14:paraId="2FF93252" w14:textId="3EB5E9A9" w:rsidR="00D628B4" w:rsidRPr="00F4453C" w:rsidRDefault="00D628B4" w:rsidP="00D628B4">
            <w:pPr>
              <w:spacing w:before="0" w:after="0"/>
              <w:jc w:val="center"/>
              <w:rPr>
                <w:sz w:val="16"/>
                <w:szCs w:val="16"/>
              </w:rPr>
            </w:pPr>
            <w:r w:rsidRPr="00F4453C">
              <w:rPr>
                <w:sz w:val="16"/>
                <w:szCs w:val="16"/>
              </w:rPr>
              <w:t>La società si conforma alle disposizioni di legge e del CCNL di riferimento. Tali casistiche sono poc</w:t>
            </w:r>
            <w:r w:rsidR="001F5BF0" w:rsidRPr="00F4453C">
              <w:rPr>
                <w:sz w:val="16"/>
                <w:szCs w:val="16"/>
              </w:rPr>
              <w:t>o</w:t>
            </w:r>
            <w:r w:rsidRPr="00F4453C">
              <w:rPr>
                <w:sz w:val="16"/>
                <w:szCs w:val="16"/>
              </w:rPr>
              <w:t xml:space="preserve"> frequenti in azienda.</w:t>
            </w:r>
          </w:p>
        </w:tc>
        <w:tc>
          <w:tcPr>
            <w:tcW w:w="1701" w:type="dxa"/>
            <w:vAlign w:val="center"/>
          </w:tcPr>
          <w:p w14:paraId="060C2FE3" w14:textId="77777777" w:rsidR="00D628B4" w:rsidRPr="00F4453C" w:rsidRDefault="00D628B4" w:rsidP="00D628B4">
            <w:pPr>
              <w:spacing w:before="0" w:after="0"/>
              <w:jc w:val="center"/>
              <w:rPr>
                <w:b/>
                <w:sz w:val="16"/>
                <w:szCs w:val="16"/>
              </w:rPr>
            </w:pPr>
            <w:r w:rsidRPr="00F4453C">
              <w:rPr>
                <w:b/>
                <w:bCs/>
                <w:sz w:val="16"/>
                <w:szCs w:val="16"/>
              </w:rPr>
              <w:t>Remoto</w:t>
            </w:r>
          </w:p>
        </w:tc>
      </w:tr>
      <w:tr w:rsidR="00D628B4" w:rsidRPr="00F4453C" w14:paraId="5D9A4D59" w14:textId="77777777" w:rsidTr="00A84267">
        <w:trPr>
          <w:trHeight w:val="836"/>
          <w:jc w:val="center"/>
        </w:trPr>
        <w:tc>
          <w:tcPr>
            <w:tcW w:w="2268" w:type="dxa"/>
            <w:shd w:val="clear" w:color="auto" w:fill="auto"/>
            <w:vAlign w:val="center"/>
          </w:tcPr>
          <w:p w14:paraId="37BA26B1" w14:textId="77777777" w:rsidR="00D628B4" w:rsidRPr="00F4453C" w:rsidRDefault="00D628B4" w:rsidP="00D628B4">
            <w:pPr>
              <w:spacing w:before="0" w:after="0"/>
              <w:jc w:val="center"/>
              <w:rPr>
                <w:sz w:val="16"/>
                <w:szCs w:val="16"/>
              </w:rPr>
            </w:pPr>
            <w:r w:rsidRPr="00F4453C">
              <w:rPr>
                <w:color w:val="000000"/>
                <w:sz w:val="16"/>
                <w:szCs w:val="16"/>
              </w:rPr>
              <w:t>Valutazione individuale del personale ed erogazione di premi</w:t>
            </w:r>
          </w:p>
        </w:tc>
        <w:tc>
          <w:tcPr>
            <w:tcW w:w="5669" w:type="dxa"/>
            <w:vAlign w:val="center"/>
          </w:tcPr>
          <w:p w14:paraId="7B6B273E" w14:textId="63D1C63E" w:rsidR="00D628B4" w:rsidRPr="00F4453C" w:rsidRDefault="00D628B4" w:rsidP="00D628B4">
            <w:pPr>
              <w:spacing w:before="0" w:after="0"/>
              <w:jc w:val="center"/>
              <w:rPr>
                <w:sz w:val="16"/>
                <w:szCs w:val="16"/>
              </w:rPr>
            </w:pPr>
            <w:r w:rsidRPr="00F4453C">
              <w:rPr>
                <w:sz w:val="16"/>
                <w:szCs w:val="16"/>
              </w:rPr>
              <w:t xml:space="preserve">Attualmente non sono previsti sistemi </w:t>
            </w:r>
            <w:r w:rsidR="001F5BF0" w:rsidRPr="00F4453C">
              <w:rPr>
                <w:sz w:val="16"/>
                <w:szCs w:val="16"/>
              </w:rPr>
              <w:t>premianti.</w:t>
            </w:r>
          </w:p>
        </w:tc>
        <w:tc>
          <w:tcPr>
            <w:tcW w:w="1701" w:type="dxa"/>
            <w:vAlign w:val="center"/>
          </w:tcPr>
          <w:p w14:paraId="58CD78A6" w14:textId="01AF2E2A" w:rsidR="00D628B4" w:rsidRPr="00F4453C" w:rsidRDefault="001F5BF0" w:rsidP="00D628B4">
            <w:pPr>
              <w:spacing w:before="0" w:after="0"/>
              <w:jc w:val="center"/>
              <w:rPr>
                <w:b/>
                <w:sz w:val="16"/>
                <w:szCs w:val="16"/>
              </w:rPr>
            </w:pPr>
            <w:r w:rsidRPr="00F4453C">
              <w:rPr>
                <w:b/>
                <w:bCs/>
                <w:sz w:val="16"/>
                <w:szCs w:val="16"/>
              </w:rPr>
              <w:t>Remoto</w:t>
            </w:r>
          </w:p>
        </w:tc>
      </w:tr>
      <w:tr w:rsidR="00D628B4" w:rsidRPr="00F4453C" w14:paraId="49486A4A" w14:textId="77777777" w:rsidTr="00A84267">
        <w:trPr>
          <w:trHeight w:val="836"/>
          <w:jc w:val="center"/>
        </w:trPr>
        <w:tc>
          <w:tcPr>
            <w:tcW w:w="2268" w:type="dxa"/>
            <w:shd w:val="clear" w:color="auto" w:fill="auto"/>
            <w:vAlign w:val="center"/>
          </w:tcPr>
          <w:p w14:paraId="03962F65" w14:textId="77777777" w:rsidR="00D628B4" w:rsidRPr="00F4453C" w:rsidRDefault="00D628B4" w:rsidP="00D628B4">
            <w:pPr>
              <w:spacing w:before="0" w:after="0"/>
              <w:jc w:val="center"/>
              <w:rPr>
                <w:sz w:val="16"/>
                <w:szCs w:val="16"/>
              </w:rPr>
            </w:pPr>
            <w:r w:rsidRPr="00F4453C">
              <w:rPr>
                <w:color w:val="000000"/>
                <w:sz w:val="16"/>
                <w:szCs w:val="16"/>
              </w:rPr>
              <w:t>Progressioni di carriera</w:t>
            </w:r>
          </w:p>
        </w:tc>
        <w:tc>
          <w:tcPr>
            <w:tcW w:w="5669" w:type="dxa"/>
            <w:vAlign w:val="center"/>
          </w:tcPr>
          <w:p w14:paraId="33A4E3EC" w14:textId="5CDE6A56" w:rsidR="00D628B4" w:rsidRPr="00F4453C" w:rsidRDefault="001F5BF0" w:rsidP="00D628B4">
            <w:pPr>
              <w:spacing w:before="0" w:after="0"/>
              <w:jc w:val="center"/>
              <w:rPr>
                <w:sz w:val="16"/>
                <w:szCs w:val="16"/>
              </w:rPr>
            </w:pPr>
            <w:r w:rsidRPr="00F4453C">
              <w:rPr>
                <w:sz w:val="16"/>
                <w:szCs w:val="16"/>
              </w:rPr>
              <w:t>Il riconoscimento di progressioni di carriera viene gestito dall’AU dietro il confronto con i responsabili dei singoli servizi.</w:t>
            </w:r>
          </w:p>
        </w:tc>
        <w:tc>
          <w:tcPr>
            <w:tcW w:w="1701" w:type="dxa"/>
            <w:vAlign w:val="center"/>
          </w:tcPr>
          <w:p w14:paraId="57C8B158" w14:textId="3D4A6407" w:rsidR="00D628B4" w:rsidRPr="00F4453C" w:rsidRDefault="00D628B4" w:rsidP="00D628B4">
            <w:pPr>
              <w:spacing w:before="0" w:after="0"/>
              <w:jc w:val="center"/>
              <w:rPr>
                <w:b/>
                <w:sz w:val="16"/>
                <w:szCs w:val="16"/>
              </w:rPr>
            </w:pPr>
            <w:r w:rsidRPr="00F4453C">
              <w:rPr>
                <w:b/>
                <w:bCs/>
                <w:sz w:val="16"/>
                <w:szCs w:val="16"/>
              </w:rPr>
              <w:t>B</w:t>
            </w:r>
            <w:r w:rsidR="001F5BF0" w:rsidRPr="00F4453C">
              <w:rPr>
                <w:b/>
                <w:bCs/>
                <w:sz w:val="16"/>
                <w:szCs w:val="16"/>
              </w:rPr>
              <w:t>asso</w:t>
            </w:r>
          </w:p>
        </w:tc>
      </w:tr>
      <w:tr w:rsidR="00D628B4" w:rsidRPr="00F4453C" w14:paraId="740E1280" w14:textId="77777777" w:rsidTr="00A84267">
        <w:trPr>
          <w:trHeight w:val="836"/>
          <w:jc w:val="center"/>
        </w:trPr>
        <w:tc>
          <w:tcPr>
            <w:tcW w:w="2268" w:type="dxa"/>
            <w:shd w:val="clear" w:color="auto" w:fill="auto"/>
            <w:vAlign w:val="center"/>
          </w:tcPr>
          <w:p w14:paraId="7A22733E" w14:textId="77777777" w:rsidR="00D628B4" w:rsidRPr="00F4453C" w:rsidRDefault="00D628B4" w:rsidP="00D628B4">
            <w:pPr>
              <w:spacing w:before="0" w:after="0"/>
              <w:jc w:val="center"/>
              <w:rPr>
                <w:sz w:val="16"/>
                <w:szCs w:val="16"/>
              </w:rPr>
            </w:pPr>
            <w:r w:rsidRPr="00F4453C">
              <w:rPr>
                <w:color w:val="000000"/>
                <w:sz w:val="16"/>
                <w:szCs w:val="16"/>
              </w:rPr>
              <w:t>Gestione trattamento economico e liquidazione emolumenti e compensi</w:t>
            </w:r>
          </w:p>
        </w:tc>
        <w:tc>
          <w:tcPr>
            <w:tcW w:w="5669" w:type="dxa"/>
            <w:vAlign w:val="center"/>
          </w:tcPr>
          <w:p w14:paraId="16AC13FA" w14:textId="5CF72FE7" w:rsidR="00D628B4" w:rsidRPr="00F4453C" w:rsidRDefault="001F5BF0" w:rsidP="00D628B4">
            <w:pPr>
              <w:spacing w:before="0" w:after="0"/>
              <w:jc w:val="center"/>
              <w:rPr>
                <w:sz w:val="16"/>
                <w:szCs w:val="16"/>
              </w:rPr>
            </w:pPr>
            <w:r w:rsidRPr="00F4453C">
              <w:rPr>
                <w:sz w:val="16"/>
                <w:szCs w:val="16"/>
              </w:rPr>
              <w:t>L’attività risulta regolamentata, tracciata, trasparente e conforme alla disciplina vigente.</w:t>
            </w:r>
          </w:p>
        </w:tc>
        <w:tc>
          <w:tcPr>
            <w:tcW w:w="1701" w:type="dxa"/>
            <w:vAlign w:val="center"/>
          </w:tcPr>
          <w:p w14:paraId="62871A6F" w14:textId="4DA2D8E5" w:rsidR="00D628B4" w:rsidRPr="00F4453C" w:rsidRDefault="00D628B4" w:rsidP="00D628B4">
            <w:pPr>
              <w:spacing w:before="0" w:after="0"/>
              <w:jc w:val="center"/>
              <w:rPr>
                <w:b/>
                <w:sz w:val="16"/>
                <w:szCs w:val="16"/>
              </w:rPr>
            </w:pPr>
            <w:r w:rsidRPr="00F4453C">
              <w:rPr>
                <w:b/>
                <w:bCs/>
                <w:sz w:val="16"/>
                <w:szCs w:val="16"/>
              </w:rPr>
              <w:t>B</w:t>
            </w:r>
            <w:r w:rsidR="001F5BF0" w:rsidRPr="00F4453C">
              <w:rPr>
                <w:b/>
                <w:bCs/>
                <w:sz w:val="16"/>
                <w:szCs w:val="16"/>
              </w:rPr>
              <w:t>asso</w:t>
            </w:r>
          </w:p>
        </w:tc>
      </w:tr>
    </w:tbl>
    <w:p w14:paraId="5414A432" w14:textId="77777777" w:rsidR="00933751" w:rsidRDefault="00933751" w:rsidP="009425A3">
      <w:pPr>
        <w:rPr>
          <w:i/>
        </w:rPr>
      </w:pPr>
    </w:p>
    <w:p w14:paraId="4A7D55D1" w14:textId="44F041EE" w:rsidR="007B660A" w:rsidRPr="00F4453C" w:rsidRDefault="00D628B4" w:rsidP="009425A3">
      <w:pPr>
        <w:rPr>
          <w:b/>
          <w:bCs/>
          <w:i/>
        </w:rPr>
      </w:pPr>
      <w:r w:rsidRPr="004D197C">
        <w:rPr>
          <w:b/>
          <w:bCs/>
          <w:i/>
        </w:rPr>
        <w:t>AREA DI RISCHIO: INCARICHI E NOMINE</w:t>
      </w:r>
    </w:p>
    <w:p w14:paraId="5FD0A5DD" w14:textId="77777777" w:rsidR="00D628B4" w:rsidRPr="003D1323" w:rsidRDefault="00D628B4" w:rsidP="00D628B4">
      <w:pPr>
        <w:rPr>
          <w:i/>
        </w:rPr>
      </w:pPr>
      <w:r w:rsidRPr="003D1323">
        <w:rPr>
          <w:i/>
        </w:rPr>
        <w:t xml:space="preserve">Processo </w:t>
      </w:r>
      <w:r>
        <w:rPr>
          <w:i/>
        </w:rPr>
        <w:t>sensibile: Affidamento di incarichi professionali</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5670"/>
        <w:gridCol w:w="1679"/>
      </w:tblGrid>
      <w:tr w:rsidR="001F5BF0" w:rsidRPr="00353571" w14:paraId="3C595075" w14:textId="77777777" w:rsidTr="001F5BF0">
        <w:trPr>
          <w:trHeight w:val="824"/>
          <w:tblHeader/>
          <w:jc w:val="center"/>
        </w:trPr>
        <w:tc>
          <w:tcPr>
            <w:tcW w:w="2263" w:type="dxa"/>
            <w:shd w:val="clear" w:color="auto" w:fill="auto"/>
            <w:vAlign w:val="center"/>
            <w:hideMark/>
          </w:tcPr>
          <w:p w14:paraId="0BF6C771" w14:textId="388ABB7A" w:rsidR="001F5BF0" w:rsidRPr="00353571" w:rsidRDefault="001F5BF0" w:rsidP="00992C72">
            <w:pPr>
              <w:spacing w:before="0" w:after="0"/>
              <w:jc w:val="center"/>
              <w:rPr>
                <w:b/>
                <w:bCs/>
                <w:sz w:val="16"/>
                <w:szCs w:val="16"/>
              </w:rPr>
            </w:pPr>
            <w:r>
              <w:rPr>
                <w:b/>
                <w:bCs/>
                <w:sz w:val="16"/>
                <w:szCs w:val="16"/>
              </w:rPr>
              <w:lastRenderedPageBreak/>
              <w:t>Attività</w:t>
            </w:r>
            <w:r w:rsidRPr="00353571">
              <w:rPr>
                <w:b/>
                <w:bCs/>
                <w:sz w:val="16"/>
                <w:szCs w:val="16"/>
              </w:rPr>
              <w:t xml:space="preserve"> sensibile</w:t>
            </w:r>
          </w:p>
        </w:tc>
        <w:tc>
          <w:tcPr>
            <w:tcW w:w="5670" w:type="dxa"/>
            <w:vAlign w:val="center"/>
          </w:tcPr>
          <w:p w14:paraId="30044A0E" w14:textId="0EC1EAC1" w:rsidR="001F5BF0" w:rsidRPr="00353571" w:rsidRDefault="001F5BF0" w:rsidP="00992C72">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353571" w:rsidDel="001F5BF0">
              <w:rPr>
                <w:b/>
                <w:bCs/>
                <w:sz w:val="16"/>
                <w:szCs w:val="16"/>
              </w:rPr>
              <w:t xml:space="preserve"> </w:t>
            </w:r>
          </w:p>
        </w:tc>
        <w:tc>
          <w:tcPr>
            <w:tcW w:w="1679" w:type="dxa"/>
            <w:vAlign w:val="center"/>
          </w:tcPr>
          <w:p w14:paraId="2F99DA52" w14:textId="7E885C62" w:rsidR="001F5BF0" w:rsidRPr="00353571" w:rsidRDefault="001F5BF0" w:rsidP="00992C72">
            <w:pPr>
              <w:spacing w:before="0" w:after="0"/>
              <w:jc w:val="center"/>
              <w:rPr>
                <w:b/>
                <w:bCs/>
                <w:sz w:val="16"/>
                <w:szCs w:val="16"/>
              </w:rPr>
            </w:pPr>
            <w:r>
              <w:rPr>
                <w:b/>
                <w:bCs/>
                <w:sz w:val="16"/>
                <w:szCs w:val="16"/>
              </w:rPr>
              <w:t>Rating</w:t>
            </w:r>
            <w:r w:rsidRPr="00353571">
              <w:rPr>
                <w:b/>
                <w:bCs/>
                <w:sz w:val="16"/>
                <w:szCs w:val="16"/>
              </w:rPr>
              <w:t xml:space="preserve"> rischio</w:t>
            </w:r>
          </w:p>
        </w:tc>
      </w:tr>
      <w:tr w:rsidR="001F5BF0" w:rsidRPr="00353571" w14:paraId="37B45865" w14:textId="77777777" w:rsidTr="001F5BF0">
        <w:trPr>
          <w:trHeight w:val="836"/>
          <w:jc w:val="center"/>
        </w:trPr>
        <w:tc>
          <w:tcPr>
            <w:tcW w:w="2263" w:type="dxa"/>
            <w:shd w:val="clear" w:color="auto" w:fill="auto"/>
            <w:vAlign w:val="center"/>
          </w:tcPr>
          <w:p w14:paraId="49707C15" w14:textId="504D1F40" w:rsidR="001F5BF0" w:rsidRPr="00353571" w:rsidRDefault="001F5BF0" w:rsidP="00F7651B">
            <w:pPr>
              <w:spacing w:before="0" w:after="0"/>
              <w:jc w:val="center"/>
              <w:rPr>
                <w:color w:val="000000"/>
                <w:sz w:val="16"/>
                <w:szCs w:val="16"/>
              </w:rPr>
            </w:pPr>
            <w:r>
              <w:rPr>
                <w:color w:val="000000"/>
                <w:sz w:val="16"/>
                <w:szCs w:val="16"/>
              </w:rPr>
              <w:t>Selezione del consulente e affidamento incarico</w:t>
            </w:r>
          </w:p>
        </w:tc>
        <w:tc>
          <w:tcPr>
            <w:tcW w:w="5670" w:type="dxa"/>
            <w:vAlign w:val="center"/>
          </w:tcPr>
          <w:p w14:paraId="0E67E265" w14:textId="122ED7C9" w:rsidR="001F5BF0" w:rsidRPr="00353571" w:rsidRDefault="001F5BF0" w:rsidP="00F4453C">
            <w:pPr>
              <w:spacing w:before="0" w:after="0"/>
              <w:jc w:val="center"/>
              <w:rPr>
                <w:sz w:val="16"/>
                <w:szCs w:val="16"/>
              </w:rPr>
            </w:pPr>
            <w:r>
              <w:rPr>
                <w:sz w:val="16"/>
                <w:szCs w:val="16"/>
              </w:rPr>
              <w:t>L’attività è regolamentata internamente e dalla normativa di riferimento, tracciata e trasparente. Tuttavia, risultano presenti significativi interessi esterni per l’attività in oggetto e l’intangibilità che contraddistingue alcune consulenze rende più difficoltoso verificare l’effettiva realizzazione della prestazione.</w:t>
            </w:r>
          </w:p>
        </w:tc>
        <w:tc>
          <w:tcPr>
            <w:tcW w:w="1679" w:type="dxa"/>
            <w:vAlign w:val="center"/>
          </w:tcPr>
          <w:p w14:paraId="4264FFC1" w14:textId="5B47050C" w:rsidR="001F5BF0" w:rsidRPr="007F47D3" w:rsidRDefault="001F5BF0" w:rsidP="00F7651B">
            <w:pPr>
              <w:spacing w:before="0" w:after="0"/>
              <w:jc w:val="center"/>
              <w:rPr>
                <w:b/>
                <w:sz w:val="16"/>
                <w:szCs w:val="16"/>
              </w:rPr>
            </w:pPr>
            <w:r w:rsidRPr="007F47D3">
              <w:rPr>
                <w:b/>
                <w:bCs/>
                <w:sz w:val="16"/>
                <w:szCs w:val="16"/>
              </w:rPr>
              <w:t>M</w:t>
            </w:r>
            <w:r>
              <w:rPr>
                <w:b/>
                <w:bCs/>
                <w:sz w:val="16"/>
                <w:szCs w:val="16"/>
              </w:rPr>
              <w:t>edio</w:t>
            </w:r>
          </w:p>
        </w:tc>
      </w:tr>
    </w:tbl>
    <w:p w14:paraId="1249906B" w14:textId="177CA7FB" w:rsidR="008B5DF6" w:rsidRDefault="008B5DF6" w:rsidP="008B5DF6">
      <w:pPr>
        <w:rPr>
          <w:i/>
        </w:rPr>
      </w:pPr>
    </w:p>
    <w:p w14:paraId="07E15844" w14:textId="77777777" w:rsidR="00D628B4" w:rsidRPr="004D197C" w:rsidRDefault="00D628B4" w:rsidP="00D628B4">
      <w:pPr>
        <w:rPr>
          <w:b/>
          <w:bCs/>
          <w:i/>
        </w:rPr>
      </w:pPr>
      <w:r w:rsidRPr="004D197C">
        <w:rPr>
          <w:b/>
          <w:bCs/>
          <w:i/>
        </w:rPr>
        <w:t>AREA DI RISCHIO: GESTIONE DELLE ENTRATE, DELLE SPESE E DEL PATRIMONIO</w:t>
      </w:r>
    </w:p>
    <w:p w14:paraId="6B03D80E" w14:textId="77777777" w:rsidR="00D628B4" w:rsidRPr="003D1323" w:rsidRDefault="00D628B4" w:rsidP="00D628B4">
      <w:pPr>
        <w:rPr>
          <w:i/>
        </w:rPr>
      </w:pPr>
      <w:r w:rsidRPr="003D1323">
        <w:rPr>
          <w:i/>
        </w:rPr>
        <w:t xml:space="preserve">Processo </w:t>
      </w:r>
      <w:r>
        <w:rPr>
          <w:i/>
        </w:rPr>
        <w:t xml:space="preserve">sensibile: </w:t>
      </w:r>
      <w:r w:rsidRPr="003D1323">
        <w:rPr>
          <w:i/>
        </w:rPr>
        <w:t>Utilizzo dei beni aziendali</w:t>
      </w:r>
    </w:p>
    <w:p w14:paraId="22783A21" w14:textId="207CDBEE" w:rsidR="008B5DF6" w:rsidRPr="00DC5490" w:rsidRDefault="008B5DF6" w:rsidP="00353571">
      <w:pPr>
        <w:jc w:val="center"/>
        <w:rPr>
          <w:i/>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5642"/>
        <w:gridCol w:w="1559"/>
      </w:tblGrid>
      <w:tr w:rsidR="001F5BF0" w:rsidRPr="00353571" w14:paraId="3800C877" w14:textId="77777777" w:rsidTr="001F5BF0">
        <w:trPr>
          <w:trHeight w:val="824"/>
          <w:tblHeader/>
          <w:jc w:val="center"/>
        </w:trPr>
        <w:tc>
          <w:tcPr>
            <w:tcW w:w="2405" w:type="dxa"/>
            <w:shd w:val="clear" w:color="auto" w:fill="auto"/>
            <w:vAlign w:val="center"/>
            <w:hideMark/>
          </w:tcPr>
          <w:p w14:paraId="795AD01D" w14:textId="710E0715" w:rsidR="001F5BF0" w:rsidRPr="00353571" w:rsidRDefault="001F5BF0" w:rsidP="00992C72">
            <w:pPr>
              <w:spacing w:before="0" w:after="0"/>
              <w:jc w:val="center"/>
              <w:rPr>
                <w:b/>
                <w:bCs/>
                <w:sz w:val="16"/>
                <w:szCs w:val="16"/>
              </w:rPr>
            </w:pPr>
            <w:r>
              <w:rPr>
                <w:b/>
                <w:bCs/>
                <w:sz w:val="16"/>
                <w:szCs w:val="16"/>
              </w:rPr>
              <w:t>Attività</w:t>
            </w:r>
            <w:r w:rsidRPr="00353571">
              <w:rPr>
                <w:b/>
                <w:bCs/>
                <w:sz w:val="16"/>
                <w:szCs w:val="16"/>
              </w:rPr>
              <w:t xml:space="preserve"> sensibile</w:t>
            </w:r>
          </w:p>
        </w:tc>
        <w:tc>
          <w:tcPr>
            <w:tcW w:w="5642" w:type="dxa"/>
            <w:vAlign w:val="center"/>
          </w:tcPr>
          <w:p w14:paraId="339E6A47" w14:textId="4232B7BA" w:rsidR="001F5BF0" w:rsidRPr="00353571" w:rsidRDefault="001F5BF0" w:rsidP="00992C72">
            <w:pPr>
              <w:spacing w:before="0" w:after="0"/>
              <w:jc w:val="center"/>
              <w:rPr>
                <w:b/>
                <w:bCs/>
                <w:sz w:val="16"/>
                <w:szCs w:val="16"/>
              </w:rPr>
            </w:pPr>
          </w:p>
          <w:p w14:paraId="32A496FD" w14:textId="2EBF213B" w:rsidR="001F5BF0" w:rsidRPr="00353571" w:rsidRDefault="001F5BF0" w:rsidP="00992C72">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353571" w:rsidDel="001F5BF0">
              <w:rPr>
                <w:b/>
                <w:bCs/>
                <w:sz w:val="16"/>
                <w:szCs w:val="16"/>
              </w:rPr>
              <w:t xml:space="preserve"> </w:t>
            </w:r>
          </w:p>
          <w:p w14:paraId="46BBA1E7" w14:textId="756A92EC" w:rsidR="001F5BF0" w:rsidRPr="00353571" w:rsidRDefault="001F5BF0" w:rsidP="00992C72">
            <w:pPr>
              <w:spacing w:before="0" w:after="0"/>
              <w:jc w:val="center"/>
              <w:rPr>
                <w:b/>
                <w:bCs/>
                <w:sz w:val="16"/>
                <w:szCs w:val="16"/>
              </w:rPr>
            </w:pPr>
          </w:p>
        </w:tc>
        <w:tc>
          <w:tcPr>
            <w:tcW w:w="1559" w:type="dxa"/>
            <w:vAlign w:val="center"/>
          </w:tcPr>
          <w:p w14:paraId="273F071E" w14:textId="1493544F" w:rsidR="001F5BF0" w:rsidRPr="00353571" w:rsidRDefault="001F5BF0" w:rsidP="00992C72">
            <w:pPr>
              <w:spacing w:before="0" w:after="0"/>
              <w:jc w:val="center"/>
              <w:rPr>
                <w:b/>
                <w:bCs/>
                <w:sz w:val="16"/>
                <w:szCs w:val="16"/>
              </w:rPr>
            </w:pPr>
            <w:r>
              <w:rPr>
                <w:b/>
                <w:bCs/>
                <w:sz w:val="16"/>
                <w:szCs w:val="16"/>
              </w:rPr>
              <w:t>Rating</w:t>
            </w:r>
            <w:r w:rsidRPr="00353571">
              <w:rPr>
                <w:b/>
                <w:bCs/>
                <w:sz w:val="16"/>
                <w:szCs w:val="16"/>
              </w:rPr>
              <w:t xml:space="preserve"> rischio</w:t>
            </w:r>
          </w:p>
        </w:tc>
      </w:tr>
      <w:tr w:rsidR="001F5BF0" w:rsidRPr="00353571" w14:paraId="03588339" w14:textId="77777777" w:rsidTr="001F5BF0">
        <w:trPr>
          <w:trHeight w:val="836"/>
          <w:jc w:val="center"/>
        </w:trPr>
        <w:tc>
          <w:tcPr>
            <w:tcW w:w="2405" w:type="dxa"/>
            <w:shd w:val="clear" w:color="auto" w:fill="auto"/>
            <w:vAlign w:val="center"/>
          </w:tcPr>
          <w:p w14:paraId="11174A69" w14:textId="3957D353" w:rsidR="001F5BF0" w:rsidRPr="00353571" w:rsidRDefault="001F5BF0" w:rsidP="00965097">
            <w:pPr>
              <w:spacing w:before="0" w:after="0"/>
              <w:jc w:val="center"/>
              <w:rPr>
                <w:color w:val="000000"/>
                <w:sz w:val="16"/>
                <w:szCs w:val="16"/>
              </w:rPr>
            </w:pPr>
            <w:r w:rsidRPr="00353571">
              <w:rPr>
                <w:color w:val="000000"/>
                <w:sz w:val="16"/>
                <w:szCs w:val="16"/>
              </w:rPr>
              <w:t>Utilizzo dei mezzi di trasporto aziendale e del carburante</w:t>
            </w:r>
          </w:p>
        </w:tc>
        <w:tc>
          <w:tcPr>
            <w:tcW w:w="5642" w:type="dxa"/>
            <w:vAlign w:val="center"/>
          </w:tcPr>
          <w:p w14:paraId="365A29D8" w14:textId="0384C933" w:rsidR="001F5BF0" w:rsidRPr="00353571" w:rsidRDefault="002439DF" w:rsidP="00F4453C">
            <w:pPr>
              <w:spacing w:before="0" w:after="0"/>
              <w:jc w:val="center"/>
              <w:rPr>
                <w:sz w:val="16"/>
                <w:szCs w:val="16"/>
              </w:rPr>
            </w:pPr>
            <w:r w:rsidRPr="002439DF">
              <w:rPr>
                <w:sz w:val="16"/>
                <w:szCs w:val="16"/>
              </w:rPr>
              <w:t>Esiguità nell’utilizzo dei mezzi aziendali e conseguentemente del carburante</w:t>
            </w:r>
            <w:r>
              <w:rPr>
                <w:bCs/>
                <w:sz w:val="16"/>
                <w:szCs w:val="16"/>
              </w:rPr>
              <w:t>.</w:t>
            </w:r>
          </w:p>
        </w:tc>
        <w:tc>
          <w:tcPr>
            <w:tcW w:w="1559" w:type="dxa"/>
            <w:vAlign w:val="center"/>
          </w:tcPr>
          <w:p w14:paraId="3C0412F8" w14:textId="5A1D71A5" w:rsidR="001F5BF0" w:rsidRPr="007F47D3" w:rsidRDefault="001F5BF0" w:rsidP="00965097">
            <w:pPr>
              <w:spacing w:before="0" w:after="0"/>
              <w:jc w:val="center"/>
              <w:rPr>
                <w:b/>
                <w:sz w:val="16"/>
                <w:szCs w:val="16"/>
              </w:rPr>
            </w:pPr>
            <w:r w:rsidRPr="007F47D3">
              <w:rPr>
                <w:b/>
                <w:bCs/>
                <w:sz w:val="16"/>
                <w:szCs w:val="16"/>
              </w:rPr>
              <w:t>B</w:t>
            </w:r>
            <w:r w:rsidR="002439DF">
              <w:rPr>
                <w:b/>
                <w:bCs/>
                <w:sz w:val="16"/>
                <w:szCs w:val="16"/>
              </w:rPr>
              <w:t>asso</w:t>
            </w:r>
          </w:p>
        </w:tc>
      </w:tr>
      <w:tr w:rsidR="001F5BF0" w:rsidRPr="00353571" w14:paraId="134EEBA4" w14:textId="77777777" w:rsidTr="001F5BF0">
        <w:trPr>
          <w:trHeight w:val="836"/>
          <w:jc w:val="center"/>
        </w:trPr>
        <w:tc>
          <w:tcPr>
            <w:tcW w:w="2405" w:type="dxa"/>
            <w:shd w:val="clear" w:color="auto" w:fill="auto"/>
            <w:vAlign w:val="center"/>
          </w:tcPr>
          <w:p w14:paraId="4F462A90" w14:textId="7952E4B3" w:rsidR="001F5BF0" w:rsidRPr="00353571" w:rsidRDefault="001F5BF0" w:rsidP="00965097">
            <w:pPr>
              <w:spacing w:before="0" w:after="0"/>
              <w:jc w:val="center"/>
              <w:rPr>
                <w:color w:val="000000"/>
                <w:sz w:val="16"/>
                <w:szCs w:val="16"/>
              </w:rPr>
            </w:pPr>
            <w:r w:rsidRPr="00353571">
              <w:rPr>
                <w:color w:val="000000"/>
                <w:sz w:val="16"/>
                <w:szCs w:val="16"/>
              </w:rPr>
              <w:t>Utilizzo della rete internet</w:t>
            </w:r>
          </w:p>
        </w:tc>
        <w:tc>
          <w:tcPr>
            <w:tcW w:w="5642" w:type="dxa"/>
            <w:vAlign w:val="center"/>
          </w:tcPr>
          <w:p w14:paraId="5233B80A" w14:textId="18276A45" w:rsidR="001F5BF0" w:rsidRPr="00353571" w:rsidRDefault="001F5BF0" w:rsidP="00965097">
            <w:pPr>
              <w:spacing w:before="0" w:after="0"/>
              <w:jc w:val="center"/>
              <w:rPr>
                <w:sz w:val="16"/>
                <w:szCs w:val="16"/>
              </w:rPr>
            </w:pPr>
          </w:p>
          <w:p w14:paraId="65258680" w14:textId="3B248A25" w:rsidR="001F5BF0" w:rsidRPr="00353571" w:rsidRDefault="002439DF" w:rsidP="00965097">
            <w:pPr>
              <w:spacing w:before="0" w:after="0"/>
              <w:jc w:val="center"/>
              <w:rPr>
                <w:sz w:val="16"/>
                <w:szCs w:val="16"/>
              </w:rPr>
            </w:pPr>
            <w:r>
              <w:rPr>
                <w:sz w:val="16"/>
                <w:szCs w:val="16"/>
              </w:rPr>
              <w:t>Non si sono verificate in passato casistiche di utilizzo anomalo della rete internet aziendale.</w:t>
            </w:r>
          </w:p>
          <w:p w14:paraId="32C72DEA" w14:textId="03D4864F" w:rsidR="001F5BF0" w:rsidRPr="00353571" w:rsidRDefault="001F5BF0" w:rsidP="00965097">
            <w:pPr>
              <w:spacing w:before="0" w:after="0"/>
              <w:jc w:val="center"/>
              <w:rPr>
                <w:sz w:val="16"/>
                <w:szCs w:val="16"/>
              </w:rPr>
            </w:pPr>
          </w:p>
        </w:tc>
        <w:tc>
          <w:tcPr>
            <w:tcW w:w="1559" w:type="dxa"/>
            <w:vAlign w:val="center"/>
          </w:tcPr>
          <w:p w14:paraId="1E393264" w14:textId="21F28F4C" w:rsidR="001F5BF0" w:rsidRPr="007F47D3" w:rsidRDefault="001F5BF0" w:rsidP="00965097">
            <w:pPr>
              <w:spacing w:before="0" w:after="0"/>
              <w:jc w:val="center"/>
              <w:rPr>
                <w:b/>
                <w:sz w:val="16"/>
                <w:szCs w:val="16"/>
              </w:rPr>
            </w:pPr>
            <w:r w:rsidRPr="007F47D3">
              <w:rPr>
                <w:b/>
                <w:bCs/>
                <w:sz w:val="16"/>
                <w:szCs w:val="16"/>
              </w:rPr>
              <w:t>R</w:t>
            </w:r>
            <w:r w:rsidR="002439DF">
              <w:rPr>
                <w:b/>
                <w:bCs/>
                <w:sz w:val="16"/>
                <w:szCs w:val="16"/>
              </w:rPr>
              <w:t>emoto</w:t>
            </w:r>
          </w:p>
        </w:tc>
      </w:tr>
      <w:tr w:rsidR="001F5BF0" w:rsidRPr="00353571" w14:paraId="12B9A324" w14:textId="77777777" w:rsidTr="001F5BF0">
        <w:trPr>
          <w:trHeight w:val="836"/>
          <w:jc w:val="center"/>
        </w:trPr>
        <w:tc>
          <w:tcPr>
            <w:tcW w:w="2405" w:type="dxa"/>
            <w:shd w:val="clear" w:color="auto" w:fill="auto"/>
            <w:vAlign w:val="center"/>
          </w:tcPr>
          <w:p w14:paraId="6F2B5DA1" w14:textId="23C86521" w:rsidR="001F5BF0" w:rsidRPr="00353571" w:rsidRDefault="001F5BF0" w:rsidP="00965097">
            <w:pPr>
              <w:spacing w:before="0" w:after="0"/>
              <w:jc w:val="center"/>
              <w:rPr>
                <w:color w:val="000000"/>
                <w:sz w:val="16"/>
                <w:szCs w:val="16"/>
              </w:rPr>
            </w:pPr>
            <w:r w:rsidRPr="00353571">
              <w:rPr>
                <w:color w:val="000000"/>
                <w:sz w:val="16"/>
                <w:szCs w:val="16"/>
              </w:rPr>
              <w:t>Utilizzo dei cellulari aziendali</w:t>
            </w:r>
          </w:p>
        </w:tc>
        <w:tc>
          <w:tcPr>
            <w:tcW w:w="5642" w:type="dxa"/>
            <w:vAlign w:val="center"/>
          </w:tcPr>
          <w:p w14:paraId="17B63625" w14:textId="287C0D5F" w:rsidR="001F5BF0" w:rsidRPr="00353571" w:rsidRDefault="002439DF" w:rsidP="00F4453C">
            <w:pPr>
              <w:spacing w:before="0" w:after="0"/>
              <w:jc w:val="center"/>
              <w:rPr>
                <w:sz w:val="16"/>
                <w:szCs w:val="16"/>
              </w:rPr>
            </w:pPr>
            <w:r w:rsidRPr="00BC54B4">
              <w:rPr>
                <w:sz w:val="16"/>
                <w:szCs w:val="16"/>
              </w:rPr>
              <w:t>Non sono disponibili cellulari aziendali</w:t>
            </w:r>
            <w:r w:rsidRPr="003D1323">
              <w:rPr>
                <w:sz w:val="16"/>
                <w:szCs w:val="16"/>
              </w:rPr>
              <w:t xml:space="preserve"> </w:t>
            </w:r>
          </w:p>
        </w:tc>
        <w:tc>
          <w:tcPr>
            <w:tcW w:w="1559" w:type="dxa"/>
            <w:vAlign w:val="center"/>
          </w:tcPr>
          <w:p w14:paraId="4447D4C0" w14:textId="3A19C8C2" w:rsidR="001F5BF0" w:rsidRPr="00F4453C" w:rsidRDefault="002439DF" w:rsidP="00965097">
            <w:pPr>
              <w:spacing w:before="0" w:after="0"/>
              <w:jc w:val="center"/>
              <w:rPr>
                <w:b/>
                <w:bCs/>
                <w:sz w:val="16"/>
                <w:szCs w:val="16"/>
              </w:rPr>
            </w:pPr>
            <w:r w:rsidRPr="00F4453C">
              <w:rPr>
                <w:b/>
                <w:bCs/>
                <w:sz w:val="16"/>
                <w:szCs w:val="16"/>
              </w:rPr>
              <w:t>Remoto</w:t>
            </w:r>
          </w:p>
        </w:tc>
      </w:tr>
      <w:tr w:rsidR="001F5BF0" w:rsidRPr="00353571" w14:paraId="679E80A4" w14:textId="77777777" w:rsidTr="001F5BF0">
        <w:trPr>
          <w:trHeight w:val="836"/>
          <w:jc w:val="center"/>
        </w:trPr>
        <w:tc>
          <w:tcPr>
            <w:tcW w:w="2405" w:type="dxa"/>
            <w:shd w:val="clear" w:color="auto" w:fill="auto"/>
            <w:vAlign w:val="center"/>
          </w:tcPr>
          <w:p w14:paraId="6240BE15" w14:textId="59DC5B1C" w:rsidR="001F5BF0" w:rsidRPr="00353571" w:rsidRDefault="001F5BF0" w:rsidP="00965097">
            <w:pPr>
              <w:spacing w:before="0" w:after="0"/>
              <w:jc w:val="center"/>
              <w:rPr>
                <w:color w:val="000000"/>
                <w:sz w:val="16"/>
                <w:szCs w:val="16"/>
              </w:rPr>
            </w:pPr>
            <w:r w:rsidRPr="00353571">
              <w:rPr>
                <w:color w:val="000000"/>
                <w:sz w:val="16"/>
                <w:szCs w:val="16"/>
              </w:rPr>
              <w:lastRenderedPageBreak/>
              <w:t>Utilizzo della telefonia fissa</w:t>
            </w:r>
          </w:p>
        </w:tc>
        <w:tc>
          <w:tcPr>
            <w:tcW w:w="5642" w:type="dxa"/>
            <w:vAlign w:val="center"/>
          </w:tcPr>
          <w:p w14:paraId="752277EE" w14:textId="018C0390" w:rsidR="001F5BF0" w:rsidRPr="00353571" w:rsidRDefault="002439DF" w:rsidP="00F4453C">
            <w:pPr>
              <w:spacing w:before="0" w:after="0"/>
              <w:jc w:val="center"/>
              <w:rPr>
                <w:sz w:val="16"/>
                <w:szCs w:val="16"/>
              </w:rPr>
            </w:pPr>
            <w:r>
              <w:rPr>
                <w:sz w:val="16"/>
                <w:szCs w:val="16"/>
              </w:rPr>
              <w:t>Sono presenti pochi cellulari aziendali e con tariffa flat.</w:t>
            </w:r>
          </w:p>
        </w:tc>
        <w:tc>
          <w:tcPr>
            <w:tcW w:w="1559" w:type="dxa"/>
            <w:vAlign w:val="center"/>
          </w:tcPr>
          <w:p w14:paraId="465FE344" w14:textId="3D3F2DD2" w:rsidR="001F5BF0" w:rsidRPr="007F47D3" w:rsidRDefault="001F5BF0" w:rsidP="00965097">
            <w:pPr>
              <w:spacing w:before="0" w:after="0"/>
              <w:jc w:val="center"/>
              <w:rPr>
                <w:b/>
                <w:sz w:val="16"/>
                <w:szCs w:val="16"/>
              </w:rPr>
            </w:pPr>
            <w:r w:rsidRPr="007F47D3">
              <w:rPr>
                <w:b/>
                <w:bCs/>
                <w:sz w:val="16"/>
                <w:szCs w:val="16"/>
              </w:rPr>
              <w:t>R</w:t>
            </w:r>
            <w:r w:rsidR="002439DF">
              <w:rPr>
                <w:b/>
                <w:bCs/>
                <w:sz w:val="16"/>
                <w:szCs w:val="16"/>
              </w:rPr>
              <w:t>emoto</w:t>
            </w:r>
          </w:p>
        </w:tc>
      </w:tr>
      <w:tr w:rsidR="001F5BF0" w:rsidRPr="00353571" w14:paraId="7DF529BD" w14:textId="77777777" w:rsidTr="001F5BF0">
        <w:trPr>
          <w:trHeight w:val="836"/>
          <w:jc w:val="center"/>
        </w:trPr>
        <w:tc>
          <w:tcPr>
            <w:tcW w:w="2405" w:type="dxa"/>
            <w:shd w:val="clear" w:color="auto" w:fill="auto"/>
            <w:vAlign w:val="center"/>
          </w:tcPr>
          <w:p w14:paraId="0AA9D89B" w14:textId="75A01CE2" w:rsidR="001F5BF0" w:rsidRPr="00353571" w:rsidRDefault="001F5BF0" w:rsidP="00965097">
            <w:pPr>
              <w:spacing w:before="0" w:after="0"/>
              <w:jc w:val="center"/>
              <w:rPr>
                <w:color w:val="000000"/>
                <w:sz w:val="16"/>
                <w:szCs w:val="16"/>
              </w:rPr>
            </w:pPr>
            <w:r w:rsidRPr="00353571">
              <w:rPr>
                <w:color w:val="000000"/>
                <w:sz w:val="16"/>
                <w:szCs w:val="16"/>
              </w:rPr>
              <w:t>Utilizzo di carte prepagate aziendali</w:t>
            </w:r>
          </w:p>
        </w:tc>
        <w:tc>
          <w:tcPr>
            <w:tcW w:w="5642" w:type="dxa"/>
            <w:vAlign w:val="center"/>
          </w:tcPr>
          <w:p w14:paraId="7C0DDDE4" w14:textId="0130DF60" w:rsidR="001F5BF0" w:rsidRPr="00353571" w:rsidRDefault="002439DF" w:rsidP="00F4453C">
            <w:pPr>
              <w:spacing w:before="0" w:after="0"/>
              <w:jc w:val="center"/>
              <w:rPr>
                <w:sz w:val="16"/>
                <w:szCs w:val="16"/>
              </w:rPr>
            </w:pPr>
            <w:r w:rsidRPr="00BC54B4">
              <w:rPr>
                <w:sz w:val="16"/>
                <w:szCs w:val="16"/>
              </w:rPr>
              <w:t>Limitato utilizzo della carta prepagata</w:t>
            </w:r>
            <w:r>
              <w:rPr>
                <w:sz w:val="16"/>
                <w:szCs w:val="16"/>
              </w:rPr>
              <w:t>.</w:t>
            </w:r>
          </w:p>
        </w:tc>
        <w:tc>
          <w:tcPr>
            <w:tcW w:w="1559" w:type="dxa"/>
            <w:vAlign w:val="center"/>
          </w:tcPr>
          <w:p w14:paraId="3B065B9B" w14:textId="29238722" w:rsidR="001F5BF0" w:rsidRPr="007F47D3" w:rsidRDefault="001F5BF0" w:rsidP="00965097">
            <w:pPr>
              <w:spacing w:before="0" w:after="0"/>
              <w:jc w:val="center"/>
              <w:rPr>
                <w:b/>
                <w:sz w:val="16"/>
                <w:szCs w:val="16"/>
              </w:rPr>
            </w:pPr>
            <w:r w:rsidRPr="007F47D3">
              <w:rPr>
                <w:b/>
                <w:bCs/>
                <w:sz w:val="16"/>
                <w:szCs w:val="16"/>
              </w:rPr>
              <w:t>B</w:t>
            </w:r>
            <w:r w:rsidR="002439DF">
              <w:rPr>
                <w:b/>
                <w:bCs/>
                <w:sz w:val="16"/>
                <w:szCs w:val="16"/>
              </w:rPr>
              <w:t>asso</w:t>
            </w:r>
          </w:p>
        </w:tc>
      </w:tr>
    </w:tbl>
    <w:p w14:paraId="6E24F8D2" w14:textId="77777777" w:rsidR="002439DF" w:rsidRDefault="002439DF" w:rsidP="00D628B4">
      <w:pPr>
        <w:rPr>
          <w:i/>
        </w:rPr>
      </w:pPr>
    </w:p>
    <w:p w14:paraId="3CF65F4D" w14:textId="470D8E9D" w:rsidR="00D628B4" w:rsidRPr="003D1323" w:rsidRDefault="00D628B4" w:rsidP="00D628B4">
      <w:pPr>
        <w:rPr>
          <w:i/>
        </w:rPr>
      </w:pPr>
      <w:r w:rsidRPr="00F4453C">
        <w:rPr>
          <w:i/>
        </w:rPr>
        <w:t>Processo sensibile: Gestione finanziaria</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5643"/>
        <w:gridCol w:w="1559"/>
      </w:tblGrid>
      <w:tr w:rsidR="002439DF" w:rsidRPr="00C639E9" w14:paraId="5DDF369B" w14:textId="77777777" w:rsidTr="002439DF">
        <w:trPr>
          <w:trHeight w:val="824"/>
          <w:tblHeader/>
          <w:jc w:val="center"/>
        </w:trPr>
        <w:tc>
          <w:tcPr>
            <w:tcW w:w="2405" w:type="dxa"/>
            <w:shd w:val="clear" w:color="auto" w:fill="auto"/>
            <w:vAlign w:val="center"/>
            <w:hideMark/>
          </w:tcPr>
          <w:p w14:paraId="055055B2" w14:textId="750999A2" w:rsidR="002439DF" w:rsidRPr="00C639E9" w:rsidRDefault="002439DF" w:rsidP="00A84267">
            <w:pPr>
              <w:spacing w:before="0" w:after="0"/>
              <w:jc w:val="center"/>
              <w:rPr>
                <w:b/>
                <w:bCs/>
                <w:sz w:val="16"/>
                <w:szCs w:val="16"/>
              </w:rPr>
            </w:pPr>
            <w:r>
              <w:rPr>
                <w:b/>
                <w:bCs/>
                <w:sz w:val="16"/>
                <w:szCs w:val="16"/>
              </w:rPr>
              <w:t>Attività</w:t>
            </w:r>
            <w:r w:rsidRPr="00C639E9">
              <w:rPr>
                <w:b/>
                <w:bCs/>
                <w:sz w:val="16"/>
                <w:szCs w:val="16"/>
              </w:rPr>
              <w:t xml:space="preserve"> sensibile</w:t>
            </w:r>
          </w:p>
        </w:tc>
        <w:tc>
          <w:tcPr>
            <w:tcW w:w="5643" w:type="dxa"/>
            <w:vAlign w:val="center"/>
          </w:tcPr>
          <w:p w14:paraId="55639B23" w14:textId="2CAA68B8" w:rsidR="002439DF" w:rsidRPr="00C639E9" w:rsidRDefault="002439DF" w:rsidP="00A84267">
            <w:pPr>
              <w:spacing w:before="0" w:after="0"/>
              <w:jc w:val="center"/>
              <w:rPr>
                <w:b/>
                <w:bCs/>
                <w:sz w:val="16"/>
                <w:szCs w:val="16"/>
              </w:rPr>
            </w:pPr>
            <w:r>
              <w:rPr>
                <w:b/>
                <w:bCs/>
                <w:sz w:val="18"/>
                <w:szCs w:val="18"/>
              </w:rPr>
              <w:t>Analisi f</w:t>
            </w:r>
            <w:r w:rsidRPr="00CC0D7C">
              <w:rPr>
                <w:b/>
                <w:bCs/>
                <w:sz w:val="18"/>
                <w:szCs w:val="18"/>
              </w:rPr>
              <w:t>attori abilitanti e indicatori di rischio</w:t>
            </w:r>
          </w:p>
        </w:tc>
        <w:tc>
          <w:tcPr>
            <w:tcW w:w="1559" w:type="dxa"/>
            <w:vAlign w:val="center"/>
          </w:tcPr>
          <w:p w14:paraId="69438200" w14:textId="6D2765B6" w:rsidR="002439DF" w:rsidRPr="00C639E9" w:rsidRDefault="002439DF"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2439DF" w:rsidRPr="00C639E9" w14:paraId="358EAFFA" w14:textId="77777777" w:rsidTr="002439DF">
        <w:trPr>
          <w:trHeight w:val="824"/>
          <w:tblHeader/>
          <w:jc w:val="center"/>
        </w:trPr>
        <w:tc>
          <w:tcPr>
            <w:tcW w:w="2405" w:type="dxa"/>
            <w:shd w:val="clear" w:color="auto" w:fill="auto"/>
            <w:vAlign w:val="center"/>
          </w:tcPr>
          <w:p w14:paraId="7B34B898" w14:textId="7F885FE7" w:rsidR="002439DF" w:rsidRDefault="002439DF" w:rsidP="00A84267">
            <w:pPr>
              <w:spacing w:before="0" w:after="0"/>
              <w:jc w:val="center"/>
              <w:rPr>
                <w:b/>
                <w:bCs/>
                <w:sz w:val="16"/>
                <w:szCs w:val="16"/>
              </w:rPr>
            </w:pPr>
            <w:r w:rsidRPr="00C639E9">
              <w:rPr>
                <w:color w:val="000000"/>
                <w:sz w:val="16"/>
                <w:szCs w:val="16"/>
              </w:rPr>
              <w:t>Pagamento fatture</w:t>
            </w:r>
          </w:p>
        </w:tc>
        <w:tc>
          <w:tcPr>
            <w:tcW w:w="5643" w:type="dxa"/>
            <w:vAlign w:val="center"/>
          </w:tcPr>
          <w:p w14:paraId="18EBF2CB" w14:textId="5ABE66EA" w:rsidR="002439DF" w:rsidRPr="00F4453C" w:rsidRDefault="002439DF" w:rsidP="00A84267">
            <w:pPr>
              <w:spacing w:before="0" w:after="0"/>
              <w:jc w:val="center"/>
              <w:rPr>
                <w:sz w:val="16"/>
                <w:szCs w:val="16"/>
              </w:rPr>
            </w:pPr>
            <w:r w:rsidRPr="00F4453C">
              <w:rPr>
                <w:sz w:val="16"/>
                <w:szCs w:val="16"/>
              </w:rPr>
              <w:t>L’attività è gestita da soggetti dotati di idonei poteri di spesa e previa autorizzazione da parte dei responsabili dei servizi. Tuttavia, rimane un certo livello di rischio in capo a chi opera sui conti correnti.</w:t>
            </w:r>
          </w:p>
        </w:tc>
        <w:tc>
          <w:tcPr>
            <w:tcW w:w="1559" w:type="dxa"/>
            <w:vAlign w:val="center"/>
          </w:tcPr>
          <w:p w14:paraId="2ECE25D9" w14:textId="18EA8826" w:rsidR="002439DF" w:rsidRPr="00C639E9" w:rsidRDefault="002439DF" w:rsidP="00A84267">
            <w:pPr>
              <w:spacing w:before="0" w:after="0"/>
              <w:jc w:val="center"/>
              <w:rPr>
                <w:b/>
                <w:bCs/>
                <w:sz w:val="16"/>
                <w:szCs w:val="16"/>
              </w:rPr>
            </w:pPr>
            <w:r w:rsidRPr="007F47D3">
              <w:rPr>
                <w:b/>
                <w:bCs/>
                <w:sz w:val="16"/>
                <w:szCs w:val="16"/>
              </w:rPr>
              <w:t>M</w:t>
            </w:r>
            <w:r>
              <w:rPr>
                <w:b/>
                <w:bCs/>
                <w:sz w:val="16"/>
                <w:szCs w:val="16"/>
              </w:rPr>
              <w:t>edio/basso</w:t>
            </w:r>
          </w:p>
        </w:tc>
      </w:tr>
      <w:tr w:rsidR="002439DF" w:rsidRPr="00C639E9" w14:paraId="79D0AA5C" w14:textId="77777777" w:rsidTr="002439DF">
        <w:trPr>
          <w:trHeight w:val="824"/>
          <w:tblHeader/>
          <w:jc w:val="center"/>
        </w:trPr>
        <w:tc>
          <w:tcPr>
            <w:tcW w:w="2405" w:type="dxa"/>
            <w:shd w:val="clear" w:color="auto" w:fill="auto"/>
            <w:vAlign w:val="center"/>
          </w:tcPr>
          <w:p w14:paraId="57658E37" w14:textId="5D6952A8" w:rsidR="002439DF" w:rsidRDefault="002439DF" w:rsidP="00A84267">
            <w:pPr>
              <w:spacing w:before="0" w:after="0"/>
              <w:jc w:val="center"/>
              <w:rPr>
                <w:b/>
                <w:bCs/>
                <w:sz w:val="16"/>
                <w:szCs w:val="16"/>
              </w:rPr>
            </w:pPr>
            <w:r w:rsidRPr="00BE5BDD">
              <w:rPr>
                <w:color w:val="000000"/>
                <w:sz w:val="16"/>
                <w:szCs w:val="16"/>
              </w:rPr>
              <w:t>Gestione delle giacenze di cassa</w:t>
            </w:r>
            <w:r>
              <w:rPr>
                <w:color w:val="000000"/>
                <w:sz w:val="16"/>
                <w:szCs w:val="16"/>
              </w:rPr>
              <w:t xml:space="preserve"> (economale)</w:t>
            </w:r>
          </w:p>
        </w:tc>
        <w:tc>
          <w:tcPr>
            <w:tcW w:w="5643" w:type="dxa"/>
            <w:vAlign w:val="center"/>
          </w:tcPr>
          <w:p w14:paraId="6DD1BE23" w14:textId="0B5F668E" w:rsidR="002439DF" w:rsidRPr="00F4453C" w:rsidRDefault="002439DF" w:rsidP="00F4453C">
            <w:pPr>
              <w:spacing w:before="0" w:after="0"/>
              <w:jc w:val="center"/>
              <w:rPr>
                <w:sz w:val="16"/>
                <w:szCs w:val="16"/>
              </w:rPr>
            </w:pPr>
            <w:r w:rsidRPr="002439DF">
              <w:rPr>
                <w:sz w:val="16"/>
                <w:szCs w:val="16"/>
              </w:rPr>
              <w:t>Giacenza massima di cassa contenuta</w:t>
            </w:r>
            <w:r>
              <w:rPr>
                <w:sz w:val="16"/>
                <w:szCs w:val="16"/>
              </w:rPr>
              <w:t xml:space="preserve">. </w:t>
            </w:r>
            <w:r w:rsidRPr="002439DF">
              <w:rPr>
                <w:sz w:val="16"/>
                <w:szCs w:val="16"/>
              </w:rPr>
              <w:t>Non sono presenti incassi in contanti relativamente ai servizi di riscossione tributi. Gli incassi con bollettini postali o bonifici vengono effettuati sui conti correnti del comune</w:t>
            </w:r>
            <w:r>
              <w:rPr>
                <w:sz w:val="16"/>
                <w:szCs w:val="16"/>
              </w:rPr>
              <w:t>.</w:t>
            </w:r>
          </w:p>
        </w:tc>
        <w:tc>
          <w:tcPr>
            <w:tcW w:w="1559" w:type="dxa"/>
            <w:vAlign w:val="center"/>
          </w:tcPr>
          <w:p w14:paraId="22783D34" w14:textId="3003DC03" w:rsidR="002439DF" w:rsidRPr="00C639E9" w:rsidRDefault="002439DF" w:rsidP="00A84267">
            <w:pPr>
              <w:spacing w:before="0" w:after="0"/>
              <w:jc w:val="center"/>
              <w:rPr>
                <w:b/>
                <w:bCs/>
                <w:sz w:val="16"/>
                <w:szCs w:val="16"/>
              </w:rPr>
            </w:pPr>
            <w:r w:rsidRPr="007F47D3">
              <w:rPr>
                <w:b/>
                <w:bCs/>
                <w:sz w:val="16"/>
                <w:szCs w:val="16"/>
              </w:rPr>
              <w:t>B</w:t>
            </w:r>
            <w:r>
              <w:rPr>
                <w:b/>
                <w:bCs/>
                <w:sz w:val="16"/>
                <w:szCs w:val="16"/>
              </w:rPr>
              <w:t>asso</w:t>
            </w:r>
          </w:p>
        </w:tc>
      </w:tr>
      <w:tr w:rsidR="002439DF" w:rsidRPr="00C639E9" w14:paraId="650ABE01" w14:textId="77777777" w:rsidTr="002439DF">
        <w:trPr>
          <w:trHeight w:val="824"/>
          <w:tblHeader/>
          <w:jc w:val="center"/>
        </w:trPr>
        <w:tc>
          <w:tcPr>
            <w:tcW w:w="2405" w:type="dxa"/>
            <w:shd w:val="clear" w:color="auto" w:fill="auto"/>
            <w:vAlign w:val="center"/>
          </w:tcPr>
          <w:p w14:paraId="04938EB6" w14:textId="03083847" w:rsidR="002439DF" w:rsidRDefault="002439DF" w:rsidP="00A84267">
            <w:pPr>
              <w:spacing w:before="0" w:after="0"/>
              <w:jc w:val="center"/>
              <w:rPr>
                <w:b/>
                <w:bCs/>
                <w:sz w:val="16"/>
                <w:szCs w:val="16"/>
              </w:rPr>
            </w:pPr>
            <w:r>
              <w:rPr>
                <w:color w:val="000000"/>
                <w:sz w:val="16"/>
                <w:szCs w:val="16"/>
              </w:rPr>
              <w:t>Gestione delle giacenze di cassa (delle farmacie)</w:t>
            </w:r>
          </w:p>
        </w:tc>
        <w:tc>
          <w:tcPr>
            <w:tcW w:w="5643" w:type="dxa"/>
            <w:vAlign w:val="center"/>
          </w:tcPr>
          <w:p w14:paraId="595CFE8F" w14:textId="35A51CA1" w:rsidR="002439DF" w:rsidRPr="00F4453C" w:rsidRDefault="002439DF" w:rsidP="00A84267">
            <w:pPr>
              <w:spacing w:before="0" w:after="0"/>
              <w:jc w:val="center"/>
              <w:rPr>
                <w:sz w:val="16"/>
                <w:szCs w:val="16"/>
              </w:rPr>
            </w:pPr>
            <w:r>
              <w:rPr>
                <w:sz w:val="16"/>
                <w:szCs w:val="16"/>
              </w:rPr>
              <w:t>Le casse delle farmacie sono sottoposte a controllo e riconciliazione costante.</w:t>
            </w:r>
          </w:p>
        </w:tc>
        <w:tc>
          <w:tcPr>
            <w:tcW w:w="1559" w:type="dxa"/>
            <w:vAlign w:val="center"/>
          </w:tcPr>
          <w:p w14:paraId="5F9EAAC9" w14:textId="05F87803" w:rsidR="002439DF" w:rsidRPr="00C639E9" w:rsidRDefault="002439DF" w:rsidP="00A84267">
            <w:pPr>
              <w:spacing w:before="0" w:after="0"/>
              <w:jc w:val="center"/>
              <w:rPr>
                <w:b/>
                <w:bCs/>
                <w:sz w:val="16"/>
                <w:szCs w:val="16"/>
              </w:rPr>
            </w:pPr>
            <w:r w:rsidRPr="007F47D3">
              <w:rPr>
                <w:b/>
                <w:bCs/>
                <w:sz w:val="16"/>
                <w:szCs w:val="16"/>
              </w:rPr>
              <w:t>M</w:t>
            </w:r>
            <w:r>
              <w:rPr>
                <w:b/>
                <w:bCs/>
                <w:sz w:val="16"/>
                <w:szCs w:val="16"/>
              </w:rPr>
              <w:t>edio/basso</w:t>
            </w:r>
          </w:p>
        </w:tc>
      </w:tr>
    </w:tbl>
    <w:p w14:paraId="66623CA0" w14:textId="77777777" w:rsidR="00A84267" w:rsidRDefault="00A84267" w:rsidP="007B660A">
      <w:pPr>
        <w:rPr>
          <w:i/>
        </w:rPr>
      </w:pPr>
    </w:p>
    <w:p w14:paraId="335E1FCA" w14:textId="46AFEEA0" w:rsidR="00D628B4" w:rsidRPr="00F4453C" w:rsidRDefault="00A84267" w:rsidP="007B660A">
      <w:pPr>
        <w:rPr>
          <w:b/>
          <w:bCs/>
          <w:i/>
        </w:rPr>
      </w:pPr>
      <w:r w:rsidRPr="00F4453C">
        <w:rPr>
          <w:b/>
          <w:bCs/>
          <w:i/>
        </w:rPr>
        <w:lastRenderedPageBreak/>
        <w:t>AREA DI RISCHIO: MISSIONI E RIMBORSI</w:t>
      </w:r>
    </w:p>
    <w:p w14:paraId="57AA7546" w14:textId="4AF624AA" w:rsidR="008B5DF6" w:rsidRPr="00DC5490" w:rsidRDefault="008B5DF6" w:rsidP="00F4453C">
      <w:pPr>
        <w:rPr>
          <w:i/>
        </w:rPr>
      </w:pPr>
      <w:r w:rsidRPr="00DC5490">
        <w:rPr>
          <w:i/>
        </w:rPr>
        <w:t>Process</w:t>
      </w:r>
      <w:r>
        <w:rPr>
          <w:i/>
        </w:rPr>
        <w:t>o</w:t>
      </w:r>
      <w:r w:rsidR="00A84267">
        <w:rPr>
          <w:i/>
        </w:rPr>
        <w:t xml:space="preserve"> sensibile:</w:t>
      </w:r>
      <w:r w:rsidRPr="00DC5490">
        <w:rPr>
          <w:i/>
        </w:rPr>
        <w:t xml:space="preserve"> </w:t>
      </w:r>
      <w:r w:rsidR="00A84267">
        <w:rPr>
          <w:i/>
        </w:rPr>
        <w:t>Autorizzazione m</w:t>
      </w:r>
      <w:r w:rsidR="00A84267" w:rsidRPr="003D1323">
        <w:rPr>
          <w:i/>
        </w:rPr>
        <w:t xml:space="preserve">issioni e </w:t>
      </w:r>
      <w:r w:rsidR="00A84267">
        <w:rPr>
          <w:i/>
        </w:rPr>
        <w:t>rimborsi spese</w:t>
      </w:r>
      <w:r w:rsidR="00A84267" w:rsidDel="00A84267">
        <w:rPr>
          <w:i/>
        </w:rPr>
        <w:t xml:space="preserve"> </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505"/>
        <w:gridCol w:w="1559"/>
      </w:tblGrid>
      <w:tr w:rsidR="002439DF" w:rsidRPr="00C639E9" w14:paraId="0A124EA2" w14:textId="77777777" w:rsidTr="00CB43C3">
        <w:trPr>
          <w:trHeight w:val="824"/>
          <w:tblHeader/>
          <w:jc w:val="center"/>
        </w:trPr>
        <w:tc>
          <w:tcPr>
            <w:tcW w:w="2547" w:type="dxa"/>
            <w:shd w:val="clear" w:color="auto" w:fill="auto"/>
            <w:vAlign w:val="center"/>
            <w:hideMark/>
          </w:tcPr>
          <w:p w14:paraId="4161DE43" w14:textId="5FE96FD7" w:rsidR="002439DF" w:rsidRPr="00C639E9" w:rsidRDefault="002439DF" w:rsidP="00992C72">
            <w:pPr>
              <w:spacing w:before="0" w:after="0"/>
              <w:jc w:val="center"/>
              <w:rPr>
                <w:b/>
                <w:bCs/>
                <w:sz w:val="16"/>
                <w:szCs w:val="16"/>
              </w:rPr>
            </w:pPr>
            <w:r>
              <w:rPr>
                <w:b/>
                <w:bCs/>
                <w:sz w:val="16"/>
                <w:szCs w:val="16"/>
              </w:rPr>
              <w:t>Attività</w:t>
            </w:r>
            <w:r w:rsidRPr="00C639E9">
              <w:rPr>
                <w:b/>
                <w:bCs/>
                <w:sz w:val="16"/>
                <w:szCs w:val="16"/>
              </w:rPr>
              <w:t xml:space="preserve"> sensibile</w:t>
            </w:r>
          </w:p>
        </w:tc>
        <w:tc>
          <w:tcPr>
            <w:tcW w:w="5505" w:type="dxa"/>
            <w:vAlign w:val="center"/>
          </w:tcPr>
          <w:p w14:paraId="4312CFA5" w14:textId="70A68929" w:rsidR="002439DF" w:rsidRPr="00C639E9" w:rsidRDefault="002439DF" w:rsidP="00F4453C">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2439DF">
              <w:rPr>
                <w:b/>
                <w:bCs/>
                <w:sz w:val="16"/>
                <w:szCs w:val="16"/>
              </w:rPr>
              <w:t xml:space="preserve"> </w:t>
            </w:r>
          </w:p>
        </w:tc>
        <w:tc>
          <w:tcPr>
            <w:tcW w:w="1559" w:type="dxa"/>
            <w:vAlign w:val="center"/>
          </w:tcPr>
          <w:p w14:paraId="43B4CC66" w14:textId="3FE8EB39" w:rsidR="002439DF" w:rsidRPr="00C639E9" w:rsidRDefault="002439DF" w:rsidP="00992C72">
            <w:pPr>
              <w:spacing w:before="0" w:after="0"/>
              <w:jc w:val="center"/>
              <w:rPr>
                <w:b/>
                <w:bCs/>
                <w:sz w:val="16"/>
                <w:szCs w:val="16"/>
              </w:rPr>
            </w:pPr>
            <w:r>
              <w:rPr>
                <w:b/>
                <w:bCs/>
                <w:sz w:val="16"/>
                <w:szCs w:val="16"/>
              </w:rPr>
              <w:t>Rating</w:t>
            </w:r>
            <w:r w:rsidRPr="00C639E9">
              <w:rPr>
                <w:b/>
                <w:bCs/>
                <w:sz w:val="16"/>
                <w:szCs w:val="16"/>
              </w:rPr>
              <w:t xml:space="preserve"> rischio</w:t>
            </w:r>
          </w:p>
        </w:tc>
      </w:tr>
      <w:tr w:rsidR="002439DF" w:rsidRPr="00C639E9" w14:paraId="6A32B3DF" w14:textId="77777777" w:rsidTr="00B06B0A">
        <w:trPr>
          <w:trHeight w:val="836"/>
          <w:jc w:val="center"/>
        </w:trPr>
        <w:tc>
          <w:tcPr>
            <w:tcW w:w="2547" w:type="dxa"/>
            <w:shd w:val="clear" w:color="auto" w:fill="auto"/>
            <w:vAlign w:val="center"/>
          </w:tcPr>
          <w:p w14:paraId="7B5F4DB4" w14:textId="57C8BD32" w:rsidR="002439DF" w:rsidRPr="00C639E9" w:rsidRDefault="002439DF" w:rsidP="00F7651B">
            <w:pPr>
              <w:spacing w:before="0" w:after="0"/>
              <w:jc w:val="center"/>
              <w:rPr>
                <w:color w:val="000000"/>
                <w:sz w:val="16"/>
                <w:szCs w:val="16"/>
              </w:rPr>
            </w:pPr>
            <w:r w:rsidRPr="00C639E9">
              <w:rPr>
                <w:color w:val="000000"/>
                <w:sz w:val="16"/>
                <w:szCs w:val="16"/>
              </w:rPr>
              <w:t>Autorizzazione missione</w:t>
            </w:r>
          </w:p>
        </w:tc>
        <w:tc>
          <w:tcPr>
            <w:tcW w:w="5505" w:type="dxa"/>
            <w:vAlign w:val="center"/>
          </w:tcPr>
          <w:p w14:paraId="0D1EEB48" w14:textId="6594B0F6" w:rsidR="002439DF" w:rsidRPr="00C639E9" w:rsidRDefault="002439DF" w:rsidP="00F7651B">
            <w:pPr>
              <w:spacing w:before="0" w:after="0"/>
              <w:jc w:val="center"/>
              <w:rPr>
                <w:sz w:val="16"/>
                <w:szCs w:val="16"/>
              </w:rPr>
            </w:pPr>
          </w:p>
          <w:p w14:paraId="3A86FDEE" w14:textId="1455C39B" w:rsidR="002439DF" w:rsidRPr="00C639E9" w:rsidRDefault="002439DF" w:rsidP="00F7651B">
            <w:pPr>
              <w:spacing w:before="0" w:after="0"/>
              <w:jc w:val="center"/>
              <w:rPr>
                <w:sz w:val="16"/>
                <w:szCs w:val="16"/>
              </w:rPr>
            </w:pPr>
            <w:r>
              <w:rPr>
                <w:sz w:val="16"/>
                <w:szCs w:val="16"/>
              </w:rPr>
              <w:t>Autorizzazione tracciabile allo svolgimento della trasferta. Lo svolgimento di trasferte avviene raramente.</w:t>
            </w:r>
          </w:p>
          <w:p w14:paraId="30587E7C" w14:textId="393DDCE9" w:rsidR="002439DF" w:rsidRPr="00353571" w:rsidRDefault="002439DF" w:rsidP="00F7651B">
            <w:pPr>
              <w:spacing w:before="0" w:after="0"/>
              <w:jc w:val="center"/>
              <w:rPr>
                <w:sz w:val="16"/>
                <w:szCs w:val="16"/>
              </w:rPr>
            </w:pPr>
          </w:p>
        </w:tc>
        <w:tc>
          <w:tcPr>
            <w:tcW w:w="1559" w:type="dxa"/>
            <w:vAlign w:val="center"/>
          </w:tcPr>
          <w:p w14:paraId="4DF925FA" w14:textId="250BD417" w:rsidR="002439DF" w:rsidRPr="007F47D3" w:rsidRDefault="002439DF" w:rsidP="00F7651B">
            <w:pPr>
              <w:spacing w:before="0" w:after="0"/>
              <w:jc w:val="center"/>
              <w:rPr>
                <w:b/>
                <w:sz w:val="16"/>
                <w:szCs w:val="16"/>
              </w:rPr>
            </w:pPr>
            <w:r w:rsidRPr="007F47D3">
              <w:rPr>
                <w:b/>
                <w:bCs/>
                <w:sz w:val="16"/>
                <w:szCs w:val="16"/>
              </w:rPr>
              <w:t>B</w:t>
            </w:r>
            <w:r>
              <w:rPr>
                <w:b/>
                <w:bCs/>
                <w:sz w:val="16"/>
                <w:szCs w:val="16"/>
              </w:rPr>
              <w:t>asso</w:t>
            </w:r>
          </w:p>
        </w:tc>
      </w:tr>
      <w:tr w:rsidR="002439DF" w:rsidRPr="00C639E9" w14:paraId="08154176" w14:textId="77777777" w:rsidTr="001B7B9D">
        <w:trPr>
          <w:trHeight w:val="836"/>
          <w:jc w:val="center"/>
        </w:trPr>
        <w:tc>
          <w:tcPr>
            <w:tcW w:w="2547" w:type="dxa"/>
            <w:shd w:val="clear" w:color="auto" w:fill="auto"/>
            <w:vAlign w:val="center"/>
          </w:tcPr>
          <w:p w14:paraId="7ADA82CC" w14:textId="4B0EFA1C" w:rsidR="002439DF" w:rsidRPr="00C639E9" w:rsidRDefault="002439DF" w:rsidP="00F7651B">
            <w:pPr>
              <w:spacing w:before="0" w:after="0"/>
              <w:jc w:val="center"/>
              <w:rPr>
                <w:color w:val="000000"/>
                <w:sz w:val="16"/>
                <w:szCs w:val="16"/>
              </w:rPr>
            </w:pPr>
            <w:r w:rsidRPr="00C639E9">
              <w:rPr>
                <w:color w:val="000000"/>
                <w:sz w:val="16"/>
                <w:szCs w:val="16"/>
              </w:rPr>
              <w:t>Verifica documentazione e liquidazione delle spese</w:t>
            </w:r>
          </w:p>
        </w:tc>
        <w:tc>
          <w:tcPr>
            <w:tcW w:w="5505" w:type="dxa"/>
            <w:vAlign w:val="center"/>
          </w:tcPr>
          <w:p w14:paraId="605C50DF" w14:textId="1550BB0D" w:rsidR="002439DF" w:rsidRPr="00C639E9" w:rsidRDefault="002439DF" w:rsidP="00F7651B">
            <w:pPr>
              <w:spacing w:before="0" w:after="0"/>
              <w:jc w:val="center"/>
              <w:rPr>
                <w:sz w:val="16"/>
                <w:szCs w:val="16"/>
              </w:rPr>
            </w:pPr>
          </w:p>
          <w:p w14:paraId="66310274" w14:textId="5524A47C" w:rsidR="002439DF" w:rsidRPr="00C639E9" w:rsidRDefault="002439DF" w:rsidP="00F7651B">
            <w:pPr>
              <w:spacing w:before="0" w:after="0"/>
              <w:jc w:val="center"/>
              <w:rPr>
                <w:sz w:val="16"/>
                <w:szCs w:val="16"/>
              </w:rPr>
            </w:pPr>
            <w:r w:rsidRPr="003D1323">
              <w:rPr>
                <w:sz w:val="16"/>
                <w:szCs w:val="16"/>
              </w:rPr>
              <w:t>Documentazione prodotta per il rimborso e modulo di rendicontazione delle spese</w:t>
            </w:r>
            <w:r>
              <w:rPr>
                <w:sz w:val="16"/>
                <w:szCs w:val="16"/>
              </w:rPr>
              <w:t xml:space="preserve">. Lo svolgimento di trasferte avviene raramente. </w:t>
            </w:r>
          </w:p>
          <w:p w14:paraId="45214CA2" w14:textId="79C6FCD0" w:rsidR="002439DF" w:rsidRPr="00353571" w:rsidRDefault="002439DF" w:rsidP="00F7651B">
            <w:pPr>
              <w:spacing w:before="0" w:after="0"/>
              <w:jc w:val="center"/>
              <w:rPr>
                <w:sz w:val="16"/>
                <w:szCs w:val="16"/>
              </w:rPr>
            </w:pPr>
          </w:p>
        </w:tc>
        <w:tc>
          <w:tcPr>
            <w:tcW w:w="1559" w:type="dxa"/>
            <w:vAlign w:val="center"/>
          </w:tcPr>
          <w:p w14:paraId="2985AB9C" w14:textId="6EC100F9" w:rsidR="002439DF" w:rsidRPr="007F47D3" w:rsidRDefault="002439DF" w:rsidP="00F7651B">
            <w:pPr>
              <w:spacing w:before="0" w:after="0"/>
              <w:jc w:val="center"/>
              <w:rPr>
                <w:b/>
                <w:sz w:val="16"/>
                <w:szCs w:val="16"/>
              </w:rPr>
            </w:pPr>
            <w:r w:rsidRPr="007F47D3">
              <w:rPr>
                <w:b/>
                <w:bCs/>
                <w:sz w:val="16"/>
                <w:szCs w:val="16"/>
              </w:rPr>
              <w:t>B</w:t>
            </w:r>
            <w:r>
              <w:rPr>
                <w:b/>
                <w:bCs/>
                <w:sz w:val="16"/>
                <w:szCs w:val="16"/>
              </w:rPr>
              <w:t>asso</w:t>
            </w:r>
          </w:p>
        </w:tc>
      </w:tr>
    </w:tbl>
    <w:p w14:paraId="5688FA9F" w14:textId="36EBF3CC" w:rsidR="00400F73" w:rsidRDefault="00400F73" w:rsidP="009425A3">
      <w:pPr>
        <w:rPr>
          <w:i/>
        </w:rPr>
      </w:pPr>
    </w:p>
    <w:p w14:paraId="443AB787" w14:textId="77777777" w:rsidR="00A84267" w:rsidRPr="006B0691" w:rsidRDefault="00A84267" w:rsidP="00A84267">
      <w:pPr>
        <w:rPr>
          <w:b/>
          <w:bCs/>
          <w:i/>
        </w:rPr>
      </w:pPr>
      <w:r w:rsidRPr="006B0691">
        <w:rPr>
          <w:b/>
          <w:bCs/>
          <w:i/>
        </w:rPr>
        <w:t>AREA DI RISCHIO: OMAGGI</w:t>
      </w:r>
    </w:p>
    <w:p w14:paraId="1B9F83BF" w14:textId="77777777" w:rsidR="00A84267" w:rsidRPr="003D1323" w:rsidRDefault="00A84267" w:rsidP="00A84267">
      <w:pPr>
        <w:rPr>
          <w:i/>
        </w:rPr>
      </w:pPr>
      <w:r w:rsidRPr="003D1323">
        <w:rPr>
          <w:i/>
        </w:rPr>
        <w:t xml:space="preserve">Processo </w:t>
      </w:r>
      <w:r>
        <w:rPr>
          <w:i/>
        </w:rPr>
        <w:t>sensibile: Ricezione ed erogazione o</w:t>
      </w:r>
      <w:r w:rsidRPr="003D1323">
        <w:rPr>
          <w:i/>
        </w:rPr>
        <w:t>maggi</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5501"/>
        <w:gridCol w:w="1559"/>
      </w:tblGrid>
      <w:tr w:rsidR="002439DF" w:rsidRPr="00C639E9" w14:paraId="4EEBD46B" w14:textId="77777777" w:rsidTr="002439DF">
        <w:trPr>
          <w:trHeight w:val="824"/>
          <w:tblHeader/>
          <w:jc w:val="center"/>
        </w:trPr>
        <w:tc>
          <w:tcPr>
            <w:tcW w:w="2405" w:type="dxa"/>
            <w:shd w:val="clear" w:color="auto" w:fill="auto"/>
            <w:vAlign w:val="center"/>
            <w:hideMark/>
          </w:tcPr>
          <w:p w14:paraId="035A174E" w14:textId="61DDBA9C" w:rsidR="002439DF" w:rsidRPr="00C639E9" w:rsidRDefault="002439DF" w:rsidP="00992C72">
            <w:pPr>
              <w:spacing w:before="0" w:after="0"/>
              <w:jc w:val="center"/>
              <w:rPr>
                <w:b/>
                <w:bCs/>
                <w:sz w:val="16"/>
                <w:szCs w:val="16"/>
              </w:rPr>
            </w:pPr>
            <w:r>
              <w:rPr>
                <w:b/>
                <w:bCs/>
                <w:sz w:val="16"/>
                <w:szCs w:val="16"/>
              </w:rPr>
              <w:t>Attività</w:t>
            </w:r>
            <w:r w:rsidRPr="00C639E9">
              <w:rPr>
                <w:b/>
                <w:bCs/>
                <w:sz w:val="16"/>
                <w:szCs w:val="16"/>
              </w:rPr>
              <w:t xml:space="preserve"> sensibile</w:t>
            </w:r>
          </w:p>
        </w:tc>
        <w:tc>
          <w:tcPr>
            <w:tcW w:w="5501" w:type="dxa"/>
            <w:vAlign w:val="center"/>
          </w:tcPr>
          <w:p w14:paraId="73294533" w14:textId="124CE70A" w:rsidR="002439DF" w:rsidRPr="00C639E9" w:rsidRDefault="002439DF" w:rsidP="00992C72">
            <w:pPr>
              <w:spacing w:before="0" w:after="0"/>
              <w:jc w:val="center"/>
              <w:rPr>
                <w:b/>
                <w:bCs/>
                <w:sz w:val="16"/>
                <w:szCs w:val="16"/>
              </w:rPr>
            </w:pPr>
          </w:p>
          <w:p w14:paraId="018ECC66" w14:textId="2B48217B" w:rsidR="002439DF" w:rsidRPr="00C639E9" w:rsidRDefault="002439DF" w:rsidP="00992C72">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2439DF">
              <w:rPr>
                <w:b/>
                <w:bCs/>
                <w:sz w:val="16"/>
                <w:szCs w:val="16"/>
              </w:rPr>
              <w:t xml:space="preserve"> </w:t>
            </w:r>
          </w:p>
          <w:p w14:paraId="05123517" w14:textId="09394407" w:rsidR="002439DF" w:rsidRPr="00C639E9" w:rsidRDefault="002439DF" w:rsidP="00992C72">
            <w:pPr>
              <w:spacing w:before="0" w:after="0"/>
              <w:jc w:val="center"/>
              <w:rPr>
                <w:b/>
                <w:bCs/>
                <w:sz w:val="16"/>
                <w:szCs w:val="16"/>
              </w:rPr>
            </w:pPr>
          </w:p>
        </w:tc>
        <w:tc>
          <w:tcPr>
            <w:tcW w:w="1559" w:type="dxa"/>
            <w:vAlign w:val="center"/>
          </w:tcPr>
          <w:p w14:paraId="268B73F2" w14:textId="74F379EF" w:rsidR="002439DF" w:rsidRPr="00C639E9" w:rsidRDefault="002439DF" w:rsidP="00992C72">
            <w:pPr>
              <w:spacing w:before="0" w:after="0"/>
              <w:jc w:val="center"/>
              <w:rPr>
                <w:b/>
                <w:bCs/>
                <w:sz w:val="16"/>
                <w:szCs w:val="16"/>
              </w:rPr>
            </w:pPr>
            <w:r>
              <w:rPr>
                <w:b/>
                <w:bCs/>
                <w:sz w:val="16"/>
                <w:szCs w:val="16"/>
              </w:rPr>
              <w:t>Rating</w:t>
            </w:r>
            <w:r w:rsidRPr="00C639E9">
              <w:rPr>
                <w:b/>
                <w:bCs/>
                <w:sz w:val="16"/>
                <w:szCs w:val="16"/>
              </w:rPr>
              <w:t xml:space="preserve"> rischio</w:t>
            </w:r>
          </w:p>
        </w:tc>
      </w:tr>
      <w:tr w:rsidR="002439DF" w:rsidRPr="00C639E9" w14:paraId="05C8039B" w14:textId="77777777" w:rsidTr="002439DF">
        <w:trPr>
          <w:trHeight w:val="836"/>
          <w:jc w:val="center"/>
        </w:trPr>
        <w:tc>
          <w:tcPr>
            <w:tcW w:w="2405" w:type="dxa"/>
            <w:shd w:val="clear" w:color="auto" w:fill="auto"/>
            <w:vAlign w:val="center"/>
          </w:tcPr>
          <w:p w14:paraId="4840EDFA" w14:textId="51F7985C" w:rsidR="002439DF" w:rsidRPr="00C639E9" w:rsidRDefault="002439DF" w:rsidP="00F7651B">
            <w:pPr>
              <w:spacing w:before="0" w:after="0"/>
              <w:jc w:val="center"/>
              <w:rPr>
                <w:color w:val="000000"/>
                <w:sz w:val="16"/>
                <w:szCs w:val="16"/>
              </w:rPr>
            </w:pPr>
            <w:r>
              <w:rPr>
                <w:color w:val="000000"/>
                <w:sz w:val="16"/>
                <w:szCs w:val="16"/>
              </w:rPr>
              <w:t>Ricezione di o</w:t>
            </w:r>
            <w:r w:rsidRPr="003D1323">
              <w:rPr>
                <w:color w:val="000000"/>
                <w:sz w:val="16"/>
                <w:szCs w:val="16"/>
              </w:rPr>
              <w:t>maggi</w:t>
            </w:r>
            <w:r>
              <w:rPr>
                <w:color w:val="000000"/>
                <w:sz w:val="16"/>
                <w:szCs w:val="16"/>
              </w:rPr>
              <w:t xml:space="preserve"> da soggetti esterni</w:t>
            </w:r>
          </w:p>
        </w:tc>
        <w:tc>
          <w:tcPr>
            <w:tcW w:w="5501" w:type="dxa"/>
            <w:vAlign w:val="center"/>
          </w:tcPr>
          <w:p w14:paraId="0FF8B064" w14:textId="03CCE9D3" w:rsidR="002439DF" w:rsidRPr="00353571" w:rsidRDefault="002439DF" w:rsidP="00F4453C">
            <w:pPr>
              <w:spacing w:before="0" w:after="0"/>
              <w:jc w:val="center"/>
              <w:rPr>
                <w:sz w:val="16"/>
                <w:szCs w:val="16"/>
              </w:rPr>
            </w:pPr>
            <w:r>
              <w:rPr>
                <w:bCs/>
                <w:sz w:val="16"/>
                <w:szCs w:val="16"/>
              </w:rPr>
              <w:t>Sono previsti specifici limiti in merito alla ricezione degli omaggi. Tuttavia, tale processo non è facilmente controllabile da parte della società, che deve basarsi sulla responsabilità dei singoli dipendenti.</w:t>
            </w:r>
          </w:p>
        </w:tc>
        <w:tc>
          <w:tcPr>
            <w:tcW w:w="1559" w:type="dxa"/>
            <w:vAlign w:val="center"/>
          </w:tcPr>
          <w:p w14:paraId="5293A905" w14:textId="6732FF71" w:rsidR="002439DF" w:rsidRPr="007F47D3" w:rsidRDefault="002439DF" w:rsidP="00F7651B">
            <w:pPr>
              <w:spacing w:before="0" w:after="0"/>
              <w:jc w:val="center"/>
              <w:rPr>
                <w:b/>
                <w:sz w:val="16"/>
                <w:szCs w:val="16"/>
              </w:rPr>
            </w:pPr>
            <w:r>
              <w:rPr>
                <w:b/>
                <w:bCs/>
                <w:sz w:val="16"/>
                <w:szCs w:val="16"/>
              </w:rPr>
              <w:t>Medio</w:t>
            </w:r>
          </w:p>
        </w:tc>
      </w:tr>
    </w:tbl>
    <w:p w14:paraId="592F07EA" w14:textId="77777777" w:rsidR="00A84267" w:rsidRPr="006B0691" w:rsidRDefault="00A84267" w:rsidP="00A84267">
      <w:pPr>
        <w:rPr>
          <w:b/>
          <w:bCs/>
          <w:i/>
        </w:rPr>
      </w:pPr>
      <w:r w:rsidRPr="006B0691">
        <w:rPr>
          <w:b/>
          <w:bCs/>
          <w:i/>
        </w:rPr>
        <w:t>AREA DI RISCHIO: CONTRATTI PUBBLICI</w:t>
      </w:r>
      <w:r>
        <w:rPr>
          <w:b/>
          <w:bCs/>
          <w:i/>
        </w:rPr>
        <w:t xml:space="preserve"> - PROGRAMMAZIONE</w:t>
      </w:r>
    </w:p>
    <w:p w14:paraId="7C4F8F78" w14:textId="2D5AC95B" w:rsidR="00A84267" w:rsidRDefault="00A84267" w:rsidP="00A84267">
      <w:pPr>
        <w:rPr>
          <w:i/>
        </w:rPr>
      </w:pPr>
      <w:r w:rsidRPr="003D1323">
        <w:rPr>
          <w:i/>
        </w:rPr>
        <w:lastRenderedPageBreak/>
        <w:t xml:space="preserve">Processo </w:t>
      </w:r>
      <w:r>
        <w:rPr>
          <w:i/>
        </w:rPr>
        <w:t xml:space="preserve">sensibile: </w:t>
      </w:r>
      <w:r w:rsidRPr="003D1323">
        <w:rPr>
          <w:i/>
        </w:rPr>
        <w:t>Affidamento di beni, servizi e lavori</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5506"/>
        <w:gridCol w:w="1559"/>
      </w:tblGrid>
      <w:tr w:rsidR="002439DF" w:rsidRPr="00C639E9" w14:paraId="45C5169D" w14:textId="77777777" w:rsidTr="00D64C02">
        <w:trPr>
          <w:trHeight w:val="824"/>
          <w:tblHeader/>
          <w:jc w:val="center"/>
        </w:trPr>
        <w:tc>
          <w:tcPr>
            <w:tcW w:w="2405" w:type="dxa"/>
            <w:shd w:val="clear" w:color="auto" w:fill="auto"/>
            <w:vAlign w:val="center"/>
            <w:hideMark/>
          </w:tcPr>
          <w:p w14:paraId="045C274F" w14:textId="77777777" w:rsidR="002439DF" w:rsidRPr="00C639E9" w:rsidRDefault="002439DF" w:rsidP="00A84267">
            <w:pPr>
              <w:spacing w:before="0" w:after="0"/>
              <w:jc w:val="center"/>
              <w:rPr>
                <w:b/>
                <w:bCs/>
                <w:sz w:val="16"/>
                <w:szCs w:val="16"/>
              </w:rPr>
            </w:pPr>
            <w:r>
              <w:rPr>
                <w:b/>
                <w:bCs/>
                <w:sz w:val="16"/>
                <w:szCs w:val="16"/>
              </w:rPr>
              <w:t>Attività</w:t>
            </w:r>
            <w:r w:rsidRPr="00C639E9">
              <w:rPr>
                <w:b/>
                <w:bCs/>
                <w:sz w:val="16"/>
                <w:szCs w:val="16"/>
              </w:rPr>
              <w:t xml:space="preserve"> sensibile</w:t>
            </w:r>
          </w:p>
        </w:tc>
        <w:tc>
          <w:tcPr>
            <w:tcW w:w="5506" w:type="dxa"/>
            <w:vAlign w:val="center"/>
          </w:tcPr>
          <w:p w14:paraId="2307AC9A" w14:textId="51D8B8E9" w:rsidR="002439DF" w:rsidRPr="00C639E9" w:rsidRDefault="002439DF" w:rsidP="00F4453C">
            <w:pPr>
              <w:spacing w:before="0" w:after="0"/>
              <w:jc w:val="center"/>
              <w:rPr>
                <w:b/>
                <w:bCs/>
                <w:sz w:val="16"/>
                <w:szCs w:val="16"/>
              </w:rPr>
            </w:pPr>
            <w:r>
              <w:rPr>
                <w:b/>
                <w:bCs/>
                <w:sz w:val="18"/>
                <w:szCs w:val="18"/>
              </w:rPr>
              <w:t>Analisi f</w:t>
            </w:r>
            <w:r w:rsidRPr="00CC0D7C">
              <w:rPr>
                <w:b/>
                <w:bCs/>
                <w:sz w:val="18"/>
                <w:szCs w:val="18"/>
              </w:rPr>
              <w:t>attori abilitanti e indicatori di rischio</w:t>
            </w:r>
          </w:p>
        </w:tc>
        <w:tc>
          <w:tcPr>
            <w:tcW w:w="1559" w:type="dxa"/>
            <w:vAlign w:val="center"/>
          </w:tcPr>
          <w:p w14:paraId="7875442B" w14:textId="4561FDBF" w:rsidR="002439DF" w:rsidRPr="00C639E9" w:rsidRDefault="002439DF"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2439DF" w:rsidRPr="007F47D3" w14:paraId="5BF9CA7F" w14:textId="77777777" w:rsidTr="001D6B65">
        <w:trPr>
          <w:trHeight w:val="836"/>
          <w:jc w:val="center"/>
        </w:trPr>
        <w:tc>
          <w:tcPr>
            <w:tcW w:w="2405" w:type="dxa"/>
            <w:shd w:val="clear" w:color="auto" w:fill="auto"/>
            <w:vAlign w:val="center"/>
          </w:tcPr>
          <w:p w14:paraId="35015B94" w14:textId="77777777" w:rsidR="002439DF" w:rsidRPr="00C639E9" w:rsidRDefault="002439DF" w:rsidP="00A84267">
            <w:pPr>
              <w:spacing w:before="0" w:after="0"/>
              <w:jc w:val="center"/>
              <w:rPr>
                <w:color w:val="000000"/>
                <w:sz w:val="16"/>
                <w:szCs w:val="16"/>
              </w:rPr>
            </w:pPr>
            <w:r w:rsidRPr="00C639E9">
              <w:rPr>
                <w:color w:val="000000"/>
                <w:sz w:val="16"/>
                <w:szCs w:val="16"/>
              </w:rPr>
              <w:t>Definizione fabbisogno</w:t>
            </w:r>
          </w:p>
        </w:tc>
        <w:tc>
          <w:tcPr>
            <w:tcW w:w="5506" w:type="dxa"/>
            <w:vAlign w:val="center"/>
          </w:tcPr>
          <w:p w14:paraId="12D54D0E" w14:textId="7CECA120" w:rsidR="002439DF" w:rsidRPr="00353571" w:rsidRDefault="002439DF" w:rsidP="00A84267">
            <w:pPr>
              <w:spacing w:before="0" w:after="0"/>
              <w:jc w:val="center"/>
              <w:rPr>
                <w:sz w:val="16"/>
                <w:szCs w:val="16"/>
              </w:rPr>
            </w:pPr>
            <w:r>
              <w:rPr>
                <w:sz w:val="16"/>
                <w:szCs w:val="16"/>
              </w:rPr>
              <w:t>L’attività è regolamentata sia internamente che dalla normativa di riferimento. Permane un certo margine di discrezionalità in capo a chi definisce il fabbisogno di acquisto.</w:t>
            </w:r>
          </w:p>
        </w:tc>
        <w:tc>
          <w:tcPr>
            <w:tcW w:w="1559" w:type="dxa"/>
            <w:vAlign w:val="center"/>
          </w:tcPr>
          <w:p w14:paraId="1BF9DF57" w14:textId="5BE5E0A7" w:rsidR="002439DF" w:rsidRPr="007F47D3" w:rsidRDefault="002439DF" w:rsidP="00A84267">
            <w:pPr>
              <w:spacing w:before="0" w:after="0"/>
              <w:jc w:val="center"/>
              <w:rPr>
                <w:b/>
                <w:sz w:val="16"/>
                <w:szCs w:val="16"/>
              </w:rPr>
            </w:pPr>
            <w:r>
              <w:rPr>
                <w:b/>
                <w:bCs/>
                <w:sz w:val="16"/>
                <w:szCs w:val="16"/>
              </w:rPr>
              <w:t>Medio/basso</w:t>
            </w:r>
          </w:p>
        </w:tc>
      </w:tr>
    </w:tbl>
    <w:p w14:paraId="0EEB6521" w14:textId="4DAF22DB" w:rsidR="00A84267" w:rsidRDefault="00A84267" w:rsidP="00A84267">
      <w:pPr>
        <w:rPr>
          <w:i/>
        </w:rPr>
      </w:pPr>
    </w:p>
    <w:p w14:paraId="7911469E" w14:textId="77777777" w:rsidR="00A84267" w:rsidRPr="006B0691" w:rsidRDefault="00A84267" w:rsidP="00A84267">
      <w:pPr>
        <w:rPr>
          <w:b/>
          <w:bCs/>
          <w:i/>
        </w:rPr>
      </w:pPr>
      <w:r w:rsidRPr="006B0691">
        <w:rPr>
          <w:b/>
          <w:bCs/>
          <w:i/>
        </w:rPr>
        <w:t>AREA DI RISCHIO: CONTRATTI PUBBLICI</w:t>
      </w:r>
      <w:r>
        <w:rPr>
          <w:b/>
          <w:bCs/>
          <w:i/>
        </w:rPr>
        <w:t xml:space="preserve"> – PROGETTAZIONE DELLA GARA</w:t>
      </w:r>
    </w:p>
    <w:p w14:paraId="31CB73DB" w14:textId="77777777" w:rsidR="00A84267" w:rsidRDefault="00A84267" w:rsidP="00A84267">
      <w:pPr>
        <w:rPr>
          <w:i/>
        </w:rPr>
      </w:pPr>
      <w:r w:rsidRPr="003D1323">
        <w:rPr>
          <w:i/>
        </w:rPr>
        <w:t xml:space="preserve">Processo </w:t>
      </w:r>
      <w:r>
        <w:rPr>
          <w:i/>
        </w:rPr>
        <w:t xml:space="preserve">sensibile: </w:t>
      </w:r>
      <w:r w:rsidRPr="003D1323">
        <w:rPr>
          <w:i/>
        </w:rPr>
        <w:t>Affidamento di beni, servizi e lavori</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495"/>
        <w:gridCol w:w="1559"/>
      </w:tblGrid>
      <w:tr w:rsidR="002439DF" w:rsidRPr="00C639E9" w14:paraId="37278B4E" w14:textId="77777777" w:rsidTr="00F4453C">
        <w:trPr>
          <w:trHeight w:val="824"/>
          <w:tblHeader/>
          <w:jc w:val="center"/>
        </w:trPr>
        <w:tc>
          <w:tcPr>
            <w:tcW w:w="2547" w:type="dxa"/>
            <w:shd w:val="clear" w:color="auto" w:fill="auto"/>
            <w:vAlign w:val="center"/>
            <w:hideMark/>
          </w:tcPr>
          <w:p w14:paraId="652870E6" w14:textId="77777777" w:rsidR="002439DF" w:rsidRPr="00C639E9" w:rsidRDefault="002439DF" w:rsidP="00A84267">
            <w:pPr>
              <w:spacing w:before="0" w:after="0"/>
              <w:jc w:val="center"/>
              <w:rPr>
                <w:b/>
                <w:bCs/>
                <w:sz w:val="16"/>
                <w:szCs w:val="16"/>
              </w:rPr>
            </w:pPr>
            <w:r>
              <w:rPr>
                <w:b/>
                <w:bCs/>
                <w:sz w:val="16"/>
                <w:szCs w:val="16"/>
              </w:rPr>
              <w:t>Attività</w:t>
            </w:r>
            <w:r w:rsidRPr="00C639E9">
              <w:rPr>
                <w:b/>
                <w:bCs/>
                <w:sz w:val="16"/>
                <w:szCs w:val="16"/>
              </w:rPr>
              <w:t xml:space="preserve"> sensibile</w:t>
            </w:r>
          </w:p>
        </w:tc>
        <w:tc>
          <w:tcPr>
            <w:tcW w:w="5495" w:type="dxa"/>
            <w:vAlign w:val="center"/>
          </w:tcPr>
          <w:p w14:paraId="3972E38A" w14:textId="4A25B81A" w:rsidR="002439DF" w:rsidRPr="00C639E9" w:rsidRDefault="002439DF" w:rsidP="00A84267">
            <w:pPr>
              <w:spacing w:before="0" w:after="0"/>
              <w:jc w:val="center"/>
              <w:rPr>
                <w:b/>
                <w:bCs/>
                <w:sz w:val="16"/>
                <w:szCs w:val="16"/>
              </w:rPr>
            </w:pPr>
            <w:r>
              <w:rPr>
                <w:b/>
                <w:bCs/>
                <w:sz w:val="18"/>
                <w:szCs w:val="18"/>
              </w:rPr>
              <w:t>Analisi f</w:t>
            </w:r>
            <w:r w:rsidRPr="00CC0D7C">
              <w:rPr>
                <w:b/>
                <w:bCs/>
                <w:sz w:val="18"/>
                <w:szCs w:val="18"/>
              </w:rPr>
              <w:t>attori abilitanti e indicatori di rischio</w:t>
            </w:r>
          </w:p>
        </w:tc>
        <w:tc>
          <w:tcPr>
            <w:tcW w:w="1559" w:type="dxa"/>
            <w:vAlign w:val="center"/>
          </w:tcPr>
          <w:p w14:paraId="078FEA98" w14:textId="1BCB565E" w:rsidR="002439DF" w:rsidRPr="00C639E9" w:rsidRDefault="002439DF"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2439DF" w:rsidRPr="007F47D3" w14:paraId="43B8302E" w14:textId="77777777" w:rsidTr="00F4453C">
        <w:trPr>
          <w:trHeight w:val="836"/>
          <w:jc w:val="center"/>
        </w:trPr>
        <w:tc>
          <w:tcPr>
            <w:tcW w:w="2547" w:type="dxa"/>
            <w:shd w:val="clear" w:color="auto" w:fill="auto"/>
            <w:vAlign w:val="center"/>
          </w:tcPr>
          <w:p w14:paraId="0318111F" w14:textId="22E097C4" w:rsidR="002439DF" w:rsidRPr="00C639E9" w:rsidRDefault="002439DF" w:rsidP="00A84267">
            <w:pPr>
              <w:spacing w:before="0" w:after="0"/>
              <w:jc w:val="center"/>
              <w:rPr>
                <w:color w:val="000000"/>
                <w:sz w:val="16"/>
                <w:szCs w:val="16"/>
              </w:rPr>
            </w:pPr>
            <w:r w:rsidRPr="00C639E9">
              <w:rPr>
                <w:color w:val="000000"/>
                <w:sz w:val="16"/>
                <w:szCs w:val="16"/>
              </w:rPr>
              <w:t xml:space="preserve">Definizione dell'oggetto </w:t>
            </w:r>
            <w:r w:rsidRPr="003D1323">
              <w:rPr>
                <w:color w:val="000000"/>
                <w:sz w:val="16"/>
                <w:szCs w:val="16"/>
              </w:rPr>
              <w:t>dell'affidamento</w:t>
            </w:r>
            <w:r>
              <w:rPr>
                <w:color w:val="000000"/>
                <w:sz w:val="16"/>
                <w:szCs w:val="16"/>
              </w:rPr>
              <w:t xml:space="preserve"> (per acquisti diversi da prodotti destinati alla rivendita)</w:t>
            </w:r>
          </w:p>
        </w:tc>
        <w:tc>
          <w:tcPr>
            <w:tcW w:w="5495" w:type="dxa"/>
            <w:vAlign w:val="center"/>
          </w:tcPr>
          <w:p w14:paraId="3680DDFA" w14:textId="1D8851D9" w:rsidR="002439DF" w:rsidRPr="00353571" w:rsidRDefault="002439DF" w:rsidP="00A84267">
            <w:pPr>
              <w:spacing w:before="0" w:after="0"/>
              <w:jc w:val="center"/>
              <w:rPr>
                <w:sz w:val="16"/>
                <w:szCs w:val="16"/>
              </w:rPr>
            </w:pPr>
            <w:r>
              <w:rPr>
                <w:sz w:val="16"/>
                <w:szCs w:val="16"/>
              </w:rPr>
              <w:t xml:space="preserve">L’attività è regolamentata sia internamente che dalla normativa di riferimento, tracciata e trasparente. Permane in ogni caso un certo margine di discrezionalità in capo a chi definisce </w:t>
            </w:r>
            <w:r w:rsidR="00354BA8">
              <w:rPr>
                <w:sz w:val="16"/>
                <w:szCs w:val="16"/>
              </w:rPr>
              <w:t>l’oggetto dell’acquisto</w:t>
            </w:r>
            <w:r>
              <w:rPr>
                <w:sz w:val="16"/>
                <w:szCs w:val="16"/>
              </w:rPr>
              <w:t>.</w:t>
            </w:r>
          </w:p>
        </w:tc>
        <w:tc>
          <w:tcPr>
            <w:tcW w:w="1559" w:type="dxa"/>
            <w:vAlign w:val="center"/>
          </w:tcPr>
          <w:p w14:paraId="08D08CDA" w14:textId="70E5FDB3" w:rsidR="002439DF" w:rsidRPr="007F47D3" w:rsidRDefault="00354BA8" w:rsidP="00A84267">
            <w:pPr>
              <w:spacing w:before="0" w:after="0"/>
              <w:jc w:val="center"/>
              <w:rPr>
                <w:b/>
                <w:sz w:val="16"/>
                <w:szCs w:val="16"/>
              </w:rPr>
            </w:pPr>
            <w:r>
              <w:rPr>
                <w:b/>
                <w:bCs/>
                <w:sz w:val="16"/>
                <w:szCs w:val="16"/>
              </w:rPr>
              <w:t>Medio/basso</w:t>
            </w:r>
          </w:p>
        </w:tc>
      </w:tr>
      <w:tr w:rsidR="002439DF" w:rsidRPr="007F47D3" w14:paraId="060EA410" w14:textId="77777777" w:rsidTr="00F4453C">
        <w:trPr>
          <w:trHeight w:val="836"/>
          <w:jc w:val="center"/>
        </w:trPr>
        <w:tc>
          <w:tcPr>
            <w:tcW w:w="2547" w:type="dxa"/>
            <w:shd w:val="clear" w:color="auto" w:fill="auto"/>
            <w:vAlign w:val="center"/>
          </w:tcPr>
          <w:p w14:paraId="42A11902" w14:textId="7DC94A42" w:rsidR="002439DF" w:rsidRPr="00C639E9" w:rsidRDefault="002439DF" w:rsidP="00A84267">
            <w:pPr>
              <w:spacing w:before="0" w:after="0"/>
              <w:jc w:val="center"/>
              <w:rPr>
                <w:color w:val="000000"/>
                <w:sz w:val="16"/>
                <w:szCs w:val="16"/>
              </w:rPr>
            </w:pPr>
            <w:r w:rsidRPr="00C639E9">
              <w:rPr>
                <w:color w:val="000000"/>
                <w:sz w:val="16"/>
                <w:szCs w:val="16"/>
              </w:rPr>
              <w:t xml:space="preserve">Individuazione dello strumento per </w:t>
            </w:r>
            <w:r w:rsidRPr="003D1323">
              <w:rPr>
                <w:color w:val="000000"/>
                <w:sz w:val="16"/>
                <w:szCs w:val="16"/>
              </w:rPr>
              <w:t>dell'affidamento</w:t>
            </w:r>
          </w:p>
        </w:tc>
        <w:tc>
          <w:tcPr>
            <w:tcW w:w="5495" w:type="dxa"/>
            <w:vAlign w:val="center"/>
          </w:tcPr>
          <w:p w14:paraId="19EEE810" w14:textId="341B1290" w:rsidR="002439DF" w:rsidRPr="00353571" w:rsidRDefault="00354BA8" w:rsidP="00A84267">
            <w:pPr>
              <w:spacing w:before="0" w:after="0"/>
              <w:jc w:val="center"/>
              <w:rPr>
                <w:bCs/>
                <w:sz w:val="16"/>
                <w:szCs w:val="16"/>
              </w:rPr>
            </w:pPr>
            <w:r>
              <w:rPr>
                <w:sz w:val="16"/>
                <w:szCs w:val="16"/>
              </w:rPr>
              <w:t>L’attività è regolamentata sia internamente che dalla normativa di riferimento, tracciata e trasparente.</w:t>
            </w:r>
          </w:p>
        </w:tc>
        <w:tc>
          <w:tcPr>
            <w:tcW w:w="1559" w:type="dxa"/>
            <w:vAlign w:val="center"/>
          </w:tcPr>
          <w:p w14:paraId="7D4974B1" w14:textId="06E6F7BF" w:rsidR="002439DF" w:rsidRPr="007F47D3" w:rsidRDefault="00354BA8" w:rsidP="00A84267">
            <w:pPr>
              <w:spacing w:before="0" w:after="0"/>
              <w:jc w:val="center"/>
              <w:rPr>
                <w:b/>
                <w:bCs/>
                <w:sz w:val="16"/>
                <w:szCs w:val="16"/>
              </w:rPr>
            </w:pPr>
            <w:r>
              <w:rPr>
                <w:b/>
                <w:bCs/>
                <w:sz w:val="16"/>
                <w:szCs w:val="16"/>
              </w:rPr>
              <w:t>Basso</w:t>
            </w:r>
          </w:p>
        </w:tc>
      </w:tr>
    </w:tbl>
    <w:p w14:paraId="52D90F10" w14:textId="77777777" w:rsidR="00A84267" w:rsidRDefault="00A84267" w:rsidP="00A84267">
      <w:pPr>
        <w:rPr>
          <w:i/>
        </w:rPr>
      </w:pPr>
    </w:p>
    <w:p w14:paraId="470CA6C0" w14:textId="77777777" w:rsidR="00A84267" w:rsidRPr="006B0691" w:rsidRDefault="00A84267" w:rsidP="00A84267">
      <w:pPr>
        <w:rPr>
          <w:b/>
          <w:bCs/>
          <w:i/>
        </w:rPr>
      </w:pPr>
      <w:r w:rsidRPr="006B0691">
        <w:rPr>
          <w:b/>
          <w:bCs/>
          <w:i/>
        </w:rPr>
        <w:t>AREA DI RISCHIO: CONTRATTI PUBBLICI</w:t>
      </w:r>
      <w:r>
        <w:rPr>
          <w:b/>
          <w:bCs/>
          <w:i/>
        </w:rPr>
        <w:t xml:space="preserve"> – SELEZIONE DEL CONTRAENTE</w:t>
      </w:r>
    </w:p>
    <w:p w14:paraId="4A545C34" w14:textId="77777777" w:rsidR="00A84267" w:rsidRDefault="00A84267" w:rsidP="00A84267">
      <w:pPr>
        <w:rPr>
          <w:i/>
        </w:rPr>
      </w:pPr>
      <w:r w:rsidRPr="003D1323">
        <w:rPr>
          <w:i/>
        </w:rPr>
        <w:t xml:space="preserve">Processo </w:t>
      </w:r>
      <w:r>
        <w:rPr>
          <w:i/>
        </w:rPr>
        <w:t xml:space="preserve">sensibile: </w:t>
      </w:r>
      <w:r w:rsidRPr="003D1323">
        <w:rPr>
          <w:i/>
        </w:rPr>
        <w:t>Affidamento di beni, servizi e lavori</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506"/>
        <w:gridCol w:w="1559"/>
      </w:tblGrid>
      <w:tr w:rsidR="00354BA8" w:rsidRPr="00C639E9" w14:paraId="26A4AE69" w14:textId="77777777" w:rsidTr="007C4B8E">
        <w:trPr>
          <w:trHeight w:val="824"/>
          <w:tblHeader/>
          <w:jc w:val="center"/>
        </w:trPr>
        <w:tc>
          <w:tcPr>
            <w:tcW w:w="2547" w:type="dxa"/>
            <w:shd w:val="clear" w:color="auto" w:fill="auto"/>
            <w:vAlign w:val="center"/>
            <w:hideMark/>
          </w:tcPr>
          <w:p w14:paraId="21621D52" w14:textId="77777777" w:rsidR="00354BA8" w:rsidRPr="00C639E9" w:rsidRDefault="00354BA8" w:rsidP="00A84267">
            <w:pPr>
              <w:spacing w:before="0" w:after="0"/>
              <w:jc w:val="center"/>
              <w:rPr>
                <w:b/>
                <w:bCs/>
                <w:sz w:val="16"/>
                <w:szCs w:val="16"/>
              </w:rPr>
            </w:pPr>
            <w:r>
              <w:rPr>
                <w:b/>
                <w:bCs/>
                <w:sz w:val="16"/>
                <w:szCs w:val="16"/>
              </w:rPr>
              <w:lastRenderedPageBreak/>
              <w:t>Attività</w:t>
            </w:r>
            <w:r w:rsidRPr="00C639E9">
              <w:rPr>
                <w:b/>
                <w:bCs/>
                <w:sz w:val="16"/>
                <w:szCs w:val="16"/>
              </w:rPr>
              <w:t xml:space="preserve"> sensibile</w:t>
            </w:r>
          </w:p>
        </w:tc>
        <w:tc>
          <w:tcPr>
            <w:tcW w:w="5506" w:type="dxa"/>
            <w:vAlign w:val="center"/>
          </w:tcPr>
          <w:p w14:paraId="525F4951" w14:textId="523BFC76" w:rsidR="00354BA8" w:rsidRPr="00C639E9" w:rsidRDefault="00354BA8" w:rsidP="00A84267">
            <w:pPr>
              <w:spacing w:before="0" w:after="0"/>
              <w:jc w:val="center"/>
              <w:rPr>
                <w:b/>
                <w:bCs/>
                <w:sz w:val="16"/>
                <w:szCs w:val="16"/>
              </w:rPr>
            </w:pPr>
            <w:r>
              <w:rPr>
                <w:b/>
                <w:bCs/>
                <w:sz w:val="18"/>
                <w:szCs w:val="18"/>
              </w:rPr>
              <w:t>Analisi f</w:t>
            </w:r>
            <w:r w:rsidRPr="00CC0D7C">
              <w:rPr>
                <w:b/>
                <w:bCs/>
                <w:sz w:val="18"/>
                <w:szCs w:val="18"/>
              </w:rPr>
              <w:t>attori abilitanti e indicatori di rischio</w:t>
            </w:r>
          </w:p>
        </w:tc>
        <w:tc>
          <w:tcPr>
            <w:tcW w:w="1559" w:type="dxa"/>
            <w:vAlign w:val="center"/>
          </w:tcPr>
          <w:p w14:paraId="2C8C8A5C" w14:textId="4A65822B" w:rsidR="00354BA8" w:rsidRPr="00C639E9" w:rsidRDefault="00354BA8"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7F47D3" w14:paraId="7C8D3691" w14:textId="77777777" w:rsidTr="000C2984">
        <w:trPr>
          <w:trHeight w:val="836"/>
          <w:jc w:val="center"/>
        </w:trPr>
        <w:tc>
          <w:tcPr>
            <w:tcW w:w="2547" w:type="dxa"/>
            <w:shd w:val="clear" w:color="auto" w:fill="auto"/>
            <w:vAlign w:val="center"/>
          </w:tcPr>
          <w:p w14:paraId="16C3B475" w14:textId="08B4A634" w:rsidR="00354BA8" w:rsidRPr="00C639E9" w:rsidRDefault="00354BA8" w:rsidP="00A84267">
            <w:pPr>
              <w:spacing w:before="0" w:after="0"/>
              <w:jc w:val="center"/>
              <w:rPr>
                <w:color w:val="000000"/>
                <w:sz w:val="16"/>
                <w:szCs w:val="16"/>
              </w:rPr>
            </w:pPr>
            <w:r w:rsidRPr="003D1323">
              <w:rPr>
                <w:color w:val="000000"/>
                <w:sz w:val="16"/>
                <w:szCs w:val="16"/>
              </w:rPr>
              <w:t>Individuazione e scelta del fornitore</w:t>
            </w:r>
          </w:p>
        </w:tc>
        <w:tc>
          <w:tcPr>
            <w:tcW w:w="5506" w:type="dxa"/>
            <w:vAlign w:val="center"/>
          </w:tcPr>
          <w:p w14:paraId="2476B7EE" w14:textId="421606C0" w:rsidR="00354BA8" w:rsidRPr="00353571" w:rsidRDefault="00354BA8" w:rsidP="00A84267">
            <w:pPr>
              <w:spacing w:before="0" w:after="0"/>
              <w:jc w:val="center"/>
              <w:rPr>
                <w:sz w:val="16"/>
                <w:szCs w:val="16"/>
              </w:rPr>
            </w:pPr>
            <w:r>
              <w:rPr>
                <w:sz w:val="16"/>
                <w:szCs w:val="16"/>
              </w:rPr>
              <w:t>L’attività è regolamentata sia internamente che dalla normativa di riferimento, tracciata e trasparente. Tuttavia, rimane in capo al decisore un certo margine di discrezionalità e di responsabilità, in particolare nel comunicare eventuali conflitti di interesse con la controparte.</w:t>
            </w:r>
          </w:p>
        </w:tc>
        <w:tc>
          <w:tcPr>
            <w:tcW w:w="1559" w:type="dxa"/>
            <w:vAlign w:val="center"/>
          </w:tcPr>
          <w:p w14:paraId="797AF16F" w14:textId="112D97E9" w:rsidR="00354BA8" w:rsidRPr="007F47D3" w:rsidRDefault="00354BA8" w:rsidP="00A84267">
            <w:pPr>
              <w:spacing w:before="0" w:after="0"/>
              <w:jc w:val="center"/>
              <w:rPr>
                <w:b/>
                <w:sz w:val="16"/>
                <w:szCs w:val="16"/>
              </w:rPr>
            </w:pPr>
            <w:r w:rsidRPr="007F47D3">
              <w:rPr>
                <w:b/>
                <w:bCs/>
                <w:sz w:val="16"/>
                <w:szCs w:val="16"/>
              </w:rPr>
              <w:t>M</w:t>
            </w:r>
            <w:r>
              <w:rPr>
                <w:b/>
                <w:bCs/>
                <w:sz w:val="16"/>
                <w:szCs w:val="16"/>
              </w:rPr>
              <w:t>edio</w:t>
            </w:r>
          </w:p>
        </w:tc>
      </w:tr>
    </w:tbl>
    <w:p w14:paraId="137E781F" w14:textId="77777777" w:rsidR="00A84267" w:rsidRDefault="00A84267" w:rsidP="00A84267">
      <w:pPr>
        <w:rPr>
          <w:b/>
          <w:bCs/>
          <w:i/>
        </w:rPr>
      </w:pPr>
    </w:p>
    <w:p w14:paraId="686A3816" w14:textId="1AB100F5" w:rsidR="00A84267" w:rsidRPr="006B0691" w:rsidRDefault="00A84267" w:rsidP="00A84267">
      <w:pPr>
        <w:rPr>
          <w:b/>
          <w:bCs/>
          <w:i/>
        </w:rPr>
      </w:pPr>
      <w:r w:rsidRPr="006B0691">
        <w:rPr>
          <w:b/>
          <w:bCs/>
          <w:i/>
        </w:rPr>
        <w:t>AREA DI RISCHIO: CONTRATTI PUBBLICI</w:t>
      </w:r>
      <w:r>
        <w:rPr>
          <w:b/>
          <w:bCs/>
          <w:i/>
        </w:rPr>
        <w:t xml:space="preserve"> – ESECUZIONE</w:t>
      </w:r>
    </w:p>
    <w:p w14:paraId="4DF68FBD" w14:textId="539A485F" w:rsidR="00A84267" w:rsidRDefault="00A84267" w:rsidP="00A84267">
      <w:pPr>
        <w:rPr>
          <w:i/>
        </w:rPr>
      </w:pPr>
      <w:r w:rsidRPr="003D1323">
        <w:rPr>
          <w:i/>
        </w:rPr>
        <w:t xml:space="preserve">Processo </w:t>
      </w:r>
      <w:r>
        <w:rPr>
          <w:i/>
        </w:rPr>
        <w:t xml:space="preserve">sensibile: </w:t>
      </w:r>
      <w:r w:rsidRPr="003D1323">
        <w:rPr>
          <w:i/>
        </w:rPr>
        <w:t>Affidamento di beni, servizi e lavori</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359"/>
        <w:gridCol w:w="1559"/>
      </w:tblGrid>
      <w:tr w:rsidR="00354BA8" w:rsidRPr="00C639E9" w14:paraId="7F808E42" w14:textId="77777777" w:rsidTr="00F4453C">
        <w:trPr>
          <w:trHeight w:val="824"/>
          <w:tblHeader/>
          <w:jc w:val="center"/>
        </w:trPr>
        <w:tc>
          <w:tcPr>
            <w:tcW w:w="2547" w:type="dxa"/>
            <w:shd w:val="clear" w:color="auto" w:fill="auto"/>
            <w:vAlign w:val="center"/>
            <w:hideMark/>
          </w:tcPr>
          <w:p w14:paraId="4A80C01D" w14:textId="77777777" w:rsidR="00354BA8" w:rsidRPr="00C639E9" w:rsidRDefault="00354BA8" w:rsidP="00A84267">
            <w:pPr>
              <w:spacing w:before="0" w:after="0"/>
              <w:jc w:val="center"/>
              <w:rPr>
                <w:b/>
                <w:bCs/>
                <w:sz w:val="16"/>
                <w:szCs w:val="16"/>
              </w:rPr>
            </w:pPr>
            <w:r>
              <w:rPr>
                <w:b/>
                <w:bCs/>
                <w:sz w:val="16"/>
                <w:szCs w:val="16"/>
              </w:rPr>
              <w:t>Attività</w:t>
            </w:r>
            <w:r w:rsidRPr="00C639E9">
              <w:rPr>
                <w:b/>
                <w:bCs/>
                <w:sz w:val="16"/>
                <w:szCs w:val="16"/>
              </w:rPr>
              <w:t xml:space="preserve"> sensibile</w:t>
            </w:r>
          </w:p>
        </w:tc>
        <w:tc>
          <w:tcPr>
            <w:tcW w:w="5359" w:type="dxa"/>
            <w:vAlign w:val="center"/>
          </w:tcPr>
          <w:p w14:paraId="6EF73C90" w14:textId="0513716A" w:rsidR="00354BA8" w:rsidRPr="00C639E9" w:rsidRDefault="00354BA8" w:rsidP="00A84267">
            <w:pPr>
              <w:spacing w:before="0" w:after="0"/>
              <w:jc w:val="center"/>
              <w:rPr>
                <w:b/>
                <w:bCs/>
                <w:sz w:val="16"/>
                <w:szCs w:val="16"/>
              </w:rPr>
            </w:pPr>
            <w:r>
              <w:rPr>
                <w:b/>
                <w:bCs/>
                <w:sz w:val="18"/>
                <w:szCs w:val="18"/>
              </w:rPr>
              <w:t>Analisi f</w:t>
            </w:r>
            <w:r w:rsidRPr="00CC0D7C">
              <w:rPr>
                <w:b/>
                <w:bCs/>
                <w:sz w:val="18"/>
                <w:szCs w:val="18"/>
              </w:rPr>
              <w:t>attori abilitanti e indicatori di rischio</w:t>
            </w:r>
          </w:p>
        </w:tc>
        <w:tc>
          <w:tcPr>
            <w:tcW w:w="1559" w:type="dxa"/>
            <w:vAlign w:val="center"/>
          </w:tcPr>
          <w:p w14:paraId="1DDB4205" w14:textId="2298413B" w:rsidR="00354BA8" w:rsidRPr="00C639E9" w:rsidRDefault="00354BA8"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7F47D3" w14:paraId="5B7E93C7" w14:textId="77777777" w:rsidTr="00F4453C">
        <w:trPr>
          <w:trHeight w:val="836"/>
          <w:jc w:val="center"/>
        </w:trPr>
        <w:tc>
          <w:tcPr>
            <w:tcW w:w="2547" w:type="dxa"/>
            <w:shd w:val="clear" w:color="auto" w:fill="auto"/>
            <w:vAlign w:val="center"/>
          </w:tcPr>
          <w:p w14:paraId="01DE6F05" w14:textId="49919580" w:rsidR="00354BA8" w:rsidRPr="00C639E9" w:rsidRDefault="00354BA8" w:rsidP="00A84267">
            <w:pPr>
              <w:spacing w:before="0" w:after="0"/>
              <w:jc w:val="center"/>
              <w:rPr>
                <w:color w:val="000000"/>
                <w:sz w:val="16"/>
                <w:szCs w:val="16"/>
              </w:rPr>
            </w:pPr>
            <w:r w:rsidRPr="003D1323">
              <w:rPr>
                <w:sz w:val="16"/>
                <w:szCs w:val="16"/>
              </w:rPr>
              <w:t>Verifica corretta esecuzione fornitura dei lavori</w:t>
            </w:r>
            <w:r>
              <w:rPr>
                <w:sz w:val="16"/>
                <w:szCs w:val="16"/>
              </w:rPr>
              <w:t>, servizi e della fornitura di beni</w:t>
            </w:r>
          </w:p>
        </w:tc>
        <w:tc>
          <w:tcPr>
            <w:tcW w:w="5359" w:type="dxa"/>
            <w:vAlign w:val="center"/>
          </w:tcPr>
          <w:p w14:paraId="7C05CB11" w14:textId="4DAF7CDF" w:rsidR="00354BA8" w:rsidRPr="00353571" w:rsidRDefault="00354BA8" w:rsidP="00A84267">
            <w:pPr>
              <w:spacing w:before="0" w:after="0"/>
              <w:jc w:val="center"/>
              <w:rPr>
                <w:sz w:val="16"/>
                <w:szCs w:val="16"/>
              </w:rPr>
            </w:pPr>
            <w:r>
              <w:rPr>
                <w:sz w:val="16"/>
                <w:szCs w:val="16"/>
              </w:rPr>
              <w:t>L’attività è regolamentata. Tuttavia, non in tutti i casi risulta possibile formalizzare l’avvenuta prestazione da parte del fornitore. Inoltre, alcuni acquisti hanno un carattere intangibile, che rende difficile effettuare un controllo.</w:t>
            </w:r>
          </w:p>
        </w:tc>
        <w:tc>
          <w:tcPr>
            <w:tcW w:w="1559" w:type="dxa"/>
            <w:vAlign w:val="center"/>
          </w:tcPr>
          <w:p w14:paraId="054C4EFB" w14:textId="016A842B" w:rsidR="00354BA8" w:rsidRPr="007F47D3" w:rsidRDefault="00354BA8" w:rsidP="00A84267">
            <w:pPr>
              <w:spacing w:before="0" w:after="0"/>
              <w:jc w:val="center"/>
              <w:rPr>
                <w:b/>
                <w:sz w:val="16"/>
                <w:szCs w:val="16"/>
              </w:rPr>
            </w:pPr>
            <w:r>
              <w:rPr>
                <w:b/>
                <w:bCs/>
                <w:sz w:val="16"/>
                <w:szCs w:val="16"/>
              </w:rPr>
              <w:t>Medio/alto</w:t>
            </w:r>
          </w:p>
        </w:tc>
      </w:tr>
    </w:tbl>
    <w:p w14:paraId="566C65DA" w14:textId="77777777" w:rsidR="00354BA8" w:rsidRDefault="00354BA8" w:rsidP="00A84267">
      <w:pPr>
        <w:rPr>
          <w:b/>
          <w:bCs/>
          <w:i/>
        </w:rPr>
      </w:pPr>
    </w:p>
    <w:p w14:paraId="173CFA33" w14:textId="578D34B9" w:rsidR="00A84267" w:rsidRPr="006B0691" w:rsidRDefault="00A84267" w:rsidP="00A84267">
      <w:pPr>
        <w:rPr>
          <w:b/>
          <w:bCs/>
          <w:i/>
        </w:rPr>
      </w:pPr>
      <w:r w:rsidRPr="006B0691">
        <w:rPr>
          <w:b/>
          <w:bCs/>
          <w:i/>
        </w:rPr>
        <w:t>AREA DI RISCHIO: PROVVEDIMENTI AMPLIATIVI DELLA SFERA GIURIDICA CON EFFETTO ECONOMICO DIRETTO ED IMMEDIATO</w:t>
      </w:r>
    </w:p>
    <w:p w14:paraId="19574594" w14:textId="77777777" w:rsidR="00A84267" w:rsidRPr="00A852D0" w:rsidRDefault="00A84267" w:rsidP="00A84267">
      <w:pPr>
        <w:rPr>
          <w:i/>
        </w:rPr>
      </w:pPr>
      <w:r w:rsidRPr="00DC5490">
        <w:rPr>
          <w:i/>
        </w:rPr>
        <w:t>Process</w:t>
      </w:r>
      <w:r>
        <w:rPr>
          <w:i/>
        </w:rPr>
        <w:t>o sensibile: Erogazione di sponsorizzazioni</w:t>
      </w:r>
      <w:r w:rsidRPr="008E6F3A">
        <w:rPr>
          <w:i/>
        </w:rPr>
        <w:t>, contributi, sussidi</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506"/>
        <w:gridCol w:w="1559"/>
      </w:tblGrid>
      <w:tr w:rsidR="00354BA8" w:rsidRPr="00C639E9" w14:paraId="29DBC06A" w14:textId="77777777" w:rsidTr="00F4453C">
        <w:trPr>
          <w:trHeight w:val="824"/>
          <w:tblHeader/>
          <w:jc w:val="center"/>
        </w:trPr>
        <w:tc>
          <w:tcPr>
            <w:tcW w:w="2547" w:type="dxa"/>
            <w:shd w:val="clear" w:color="auto" w:fill="auto"/>
            <w:vAlign w:val="center"/>
            <w:hideMark/>
          </w:tcPr>
          <w:p w14:paraId="70FBAFF6" w14:textId="6C35D5CF" w:rsidR="00354BA8" w:rsidRPr="00C639E9" w:rsidRDefault="00354BA8" w:rsidP="00A84267">
            <w:pPr>
              <w:spacing w:before="0" w:after="0"/>
              <w:jc w:val="center"/>
              <w:rPr>
                <w:b/>
                <w:bCs/>
                <w:sz w:val="16"/>
                <w:szCs w:val="16"/>
              </w:rPr>
            </w:pPr>
            <w:r>
              <w:rPr>
                <w:b/>
                <w:bCs/>
                <w:sz w:val="16"/>
                <w:szCs w:val="16"/>
              </w:rPr>
              <w:lastRenderedPageBreak/>
              <w:t>Attività</w:t>
            </w:r>
            <w:r w:rsidRPr="00C639E9">
              <w:rPr>
                <w:b/>
                <w:bCs/>
                <w:sz w:val="16"/>
                <w:szCs w:val="16"/>
              </w:rPr>
              <w:t xml:space="preserve"> sensibile</w:t>
            </w:r>
          </w:p>
        </w:tc>
        <w:tc>
          <w:tcPr>
            <w:tcW w:w="5506" w:type="dxa"/>
            <w:vAlign w:val="center"/>
          </w:tcPr>
          <w:p w14:paraId="3534CDFA" w14:textId="6858552A" w:rsidR="00354BA8" w:rsidRPr="00C639E9" w:rsidRDefault="00354BA8" w:rsidP="00A84267">
            <w:pPr>
              <w:spacing w:before="0" w:after="0"/>
              <w:jc w:val="center"/>
              <w:rPr>
                <w:b/>
                <w:bCs/>
                <w:sz w:val="16"/>
                <w:szCs w:val="16"/>
              </w:rPr>
            </w:pPr>
          </w:p>
          <w:p w14:paraId="3042D6DE" w14:textId="1FC82CE9" w:rsidR="00354BA8" w:rsidRPr="00C639E9" w:rsidRDefault="00354BA8" w:rsidP="00A84267">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p w14:paraId="376EED30" w14:textId="5D6FBBC3" w:rsidR="00354BA8" w:rsidRPr="00C639E9" w:rsidRDefault="00354BA8" w:rsidP="00A84267">
            <w:pPr>
              <w:spacing w:before="0" w:after="0"/>
              <w:jc w:val="center"/>
              <w:rPr>
                <w:b/>
                <w:bCs/>
                <w:sz w:val="16"/>
                <w:szCs w:val="16"/>
              </w:rPr>
            </w:pPr>
          </w:p>
        </w:tc>
        <w:tc>
          <w:tcPr>
            <w:tcW w:w="1559" w:type="dxa"/>
            <w:vAlign w:val="center"/>
          </w:tcPr>
          <w:p w14:paraId="358E2986" w14:textId="22830EDE" w:rsidR="00354BA8" w:rsidRPr="00C639E9" w:rsidRDefault="00354BA8"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C639E9" w14:paraId="2B2CF941" w14:textId="77777777" w:rsidTr="00F4453C">
        <w:trPr>
          <w:trHeight w:val="836"/>
          <w:jc w:val="center"/>
        </w:trPr>
        <w:tc>
          <w:tcPr>
            <w:tcW w:w="2547" w:type="dxa"/>
            <w:shd w:val="clear" w:color="auto" w:fill="auto"/>
            <w:vAlign w:val="center"/>
          </w:tcPr>
          <w:p w14:paraId="6E7167F7" w14:textId="77777777" w:rsidR="00354BA8" w:rsidRPr="00C639E9" w:rsidRDefault="00354BA8" w:rsidP="00A84267">
            <w:pPr>
              <w:spacing w:before="0" w:after="0"/>
              <w:jc w:val="center"/>
              <w:rPr>
                <w:color w:val="000000"/>
                <w:sz w:val="16"/>
                <w:szCs w:val="16"/>
              </w:rPr>
            </w:pPr>
            <w:r w:rsidRPr="00C639E9">
              <w:rPr>
                <w:color w:val="000000"/>
                <w:sz w:val="16"/>
                <w:szCs w:val="16"/>
              </w:rPr>
              <w:t>Erogazione di contributi, sponsorizzazioni, sovvenzioni</w:t>
            </w:r>
          </w:p>
        </w:tc>
        <w:tc>
          <w:tcPr>
            <w:tcW w:w="5506" w:type="dxa"/>
            <w:vAlign w:val="center"/>
          </w:tcPr>
          <w:p w14:paraId="4FD5B9ED" w14:textId="1E292140" w:rsidR="00354BA8" w:rsidRPr="00353571" w:rsidRDefault="00354BA8" w:rsidP="00F4453C">
            <w:pPr>
              <w:spacing w:before="0" w:after="0"/>
              <w:jc w:val="center"/>
              <w:rPr>
                <w:sz w:val="16"/>
                <w:szCs w:val="16"/>
              </w:rPr>
            </w:pPr>
            <w:r>
              <w:rPr>
                <w:sz w:val="16"/>
                <w:szCs w:val="16"/>
              </w:rPr>
              <w:t>Limitati casi di erogazione di sponsorizzazioni e di importi molto limitati</w:t>
            </w:r>
            <w:r>
              <w:rPr>
                <w:bCs/>
                <w:sz w:val="16"/>
                <w:szCs w:val="16"/>
              </w:rPr>
              <w:t>.</w:t>
            </w:r>
          </w:p>
        </w:tc>
        <w:tc>
          <w:tcPr>
            <w:tcW w:w="1559" w:type="dxa"/>
            <w:vAlign w:val="center"/>
          </w:tcPr>
          <w:p w14:paraId="554AA1C6" w14:textId="4F32C4DD" w:rsidR="00354BA8" w:rsidRPr="007F47D3" w:rsidRDefault="00354BA8" w:rsidP="00A84267">
            <w:pPr>
              <w:spacing w:before="0" w:after="0"/>
              <w:jc w:val="center"/>
              <w:rPr>
                <w:b/>
                <w:sz w:val="16"/>
                <w:szCs w:val="16"/>
              </w:rPr>
            </w:pPr>
            <w:r w:rsidRPr="007F47D3">
              <w:rPr>
                <w:b/>
                <w:bCs/>
                <w:sz w:val="16"/>
                <w:szCs w:val="16"/>
              </w:rPr>
              <w:t>B</w:t>
            </w:r>
            <w:r>
              <w:rPr>
                <w:b/>
                <w:bCs/>
                <w:sz w:val="16"/>
                <w:szCs w:val="16"/>
              </w:rPr>
              <w:t>asso</w:t>
            </w:r>
          </w:p>
        </w:tc>
      </w:tr>
    </w:tbl>
    <w:p w14:paraId="6A9F8271" w14:textId="2B007A21" w:rsidR="00A84267" w:rsidRDefault="00A84267" w:rsidP="00A84267">
      <w:pPr>
        <w:rPr>
          <w:i/>
        </w:rPr>
      </w:pPr>
    </w:p>
    <w:p w14:paraId="1939D9F0" w14:textId="77777777" w:rsidR="00A84267" w:rsidRPr="006B0691" w:rsidRDefault="00A84267" w:rsidP="00A84267">
      <w:pPr>
        <w:spacing w:line="240" w:lineRule="auto"/>
        <w:rPr>
          <w:b/>
          <w:bCs/>
          <w:i/>
          <w:iCs/>
        </w:rPr>
      </w:pPr>
      <w:r w:rsidRPr="006B0691">
        <w:rPr>
          <w:b/>
          <w:bCs/>
          <w:i/>
          <w:iCs/>
        </w:rPr>
        <w:t>AREA DI RISCHIO: AFFARI LEGALI E CONTENZIOSO</w:t>
      </w:r>
    </w:p>
    <w:p w14:paraId="5B6A99A9" w14:textId="77777777" w:rsidR="00A84267" w:rsidRPr="00A852D0" w:rsidRDefault="00A84267" w:rsidP="00A84267">
      <w:pPr>
        <w:spacing w:line="240" w:lineRule="auto"/>
        <w:rPr>
          <w:i/>
        </w:rPr>
      </w:pPr>
      <w:r w:rsidRPr="00DC5490">
        <w:rPr>
          <w:i/>
        </w:rPr>
        <w:t>Process</w:t>
      </w:r>
      <w:r>
        <w:rPr>
          <w:i/>
        </w:rPr>
        <w:t xml:space="preserve">o sensibile: Gestione affari legali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58"/>
        <w:gridCol w:w="1559"/>
      </w:tblGrid>
      <w:tr w:rsidR="00354BA8" w:rsidRPr="00C639E9" w14:paraId="416BD52F" w14:textId="77777777" w:rsidTr="00F4453C">
        <w:trPr>
          <w:trHeight w:val="824"/>
          <w:tblHeader/>
          <w:jc w:val="center"/>
        </w:trPr>
        <w:tc>
          <w:tcPr>
            <w:tcW w:w="2689" w:type="dxa"/>
            <w:shd w:val="clear" w:color="auto" w:fill="auto"/>
            <w:vAlign w:val="center"/>
            <w:hideMark/>
          </w:tcPr>
          <w:p w14:paraId="2395E18E" w14:textId="77777777" w:rsidR="00354BA8" w:rsidRPr="00C639E9" w:rsidRDefault="00354BA8" w:rsidP="00A84267">
            <w:pPr>
              <w:spacing w:before="0" w:after="0"/>
              <w:jc w:val="center"/>
              <w:rPr>
                <w:b/>
                <w:bCs/>
                <w:sz w:val="16"/>
                <w:szCs w:val="16"/>
              </w:rPr>
            </w:pPr>
            <w:r>
              <w:rPr>
                <w:b/>
                <w:bCs/>
                <w:sz w:val="16"/>
                <w:szCs w:val="16"/>
              </w:rPr>
              <w:t>Attività</w:t>
            </w:r>
            <w:r w:rsidRPr="00C639E9">
              <w:rPr>
                <w:b/>
                <w:bCs/>
                <w:sz w:val="16"/>
                <w:szCs w:val="16"/>
              </w:rPr>
              <w:t xml:space="preserve"> sensibile</w:t>
            </w:r>
          </w:p>
        </w:tc>
        <w:tc>
          <w:tcPr>
            <w:tcW w:w="5358" w:type="dxa"/>
            <w:vAlign w:val="center"/>
          </w:tcPr>
          <w:p w14:paraId="183C93D9" w14:textId="77777777" w:rsidR="00354BA8" w:rsidRPr="00C639E9" w:rsidRDefault="00354BA8" w:rsidP="00354BA8">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p w14:paraId="51E7DB87" w14:textId="69B72707" w:rsidR="00354BA8" w:rsidRPr="00C639E9" w:rsidRDefault="00354BA8" w:rsidP="00A84267">
            <w:pPr>
              <w:spacing w:before="0" w:after="0"/>
              <w:jc w:val="center"/>
              <w:rPr>
                <w:b/>
                <w:bCs/>
                <w:sz w:val="16"/>
                <w:szCs w:val="16"/>
              </w:rPr>
            </w:pPr>
          </w:p>
        </w:tc>
        <w:tc>
          <w:tcPr>
            <w:tcW w:w="1559" w:type="dxa"/>
            <w:vAlign w:val="center"/>
          </w:tcPr>
          <w:p w14:paraId="46DDAE12" w14:textId="4E099A85" w:rsidR="00354BA8" w:rsidRPr="00C639E9" w:rsidRDefault="00354BA8"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C639E9" w14:paraId="13053A91" w14:textId="77777777" w:rsidTr="00F4453C">
        <w:trPr>
          <w:trHeight w:val="836"/>
          <w:jc w:val="center"/>
        </w:trPr>
        <w:tc>
          <w:tcPr>
            <w:tcW w:w="2689" w:type="dxa"/>
            <w:shd w:val="clear" w:color="auto" w:fill="auto"/>
            <w:vAlign w:val="center"/>
          </w:tcPr>
          <w:p w14:paraId="60DE5473" w14:textId="77777777" w:rsidR="00354BA8" w:rsidRPr="00C639E9" w:rsidRDefault="00354BA8" w:rsidP="00A84267">
            <w:pPr>
              <w:spacing w:before="0" w:after="0"/>
              <w:jc w:val="center"/>
              <w:rPr>
                <w:color w:val="000000"/>
                <w:sz w:val="16"/>
                <w:szCs w:val="16"/>
              </w:rPr>
            </w:pPr>
            <w:r w:rsidRPr="00C639E9">
              <w:rPr>
                <w:color w:val="000000"/>
                <w:sz w:val="16"/>
                <w:szCs w:val="16"/>
              </w:rPr>
              <w:t>Gestione del contenzioso giudiziale ed extra-giudiziale</w:t>
            </w:r>
          </w:p>
        </w:tc>
        <w:tc>
          <w:tcPr>
            <w:tcW w:w="5358" w:type="dxa"/>
            <w:vAlign w:val="center"/>
          </w:tcPr>
          <w:p w14:paraId="78D63081" w14:textId="355AADD2" w:rsidR="00354BA8" w:rsidRPr="00353571" w:rsidRDefault="00354BA8" w:rsidP="00A84267">
            <w:pPr>
              <w:spacing w:before="0" w:after="0"/>
              <w:jc w:val="center"/>
              <w:rPr>
                <w:sz w:val="16"/>
                <w:szCs w:val="16"/>
              </w:rPr>
            </w:pPr>
            <w:r>
              <w:rPr>
                <w:sz w:val="16"/>
                <w:szCs w:val="16"/>
              </w:rPr>
              <w:t>L’attività è tracciata e gestita con il supporto di legali esterni. Non sono frequenti casi di contenzioso.</w:t>
            </w:r>
          </w:p>
        </w:tc>
        <w:tc>
          <w:tcPr>
            <w:tcW w:w="1559" w:type="dxa"/>
            <w:vAlign w:val="center"/>
          </w:tcPr>
          <w:p w14:paraId="4C0FBE52" w14:textId="1D05A467" w:rsidR="00354BA8" w:rsidRPr="007F47D3" w:rsidRDefault="00354BA8" w:rsidP="00A84267">
            <w:pPr>
              <w:spacing w:before="0" w:after="0"/>
              <w:jc w:val="center"/>
              <w:rPr>
                <w:b/>
                <w:sz w:val="16"/>
                <w:szCs w:val="16"/>
              </w:rPr>
            </w:pPr>
            <w:r w:rsidRPr="007F47D3">
              <w:rPr>
                <w:b/>
                <w:bCs/>
                <w:sz w:val="16"/>
                <w:szCs w:val="16"/>
              </w:rPr>
              <w:t>B</w:t>
            </w:r>
            <w:r>
              <w:rPr>
                <w:b/>
                <w:bCs/>
                <w:sz w:val="16"/>
                <w:szCs w:val="16"/>
              </w:rPr>
              <w:t>asso</w:t>
            </w:r>
          </w:p>
        </w:tc>
      </w:tr>
    </w:tbl>
    <w:p w14:paraId="0F2BAE02" w14:textId="77777777" w:rsidR="00354BA8" w:rsidRDefault="00354BA8" w:rsidP="00A84267">
      <w:pPr>
        <w:rPr>
          <w:b/>
          <w:bCs/>
          <w:i/>
        </w:rPr>
      </w:pPr>
    </w:p>
    <w:p w14:paraId="356E3FC3" w14:textId="0DA8A5F2" w:rsidR="00A84267" w:rsidRPr="006B0691" w:rsidRDefault="00A84267" w:rsidP="00A84267">
      <w:pPr>
        <w:rPr>
          <w:b/>
          <w:bCs/>
          <w:i/>
        </w:rPr>
      </w:pPr>
      <w:r w:rsidRPr="006B0691">
        <w:rPr>
          <w:b/>
          <w:bCs/>
          <w:i/>
        </w:rPr>
        <w:t xml:space="preserve">AREA DI RISCHIO: GESTIONE </w:t>
      </w:r>
      <w:r>
        <w:rPr>
          <w:b/>
          <w:bCs/>
          <w:i/>
        </w:rPr>
        <w:t>FARMACIE</w:t>
      </w:r>
    </w:p>
    <w:p w14:paraId="6190E771" w14:textId="77777777" w:rsidR="00A84267" w:rsidRPr="00A852D0" w:rsidRDefault="00A84267" w:rsidP="00A84267">
      <w:pPr>
        <w:rPr>
          <w:i/>
        </w:rPr>
      </w:pPr>
      <w:r w:rsidRPr="00DC5490">
        <w:rPr>
          <w:i/>
        </w:rPr>
        <w:t>Process</w:t>
      </w:r>
      <w:r>
        <w:rPr>
          <w:i/>
        </w:rPr>
        <w:t>o sensibile: Gestione commerciale</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359"/>
        <w:gridCol w:w="1559"/>
      </w:tblGrid>
      <w:tr w:rsidR="00354BA8" w:rsidRPr="00F7651B" w14:paraId="028A8996" w14:textId="77777777" w:rsidTr="00255E1C">
        <w:trPr>
          <w:trHeight w:val="824"/>
          <w:tblHeader/>
          <w:jc w:val="center"/>
        </w:trPr>
        <w:tc>
          <w:tcPr>
            <w:tcW w:w="2830" w:type="dxa"/>
            <w:shd w:val="clear" w:color="auto" w:fill="auto"/>
            <w:vAlign w:val="center"/>
            <w:hideMark/>
          </w:tcPr>
          <w:p w14:paraId="6BF0C21D" w14:textId="06AC50B0" w:rsidR="00354BA8" w:rsidRPr="00F7651B" w:rsidRDefault="00354BA8" w:rsidP="00A84267">
            <w:pPr>
              <w:spacing w:before="0" w:after="0"/>
              <w:jc w:val="center"/>
              <w:rPr>
                <w:b/>
                <w:bCs/>
                <w:sz w:val="16"/>
                <w:szCs w:val="16"/>
              </w:rPr>
            </w:pPr>
            <w:r>
              <w:rPr>
                <w:b/>
                <w:bCs/>
                <w:sz w:val="16"/>
                <w:szCs w:val="16"/>
              </w:rPr>
              <w:lastRenderedPageBreak/>
              <w:t>Attività</w:t>
            </w:r>
            <w:r w:rsidRPr="00F7651B">
              <w:rPr>
                <w:b/>
                <w:bCs/>
                <w:sz w:val="16"/>
                <w:szCs w:val="16"/>
              </w:rPr>
              <w:t xml:space="preserve"> sensibile</w:t>
            </w:r>
          </w:p>
        </w:tc>
        <w:tc>
          <w:tcPr>
            <w:tcW w:w="5359" w:type="dxa"/>
            <w:vAlign w:val="center"/>
          </w:tcPr>
          <w:p w14:paraId="01C0B1F5" w14:textId="1BA02B6F" w:rsidR="00354BA8" w:rsidRPr="00F7651B" w:rsidRDefault="00354BA8" w:rsidP="00F4453C">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tc>
        <w:tc>
          <w:tcPr>
            <w:tcW w:w="1559" w:type="dxa"/>
            <w:vAlign w:val="center"/>
          </w:tcPr>
          <w:p w14:paraId="5877AF3D" w14:textId="6AAEFD57" w:rsidR="00354BA8" w:rsidRPr="00F7651B" w:rsidRDefault="00354BA8" w:rsidP="00A84267">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F7651B" w14:paraId="044B4C8F" w14:textId="77777777" w:rsidTr="003D135F">
        <w:trPr>
          <w:trHeight w:val="836"/>
          <w:jc w:val="center"/>
        </w:trPr>
        <w:tc>
          <w:tcPr>
            <w:tcW w:w="2830" w:type="dxa"/>
            <w:shd w:val="clear" w:color="auto" w:fill="auto"/>
            <w:vAlign w:val="center"/>
          </w:tcPr>
          <w:p w14:paraId="17CD027B" w14:textId="77777777" w:rsidR="00354BA8" w:rsidRPr="00F7651B" w:rsidRDefault="00354BA8" w:rsidP="00A84267">
            <w:pPr>
              <w:spacing w:before="0" w:after="0"/>
              <w:jc w:val="center"/>
              <w:rPr>
                <w:color w:val="000000"/>
                <w:sz w:val="16"/>
                <w:szCs w:val="16"/>
              </w:rPr>
            </w:pPr>
            <w:r>
              <w:rPr>
                <w:sz w:val="16"/>
                <w:szCs w:val="16"/>
              </w:rPr>
              <w:t>Gestione promozione commerciale prodotti destinati alla rivendita presso le farmacie comunali</w:t>
            </w:r>
          </w:p>
        </w:tc>
        <w:tc>
          <w:tcPr>
            <w:tcW w:w="5359" w:type="dxa"/>
            <w:vAlign w:val="center"/>
          </w:tcPr>
          <w:p w14:paraId="7B8F0CB6" w14:textId="73CAE2B7" w:rsidR="00354BA8" w:rsidRPr="00F4453C" w:rsidRDefault="00354BA8" w:rsidP="00F4453C">
            <w:pPr>
              <w:spacing w:before="0" w:after="0"/>
              <w:jc w:val="center"/>
              <w:rPr>
                <w:sz w:val="16"/>
                <w:szCs w:val="16"/>
              </w:rPr>
            </w:pPr>
            <w:r w:rsidRPr="00F4453C">
              <w:rPr>
                <w:sz w:val="16"/>
                <w:szCs w:val="16"/>
              </w:rPr>
              <w:t>L’attività non risulta facilmente tracciabile. Tuttavia, è gestita coordinatamente da parte dei diversi direttori di farmacia.</w:t>
            </w:r>
          </w:p>
        </w:tc>
        <w:tc>
          <w:tcPr>
            <w:tcW w:w="1559" w:type="dxa"/>
            <w:vAlign w:val="center"/>
          </w:tcPr>
          <w:p w14:paraId="39E794FC" w14:textId="49688D20" w:rsidR="00354BA8" w:rsidRPr="007F47D3" w:rsidRDefault="00354BA8" w:rsidP="00A84267">
            <w:pPr>
              <w:spacing w:before="0" w:after="0"/>
              <w:jc w:val="center"/>
              <w:rPr>
                <w:b/>
                <w:sz w:val="16"/>
                <w:szCs w:val="16"/>
              </w:rPr>
            </w:pPr>
            <w:r>
              <w:rPr>
                <w:b/>
                <w:bCs/>
                <w:sz w:val="16"/>
                <w:szCs w:val="16"/>
              </w:rPr>
              <w:t>Medio</w:t>
            </w:r>
          </w:p>
        </w:tc>
      </w:tr>
    </w:tbl>
    <w:p w14:paraId="4C5A0B3F" w14:textId="219FC67D" w:rsidR="00A84267" w:rsidRDefault="00A84267" w:rsidP="00A84267">
      <w:pPr>
        <w:rPr>
          <w:i/>
        </w:rPr>
      </w:pPr>
    </w:p>
    <w:p w14:paraId="0D2BFF60" w14:textId="2E2D96C7" w:rsidR="00A84267" w:rsidRDefault="00A84267" w:rsidP="00A84267">
      <w:pPr>
        <w:rPr>
          <w:i/>
        </w:rPr>
      </w:pPr>
      <w:r w:rsidRPr="006B0691">
        <w:rPr>
          <w:i/>
        </w:rPr>
        <w:t xml:space="preserve">Processo sensibile: </w:t>
      </w:r>
      <w:r>
        <w:rPr>
          <w:i/>
        </w:rPr>
        <w:t>Acquisti di prodotti destinati alla rivendita nelle farmacie</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218"/>
        <w:gridCol w:w="1559"/>
      </w:tblGrid>
      <w:tr w:rsidR="00354BA8" w:rsidRPr="00C639E9" w14:paraId="71180020" w14:textId="77777777" w:rsidTr="00F4453C">
        <w:trPr>
          <w:trHeight w:val="836"/>
          <w:jc w:val="center"/>
        </w:trPr>
        <w:tc>
          <w:tcPr>
            <w:tcW w:w="2830" w:type="dxa"/>
            <w:shd w:val="clear" w:color="auto" w:fill="auto"/>
            <w:vAlign w:val="center"/>
          </w:tcPr>
          <w:p w14:paraId="0BBE1096" w14:textId="4AFAEE33" w:rsidR="00354BA8" w:rsidRPr="00C639E9" w:rsidRDefault="00354BA8" w:rsidP="00A84267">
            <w:pPr>
              <w:spacing w:before="0" w:after="0"/>
              <w:jc w:val="center"/>
              <w:rPr>
                <w:color w:val="000000"/>
                <w:sz w:val="16"/>
                <w:szCs w:val="16"/>
              </w:rPr>
            </w:pPr>
            <w:r>
              <w:rPr>
                <w:b/>
                <w:bCs/>
                <w:sz w:val="16"/>
                <w:szCs w:val="16"/>
              </w:rPr>
              <w:t>Attività</w:t>
            </w:r>
            <w:r w:rsidRPr="00F7651B">
              <w:rPr>
                <w:b/>
                <w:bCs/>
                <w:sz w:val="16"/>
                <w:szCs w:val="16"/>
              </w:rPr>
              <w:t xml:space="preserve"> sensibile</w:t>
            </w:r>
          </w:p>
        </w:tc>
        <w:tc>
          <w:tcPr>
            <w:tcW w:w="5218" w:type="dxa"/>
            <w:vAlign w:val="center"/>
          </w:tcPr>
          <w:p w14:paraId="043A07DA" w14:textId="1790F1BF" w:rsidR="00354BA8" w:rsidRPr="00C639E9" w:rsidRDefault="00354BA8" w:rsidP="00A84267">
            <w:pPr>
              <w:spacing w:before="0" w:after="0"/>
              <w:jc w:val="center"/>
              <w:rPr>
                <w:sz w:val="16"/>
                <w:szCs w:val="16"/>
              </w:rPr>
            </w:pPr>
          </w:p>
          <w:p w14:paraId="1A1E972A" w14:textId="2E96F059" w:rsidR="00354BA8" w:rsidRPr="00C639E9" w:rsidRDefault="00354BA8" w:rsidP="00A84267">
            <w:pPr>
              <w:spacing w:before="0" w:after="0"/>
              <w:jc w:val="center"/>
              <w:rPr>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p w14:paraId="7D03F0DD" w14:textId="6F8F5681" w:rsidR="00354BA8" w:rsidRPr="00353571" w:rsidRDefault="00354BA8" w:rsidP="00A84267">
            <w:pPr>
              <w:spacing w:before="0" w:after="0"/>
              <w:jc w:val="center"/>
              <w:rPr>
                <w:sz w:val="16"/>
                <w:szCs w:val="16"/>
              </w:rPr>
            </w:pPr>
          </w:p>
        </w:tc>
        <w:tc>
          <w:tcPr>
            <w:tcW w:w="1559" w:type="dxa"/>
            <w:vAlign w:val="center"/>
          </w:tcPr>
          <w:p w14:paraId="1B3C3DB5" w14:textId="68F67A56" w:rsidR="00354BA8" w:rsidRPr="007F47D3" w:rsidRDefault="00354BA8" w:rsidP="00A84267">
            <w:pPr>
              <w:spacing w:before="0" w:after="0"/>
              <w:jc w:val="center"/>
              <w:rPr>
                <w:b/>
                <w:sz w:val="16"/>
                <w:szCs w:val="16"/>
              </w:rPr>
            </w:pPr>
            <w:r>
              <w:rPr>
                <w:b/>
                <w:bCs/>
                <w:sz w:val="16"/>
                <w:szCs w:val="16"/>
              </w:rPr>
              <w:t>Rating</w:t>
            </w:r>
            <w:r w:rsidRPr="00C639E9">
              <w:rPr>
                <w:b/>
                <w:bCs/>
                <w:sz w:val="16"/>
                <w:szCs w:val="16"/>
              </w:rPr>
              <w:t xml:space="preserve"> rischio</w:t>
            </w:r>
            <w:r w:rsidRPr="007F47D3" w:rsidDel="00A84267">
              <w:rPr>
                <w:b/>
                <w:bCs/>
                <w:sz w:val="16"/>
                <w:szCs w:val="16"/>
              </w:rPr>
              <w:t xml:space="preserve"> </w:t>
            </w:r>
          </w:p>
        </w:tc>
      </w:tr>
      <w:tr w:rsidR="00354BA8" w:rsidRPr="00C639E9" w14:paraId="65103C46" w14:textId="77777777" w:rsidTr="00F4453C">
        <w:trPr>
          <w:trHeight w:val="836"/>
          <w:jc w:val="center"/>
        </w:trPr>
        <w:tc>
          <w:tcPr>
            <w:tcW w:w="2830" w:type="dxa"/>
            <w:shd w:val="clear" w:color="auto" w:fill="auto"/>
            <w:vAlign w:val="center"/>
          </w:tcPr>
          <w:p w14:paraId="180CDD60" w14:textId="283B670F" w:rsidR="00354BA8" w:rsidRPr="00C639E9" w:rsidRDefault="00354BA8" w:rsidP="00A84267">
            <w:pPr>
              <w:spacing w:before="0" w:after="0"/>
              <w:jc w:val="center"/>
              <w:rPr>
                <w:color w:val="000000"/>
                <w:sz w:val="16"/>
                <w:szCs w:val="16"/>
              </w:rPr>
            </w:pPr>
            <w:r>
              <w:rPr>
                <w:color w:val="000000"/>
                <w:sz w:val="16"/>
                <w:szCs w:val="16"/>
              </w:rPr>
              <w:t>Acquisto di prodotti destinati alla rivendita attraverso la gara Cispel</w:t>
            </w:r>
          </w:p>
        </w:tc>
        <w:tc>
          <w:tcPr>
            <w:tcW w:w="5218" w:type="dxa"/>
            <w:vAlign w:val="center"/>
          </w:tcPr>
          <w:p w14:paraId="6AB6603F" w14:textId="52C02F99" w:rsidR="00354BA8" w:rsidRPr="00C639E9" w:rsidRDefault="00354BA8" w:rsidP="00A84267">
            <w:pPr>
              <w:spacing w:before="0" w:after="0"/>
              <w:jc w:val="center"/>
              <w:rPr>
                <w:sz w:val="16"/>
                <w:szCs w:val="16"/>
              </w:rPr>
            </w:pPr>
          </w:p>
          <w:p w14:paraId="5C04254A" w14:textId="31EEF22D" w:rsidR="00354BA8" w:rsidRPr="00C639E9" w:rsidRDefault="00354BA8" w:rsidP="00A84267">
            <w:pPr>
              <w:spacing w:before="0" w:after="0"/>
              <w:jc w:val="center"/>
              <w:rPr>
                <w:sz w:val="16"/>
                <w:szCs w:val="16"/>
              </w:rPr>
            </w:pPr>
            <w:r>
              <w:rPr>
                <w:sz w:val="16"/>
                <w:szCs w:val="16"/>
              </w:rPr>
              <w:t>M</w:t>
            </w:r>
            <w:r w:rsidRPr="00CC290D">
              <w:rPr>
                <w:sz w:val="16"/>
                <w:szCs w:val="16"/>
              </w:rPr>
              <w:t>andato a svolgere la gara conferito a Confservizi Cispel Toscana</w:t>
            </w:r>
            <w:r>
              <w:rPr>
                <w:sz w:val="16"/>
                <w:szCs w:val="16"/>
              </w:rPr>
              <w:t>.</w:t>
            </w:r>
          </w:p>
          <w:p w14:paraId="25267F79" w14:textId="36CD69E9" w:rsidR="00354BA8" w:rsidRPr="00353571" w:rsidRDefault="00354BA8" w:rsidP="00A84267">
            <w:pPr>
              <w:spacing w:before="0" w:after="0"/>
              <w:jc w:val="center"/>
              <w:rPr>
                <w:bCs/>
                <w:sz w:val="16"/>
                <w:szCs w:val="16"/>
              </w:rPr>
            </w:pPr>
          </w:p>
        </w:tc>
        <w:tc>
          <w:tcPr>
            <w:tcW w:w="1559" w:type="dxa"/>
            <w:vAlign w:val="center"/>
          </w:tcPr>
          <w:p w14:paraId="50F51415" w14:textId="0164E704" w:rsidR="00354BA8" w:rsidRPr="007F47D3" w:rsidRDefault="00354BA8" w:rsidP="00A84267">
            <w:pPr>
              <w:spacing w:before="0" w:after="0"/>
              <w:jc w:val="center"/>
              <w:rPr>
                <w:b/>
                <w:bCs/>
                <w:sz w:val="16"/>
                <w:szCs w:val="16"/>
              </w:rPr>
            </w:pPr>
            <w:r>
              <w:rPr>
                <w:b/>
                <w:bCs/>
                <w:sz w:val="16"/>
                <w:szCs w:val="16"/>
              </w:rPr>
              <w:t>Medio/basso</w:t>
            </w:r>
          </w:p>
        </w:tc>
      </w:tr>
      <w:tr w:rsidR="00354BA8" w:rsidRPr="00C639E9" w14:paraId="23BACDA5" w14:textId="77777777" w:rsidTr="00F4453C">
        <w:trPr>
          <w:trHeight w:val="836"/>
          <w:jc w:val="center"/>
        </w:trPr>
        <w:tc>
          <w:tcPr>
            <w:tcW w:w="2830" w:type="dxa"/>
            <w:shd w:val="clear" w:color="auto" w:fill="auto"/>
            <w:vAlign w:val="center"/>
          </w:tcPr>
          <w:p w14:paraId="1BC30711" w14:textId="09ED833E" w:rsidR="00354BA8" w:rsidRPr="00C639E9" w:rsidRDefault="00354BA8" w:rsidP="00A84267">
            <w:pPr>
              <w:spacing w:before="0" w:after="0"/>
              <w:jc w:val="center"/>
              <w:rPr>
                <w:color w:val="000000"/>
                <w:sz w:val="16"/>
                <w:szCs w:val="16"/>
              </w:rPr>
            </w:pPr>
            <w:r>
              <w:rPr>
                <w:color w:val="000000"/>
                <w:sz w:val="16"/>
                <w:szCs w:val="16"/>
              </w:rPr>
              <w:t>Acquisto di prodotti destinati alla rivendita direttamente dalle industrie produttrici o loro affidatari</w:t>
            </w:r>
          </w:p>
        </w:tc>
        <w:tc>
          <w:tcPr>
            <w:tcW w:w="5218" w:type="dxa"/>
            <w:vAlign w:val="center"/>
          </w:tcPr>
          <w:p w14:paraId="270C9214" w14:textId="3B927B0B" w:rsidR="00354BA8" w:rsidRPr="00353571" w:rsidRDefault="00354BA8" w:rsidP="00F4453C">
            <w:pPr>
              <w:spacing w:before="0" w:after="0"/>
              <w:jc w:val="center"/>
              <w:rPr>
                <w:bCs/>
                <w:sz w:val="16"/>
                <w:szCs w:val="16"/>
              </w:rPr>
            </w:pPr>
            <w:r>
              <w:rPr>
                <w:bCs/>
                <w:sz w:val="16"/>
                <w:szCs w:val="16"/>
              </w:rPr>
              <w:t>Gli acquisti sono tracciati tramite specifici ordini e a sistema. Tuttavia, permane un certo margine di discrezionalità in capo ai singoli direttori di farmacia.</w:t>
            </w:r>
          </w:p>
        </w:tc>
        <w:tc>
          <w:tcPr>
            <w:tcW w:w="1559" w:type="dxa"/>
            <w:vAlign w:val="center"/>
          </w:tcPr>
          <w:p w14:paraId="284CC1FD" w14:textId="139285FF" w:rsidR="00354BA8" w:rsidRPr="007F47D3" w:rsidRDefault="00354BA8" w:rsidP="00A84267">
            <w:pPr>
              <w:spacing w:before="0" w:after="0"/>
              <w:jc w:val="center"/>
              <w:rPr>
                <w:b/>
                <w:bCs/>
                <w:sz w:val="16"/>
                <w:szCs w:val="16"/>
              </w:rPr>
            </w:pPr>
            <w:r w:rsidRPr="007F47D3">
              <w:rPr>
                <w:b/>
                <w:bCs/>
                <w:sz w:val="16"/>
                <w:szCs w:val="16"/>
              </w:rPr>
              <w:t>M</w:t>
            </w:r>
            <w:r>
              <w:rPr>
                <w:b/>
                <w:bCs/>
                <w:sz w:val="16"/>
                <w:szCs w:val="16"/>
              </w:rPr>
              <w:t>edio</w:t>
            </w:r>
          </w:p>
        </w:tc>
      </w:tr>
    </w:tbl>
    <w:p w14:paraId="42097C72" w14:textId="77777777" w:rsidR="00354BA8" w:rsidRDefault="00354BA8" w:rsidP="00A84267">
      <w:pPr>
        <w:rPr>
          <w:i/>
        </w:rPr>
      </w:pPr>
    </w:p>
    <w:p w14:paraId="4DCA841A" w14:textId="146195D2" w:rsidR="0098695C" w:rsidRDefault="0098695C" w:rsidP="0098695C">
      <w:pPr>
        <w:rPr>
          <w:i/>
        </w:rPr>
      </w:pPr>
      <w:r w:rsidRPr="006B0691">
        <w:rPr>
          <w:i/>
        </w:rPr>
        <w:t xml:space="preserve">Processo sensibile: </w:t>
      </w:r>
      <w:r>
        <w:rPr>
          <w:i/>
        </w:rPr>
        <w:t>Gestione tamponi Covid</w:t>
      </w:r>
    </w:p>
    <w:p w14:paraId="7EBD4B56" w14:textId="77777777" w:rsidR="0098695C" w:rsidRDefault="0098695C" w:rsidP="0098695C">
      <w:pPr>
        <w:rPr>
          <w:i/>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218"/>
        <w:gridCol w:w="1559"/>
      </w:tblGrid>
      <w:tr w:rsidR="0098695C" w:rsidRPr="00C639E9" w14:paraId="44BD9EFE" w14:textId="77777777" w:rsidTr="002E1095">
        <w:trPr>
          <w:trHeight w:val="836"/>
          <w:jc w:val="center"/>
        </w:trPr>
        <w:tc>
          <w:tcPr>
            <w:tcW w:w="2830" w:type="dxa"/>
            <w:shd w:val="clear" w:color="auto" w:fill="auto"/>
            <w:vAlign w:val="center"/>
          </w:tcPr>
          <w:p w14:paraId="6D3ABB4D" w14:textId="77777777" w:rsidR="0098695C" w:rsidRPr="00C639E9" w:rsidRDefault="0098695C" w:rsidP="002E1095">
            <w:pPr>
              <w:spacing w:before="0" w:after="0"/>
              <w:jc w:val="center"/>
              <w:rPr>
                <w:color w:val="000000"/>
                <w:sz w:val="16"/>
                <w:szCs w:val="16"/>
              </w:rPr>
            </w:pPr>
            <w:r>
              <w:rPr>
                <w:b/>
                <w:bCs/>
                <w:sz w:val="16"/>
                <w:szCs w:val="16"/>
              </w:rPr>
              <w:lastRenderedPageBreak/>
              <w:t>Attività</w:t>
            </w:r>
            <w:r w:rsidRPr="00F7651B">
              <w:rPr>
                <w:b/>
                <w:bCs/>
                <w:sz w:val="16"/>
                <w:szCs w:val="16"/>
              </w:rPr>
              <w:t xml:space="preserve"> sensibile</w:t>
            </w:r>
          </w:p>
        </w:tc>
        <w:tc>
          <w:tcPr>
            <w:tcW w:w="5218" w:type="dxa"/>
            <w:vAlign w:val="center"/>
          </w:tcPr>
          <w:p w14:paraId="01305B5C" w14:textId="77777777" w:rsidR="0098695C" w:rsidRPr="00C639E9" w:rsidRDefault="0098695C" w:rsidP="002E1095">
            <w:pPr>
              <w:spacing w:before="0" w:after="0"/>
              <w:jc w:val="center"/>
              <w:rPr>
                <w:sz w:val="16"/>
                <w:szCs w:val="16"/>
              </w:rPr>
            </w:pPr>
          </w:p>
          <w:p w14:paraId="372D7891" w14:textId="77777777" w:rsidR="0098695C" w:rsidRPr="00C639E9" w:rsidRDefault="0098695C" w:rsidP="002E1095">
            <w:pPr>
              <w:spacing w:before="0" w:after="0"/>
              <w:jc w:val="center"/>
              <w:rPr>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p w14:paraId="66772997" w14:textId="77777777" w:rsidR="0098695C" w:rsidRPr="00353571" w:rsidRDefault="0098695C" w:rsidP="002E1095">
            <w:pPr>
              <w:spacing w:before="0" w:after="0"/>
              <w:jc w:val="center"/>
              <w:rPr>
                <w:sz w:val="16"/>
                <w:szCs w:val="16"/>
              </w:rPr>
            </w:pPr>
          </w:p>
        </w:tc>
        <w:tc>
          <w:tcPr>
            <w:tcW w:w="1559" w:type="dxa"/>
            <w:vAlign w:val="center"/>
          </w:tcPr>
          <w:p w14:paraId="04838623" w14:textId="77777777" w:rsidR="0098695C" w:rsidRPr="007F47D3" w:rsidRDefault="0098695C" w:rsidP="002E1095">
            <w:pPr>
              <w:spacing w:before="0" w:after="0"/>
              <w:jc w:val="center"/>
              <w:rPr>
                <w:b/>
                <w:sz w:val="16"/>
                <w:szCs w:val="16"/>
              </w:rPr>
            </w:pPr>
            <w:r>
              <w:rPr>
                <w:b/>
                <w:bCs/>
                <w:sz w:val="16"/>
                <w:szCs w:val="16"/>
              </w:rPr>
              <w:t>Rating</w:t>
            </w:r>
            <w:r w:rsidRPr="00C639E9">
              <w:rPr>
                <w:b/>
                <w:bCs/>
                <w:sz w:val="16"/>
                <w:szCs w:val="16"/>
              </w:rPr>
              <w:t xml:space="preserve"> rischio</w:t>
            </w:r>
            <w:r w:rsidRPr="007F47D3" w:rsidDel="00A84267">
              <w:rPr>
                <w:b/>
                <w:bCs/>
                <w:sz w:val="16"/>
                <w:szCs w:val="16"/>
              </w:rPr>
              <w:t xml:space="preserve"> </w:t>
            </w:r>
          </w:p>
        </w:tc>
      </w:tr>
      <w:tr w:rsidR="0098695C" w:rsidRPr="00C639E9" w14:paraId="08AB5A6F" w14:textId="77777777" w:rsidTr="002E1095">
        <w:trPr>
          <w:trHeight w:val="836"/>
          <w:jc w:val="center"/>
        </w:trPr>
        <w:tc>
          <w:tcPr>
            <w:tcW w:w="2830" w:type="dxa"/>
            <w:shd w:val="clear" w:color="auto" w:fill="auto"/>
            <w:vAlign w:val="center"/>
          </w:tcPr>
          <w:p w14:paraId="39894B8B" w14:textId="05A57316" w:rsidR="0098695C" w:rsidRPr="00C639E9" w:rsidRDefault="0098695C" w:rsidP="002E1095">
            <w:pPr>
              <w:spacing w:before="0" w:after="0"/>
              <w:jc w:val="center"/>
              <w:rPr>
                <w:color w:val="000000"/>
                <w:sz w:val="16"/>
                <w:szCs w:val="16"/>
              </w:rPr>
            </w:pPr>
            <w:r>
              <w:rPr>
                <w:color w:val="000000"/>
                <w:sz w:val="16"/>
                <w:szCs w:val="16"/>
              </w:rPr>
              <w:t>Gestione tamponi covid</w:t>
            </w:r>
          </w:p>
        </w:tc>
        <w:tc>
          <w:tcPr>
            <w:tcW w:w="5218" w:type="dxa"/>
            <w:vAlign w:val="center"/>
          </w:tcPr>
          <w:p w14:paraId="6323E218" w14:textId="77777777" w:rsidR="0098695C" w:rsidRPr="00C639E9" w:rsidRDefault="0098695C" w:rsidP="002E1095">
            <w:pPr>
              <w:spacing w:before="0" w:after="0"/>
              <w:jc w:val="center"/>
              <w:rPr>
                <w:sz w:val="16"/>
                <w:szCs w:val="16"/>
              </w:rPr>
            </w:pPr>
          </w:p>
          <w:p w14:paraId="72A5A14F" w14:textId="06808887" w:rsidR="0098695C" w:rsidRPr="00C639E9" w:rsidRDefault="0098695C" w:rsidP="002E1095">
            <w:pPr>
              <w:spacing w:before="0" w:after="0"/>
              <w:jc w:val="center"/>
              <w:rPr>
                <w:sz w:val="16"/>
                <w:szCs w:val="16"/>
              </w:rPr>
            </w:pPr>
            <w:r>
              <w:rPr>
                <w:sz w:val="16"/>
                <w:szCs w:val="16"/>
              </w:rPr>
              <w:t>Il rischio viene gestito tramite la richiesta del documento d’identità e del codice fiscale a tutti i cittadini che effettuano il tampone.</w:t>
            </w:r>
          </w:p>
          <w:p w14:paraId="572A57CC" w14:textId="77777777" w:rsidR="0098695C" w:rsidRPr="00353571" w:rsidRDefault="0098695C" w:rsidP="002E1095">
            <w:pPr>
              <w:spacing w:before="0" w:after="0"/>
              <w:jc w:val="center"/>
              <w:rPr>
                <w:bCs/>
                <w:sz w:val="16"/>
                <w:szCs w:val="16"/>
              </w:rPr>
            </w:pPr>
          </w:p>
        </w:tc>
        <w:tc>
          <w:tcPr>
            <w:tcW w:w="1559" w:type="dxa"/>
            <w:vAlign w:val="center"/>
          </w:tcPr>
          <w:p w14:paraId="0E770FF1" w14:textId="6791CFEB" w:rsidR="0098695C" w:rsidRPr="007F47D3" w:rsidRDefault="0098695C" w:rsidP="002E1095">
            <w:pPr>
              <w:spacing w:before="0" w:after="0"/>
              <w:jc w:val="center"/>
              <w:rPr>
                <w:b/>
                <w:bCs/>
                <w:sz w:val="16"/>
                <w:szCs w:val="16"/>
              </w:rPr>
            </w:pPr>
            <w:r>
              <w:rPr>
                <w:b/>
                <w:bCs/>
                <w:sz w:val="16"/>
                <w:szCs w:val="16"/>
              </w:rPr>
              <w:t>Basso</w:t>
            </w:r>
          </w:p>
        </w:tc>
      </w:tr>
    </w:tbl>
    <w:p w14:paraId="36683C1B" w14:textId="77777777" w:rsidR="00F4453C" w:rsidRDefault="00F4453C" w:rsidP="009425A3">
      <w:pPr>
        <w:rPr>
          <w:i/>
        </w:rPr>
      </w:pPr>
    </w:p>
    <w:p w14:paraId="3DA62AB8" w14:textId="77777777" w:rsidR="00A84267" w:rsidRPr="006B0691" w:rsidRDefault="00A84267" w:rsidP="00A84267">
      <w:pPr>
        <w:rPr>
          <w:b/>
          <w:bCs/>
          <w:i/>
        </w:rPr>
      </w:pPr>
      <w:r w:rsidRPr="006B0691">
        <w:rPr>
          <w:b/>
          <w:bCs/>
          <w:i/>
        </w:rPr>
        <w:t>AREA DI RISCHIO: GESTIONE SERVIZI DI RISCOSSIONE</w:t>
      </w:r>
    </w:p>
    <w:p w14:paraId="2AC1BA39" w14:textId="77777777" w:rsidR="00A84267" w:rsidRPr="00A852D0" w:rsidRDefault="00A84267" w:rsidP="00A84267">
      <w:pPr>
        <w:rPr>
          <w:i/>
        </w:rPr>
      </w:pPr>
      <w:r w:rsidRPr="00DC5490">
        <w:rPr>
          <w:i/>
        </w:rPr>
        <w:t>Process</w:t>
      </w:r>
      <w:r>
        <w:rPr>
          <w:i/>
        </w:rPr>
        <w:t>o sensibile: Gestione servizi di riscossione</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642"/>
        <w:gridCol w:w="1559"/>
      </w:tblGrid>
      <w:tr w:rsidR="00354BA8" w:rsidRPr="00F7651B" w14:paraId="28E34DA2" w14:textId="77777777" w:rsidTr="00F4453C">
        <w:trPr>
          <w:trHeight w:val="824"/>
          <w:tblHeader/>
          <w:jc w:val="center"/>
        </w:trPr>
        <w:tc>
          <w:tcPr>
            <w:tcW w:w="2547" w:type="dxa"/>
            <w:shd w:val="clear" w:color="auto" w:fill="auto"/>
            <w:vAlign w:val="center"/>
            <w:hideMark/>
          </w:tcPr>
          <w:p w14:paraId="3A14B5DB" w14:textId="050FDDB6" w:rsidR="00354BA8" w:rsidRPr="00F7651B" w:rsidRDefault="00354BA8" w:rsidP="006057C5">
            <w:pPr>
              <w:spacing w:before="0" w:after="0"/>
              <w:jc w:val="center"/>
              <w:rPr>
                <w:b/>
                <w:bCs/>
                <w:sz w:val="16"/>
                <w:szCs w:val="16"/>
              </w:rPr>
            </w:pPr>
            <w:r>
              <w:rPr>
                <w:b/>
                <w:bCs/>
                <w:sz w:val="16"/>
                <w:szCs w:val="16"/>
              </w:rPr>
              <w:t>Attività</w:t>
            </w:r>
            <w:r w:rsidRPr="00F7651B">
              <w:rPr>
                <w:b/>
                <w:bCs/>
                <w:sz w:val="16"/>
                <w:szCs w:val="16"/>
              </w:rPr>
              <w:t xml:space="preserve"> sensibile</w:t>
            </w:r>
          </w:p>
        </w:tc>
        <w:tc>
          <w:tcPr>
            <w:tcW w:w="5642" w:type="dxa"/>
            <w:vAlign w:val="center"/>
          </w:tcPr>
          <w:p w14:paraId="0336861A" w14:textId="0D4D83CF" w:rsidR="00354BA8" w:rsidRPr="00F7651B" w:rsidRDefault="00354BA8" w:rsidP="00F4453C">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tc>
        <w:tc>
          <w:tcPr>
            <w:tcW w:w="1559" w:type="dxa"/>
            <w:vAlign w:val="center"/>
          </w:tcPr>
          <w:p w14:paraId="5DC35010" w14:textId="71C65FDB" w:rsidR="00354BA8" w:rsidRPr="00F7651B" w:rsidRDefault="00354BA8" w:rsidP="006057C5">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F7651B" w14:paraId="27F277AA" w14:textId="77777777" w:rsidTr="00F4453C">
        <w:trPr>
          <w:trHeight w:val="836"/>
          <w:jc w:val="center"/>
        </w:trPr>
        <w:tc>
          <w:tcPr>
            <w:tcW w:w="2547" w:type="dxa"/>
            <w:shd w:val="clear" w:color="auto" w:fill="auto"/>
            <w:vAlign w:val="center"/>
          </w:tcPr>
          <w:p w14:paraId="332605D6" w14:textId="19A57FC4" w:rsidR="00354BA8" w:rsidRPr="00F7651B" w:rsidRDefault="00354BA8" w:rsidP="00933751">
            <w:pPr>
              <w:spacing w:before="0" w:after="0"/>
              <w:jc w:val="center"/>
              <w:rPr>
                <w:color w:val="000000"/>
                <w:sz w:val="16"/>
                <w:szCs w:val="16"/>
              </w:rPr>
            </w:pPr>
            <w:r w:rsidRPr="00C17D27">
              <w:rPr>
                <w:sz w:val="16"/>
                <w:szCs w:val="16"/>
              </w:rPr>
              <w:t xml:space="preserve">Gestione riscossione pubblicità </w:t>
            </w:r>
            <w:r>
              <w:rPr>
                <w:sz w:val="16"/>
                <w:szCs w:val="16"/>
              </w:rPr>
              <w:t>(visiva, fonica)</w:t>
            </w:r>
          </w:p>
        </w:tc>
        <w:tc>
          <w:tcPr>
            <w:tcW w:w="5642" w:type="dxa"/>
            <w:vAlign w:val="center"/>
          </w:tcPr>
          <w:p w14:paraId="77E604F1" w14:textId="62585595" w:rsidR="00354BA8" w:rsidRPr="00F7651B" w:rsidRDefault="00354BA8" w:rsidP="00F4453C">
            <w:pPr>
              <w:spacing w:before="0" w:after="0" w:line="276" w:lineRule="auto"/>
              <w:jc w:val="center"/>
              <w:rPr>
                <w:sz w:val="16"/>
                <w:szCs w:val="16"/>
              </w:rPr>
            </w:pPr>
          </w:p>
          <w:p w14:paraId="73368577" w14:textId="71D82D3C" w:rsidR="00354BA8" w:rsidRPr="00F7651B" w:rsidRDefault="00F4453C" w:rsidP="00F4453C">
            <w:pPr>
              <w:spacing w:before="0" w:after="0"/>
              <w:jc w:val="center"/>
              <w:rPr>
                <w:sz w:val="16"/>
                <w:szCs w:val="16"/>
              </w:rPr>
            </w:pPr>
            <w:r>
              <w:rPr>
                <w:sz w:val="16"/>
                <w:szCs w:val="16"/>
              </w:rPr>
              <w:t>È presente una specifica regolamentazione comunale. Il pagamento da parte dell’utente viene effettuato direttamente sui conti del Comune. Non sono accettati pagamenti in contanti. Le verifiche sul territorio in merito alla pubblicità esposta non vengono effettuate da SGS ma da altri enti (quali la Guardia di Finanza).</w:t>
            </w:r>
          </w:p>
          <w:p w14:paraId="28E1FE53" w14:textId="0D4C5D85" w:rsidR="00354BA8" w:rsidRPr="00353571" w:rsidRDefault="00354BA8" w:rsidP="00F4453C">
            <w:pPr>
              <w:spacing w:before="0" w:after="0"/>
              <w:jc w:val="center"/>
              <w:rPr>
                <w:sz w:val="16"/>
                <w:szCs w:val="16"/>
              </w:rPr>
            </w:pPr>
          </w:p>
        </w:tc>
        <w:tc>
          <w:tcPr>
            <w:tcW w:w="1559" w:type="dxa"/>
            <w:vAlign w:val="center"/>
          </w:tcPr>
          <w:p w14:paraId="00E68E6C" w14:textId="45AC8192" w:rsidR="00354BA8" w:rsidRPr="007F47D3" w:rsidRDefault="00F4453C" w:rsidP="00933751">
            <w:pPr>
              <w:spacing w:before="0" w:after="0"/>
              <w:jc w:val="center"/>
              <w:rPr>
                <w:b/>
                <w:sz w:val="16"/>
                <w:szCs w:val="16"/>
              </w:rPr>
            </w:pPr>
            <w:r>
              <w:rPr>
                <w:b/>
                <w:bCs/>
                <w:sz w:val="16"/>
                <w:szCs w:val="16"/>
              </w:rPr>
              <w:t>Basso</w:t>
            </w:r>
          </w:p>
        </w:tc>
      </w:tr>
      <w:tr w:rsidR="00354BA8" w:rsidRPr="00F7651B" w14:paraId="14520B04" w14:textId="77777777" w:rsidTr="00F4453C">
        <w:trPr>
          <w:trHeight w:val="836"/>
          <w:jc w:val="center"/>
        </w:trPr>
        <w:tc>
          <w:tcPr>
            <w:tcW w:w="2547" w:type="dxa"/>
            <w:shd w:val="clear" w:color="auto" w:fill="auto"/>
            <w:vAlign w:val="center"/>
          </w:tcPr>
          <w:p w14:paraId="6A6A2F4B" w14:textId="7D234F60" w:rsidR="00354BA8" w:rsidRDefault="00354BA8" w:rsidP="00933751">
            <w:pPr>
              <w:spacing w:before="0" w:after="0"/>
              <w:jc w:val="center"/>
              <w:rPr>
                <w:sz w:val="16"/>
                <w:szCs w:val="16"/>
              </w:rPr>
            </w:pPr>
            <w:r>
              <w:rPr>
                <w:sz w:val="16"/>
                <w:szCs w:val="16"/>
              </w:rPr>
              <w:t>Gestione riscossione affissioni</w:t>
            </w:r>
          </w:p>
        </w:tc>
        <w:tc>
          <w:tcPr>
            <w:tcW w:w="5642" w:type="dxa"/>
            <w:vAlign w:val="center"/>
          </w:tcPr>
          <w:p w14:paraId="402622EE" w14:textId="06EEEB9B" w:rsidR="00354BA8" w:rsidRPr="00353571" w:rsidRDefault="00F4453C" w:rsidP="00F4453C">
            <w:pPr>
              <w:spacing w:before="0" w:after="0"/>
              <w:jc w:val="center"/>
              <w:rPr>
                <w:bCs/>
                <w:sz w:val="16"/>
                <w:szCs w:val="16"/>
              </w:rPr>
            </w:pPr>
            <w:r w:rsidRPr="00F4453C">
              <w:rPr>
                <w:sz w:val="16"/>
                <w:szCs w:val="16"/>
              </w:rPr>
              <w:t>È presente una specifica regolamentazione comunale. Il pagamento da parte dell’utente viene effettuato direttamente sui conti del Comune.</w:t>
            </w:r>
            <w:r>
              <w:rPr>
                <w:sz w:val="16"/>
                <w:szCs w:val="16"/>
              </w:rPr>
              <w:t xml:space="preserve"> A seguito del pagamento SGS provvede alle affissioni.</w:t>
            </w:r>
          </w:p>
        </w:tc>
        <w:tc>
          <w:tcPr>
            <w:tcW w:w="1559" w:type="dxa"/>
            <w:vAlign w:val="center"/>
          </w:tcPr>
          <w:p w14:paraId="1216EB6A" w14:textId="16D15A80" w:rsidR="00354BA8" w:rsidRPr="007F47D3" w:rsidRDefault="00F4453C" w:rsidP="00933751">
            <w:pPr>
              <w:spacing w:before="0" w:after="0"/>
              <w:jc w:val="center"/>
              <w:rPr>
                <w:b/>
                <w:bCs/>
                <w:sz w:val="16"/>
                <w:szCs w:val="16"/>
              </w:rPr>
            </w:pPr>
            <w:r>
              <w:rPr>
                <w:b/>
                <w:bCs/>
                <w:sz w:val="16"/>
                <w:szCs w:val="16"/>
              </w:rPr>
              <w:t>Basso</w:t>
            </w:r>
          </w:p>
        </w:tc>
      </w:tr>
      <w:tr w:rsidR="00354BA8" w:rsidRPr="00F7651B" w14:paraId="6522AAF6" w14:textId="77777777" w:rsidTr="00F4453C">
        <w:trPr>
          <w:trHeight w:val="836"/>
          <w:jc w:val="center"/>
        </w:trPr>
        <w:tc>
          <w:tcPr>
            <w:tcW w:w="2547" w:type="dxa"/>
            <w:shd w:val="clear" w:color="auto" w:fill="auto"/>
            <w:vAlign w:val="center"/>
          </w:tcPr>
          <w:p w14:paraId="2BF7FB4E" w14:textId="36E81FCC" w:rsidR="00354BA8" w:rsidRDefault="00354BA8" w:rsidP="00933751">
            <w:pPr>
              <w:spacing w:before="0" w:after="0"/>
              <w:jc w:val="center"/>
              <w:rPr>
                <w:sz w:val="16"/>
                <w:szCs w:val="16"/>
              </w:rPr>
            </w:pPr>
            <w:r>
              <w:rPr>
                <w:sz w:val="16"/>
                <w:szCs w:val="16"/>
              </w:rPr>
              <w:t>Gestione riscossione frecce indicatrici</w:t>
            </w:r>
          </w:p>
        </w:tc>
        <w:tc>
          <w:tcPr>
            <w:tcW w:w="5642" w:type="dxa"/>
            <w:vAlign w:val="center"/>
          </w:tcPr>
          <w:p w14:paraId="13035B82" w14:textId="78899506" w:rsidR="00354BA8" w:rsidRPr="00C639E9" w:rsidRDefault="00354BA8" w:rsidP="00933751">
            <w:pPr>
              <w:spacing w:before="0" w:after="0"/>
              <w:jc w:val="center"/>
              <w:rPr>
                <w:sz w:val="16"/>
                <w:szCs w:val="16"/>
              </w:rPr>
            </w:pPr>
          </w:p>
          <w:p w14:paraId="068370F7" w14:textId="5126EDAE" w:rsidR="00354BA8" w:rsidRPr="00C639E9" w:rsidRDefault="00F4453C" w:rsidP="00933751">
            <w:pPr>
              <w:spacing w:before="0" w:after="0"/>
              <w:jc w:val="center"/>
              <w:rPr>
                <w:sz w:val="16"/>
                <w:szCs w:val="16"/>
              </w:rPr>
            </w:pPr>
            <w:r>
              <w:rPr>
                <w:sz w:val="16"/>
                <w:szCs w:val="16"/>
              </w:rPr>
              <w:lastRenderedPageBreak/>
              <w:t>È presente una specifica regolamentazione comunale. Il pagamento da parte dell’utente viene effettuato direttamente sui conti del Comune. Per l’installazione di frecce indicatrici è necessaria un’autorizzazione dei vigili urbani.</w:t>
            </w:r>
          </w:p>
          <w:p w14:paraId="78D5C05E" w14:textId="5D7918A1" w:rsidR="00354BA8" w:rsidRPr="00353571" w:rsidRDefault="00354BA8" w:rsidP="00933751">
            <w:pPr>
              <w:spacing w:before="0" w:after="0"/>
              <w:jc w:val="center"/>
              <w:rPr>
                <w:bCs/>
                <w:sz w:val="16"/>
                <w:szCs w:val="16"/>
              </w:rPr>
            </w:pPr>
          </w:p>
        </w:tc>
        <w:tc>
          <w:tcPr>
            <w:tcW w:w="1559" w:type="dxa"/>
            <w:vAlign w:val="center"/>
          </w:tcPr>
          <w:p w14:paraId="3B41C4AB" w14:textId="09B2D253" w:rsidR="00354BA8" w:rsidRPr="007F47D3" w:rsidRDefault="00F4453C" w:rsidP="00933751">
            <w:pPr>
              <w:spacing w:before="0" w:after="0"/>
              <w:jc w:val="center"/>
              <w:rPr>
                <w:b/>
                <w:bCs/>
                <w:sz w:val="16"/>
                <w:szCs w:val="16"/>
              </w:rPr>
            </w:pPr>
            <w:r>
              <w:rPr>
                <w:b/>
                <w:bCs/>
                <w:sz w:val="16"/>
                <w:szCs w:val="16"/>
              </w:rPr>
              <w:lastRenderedPageBreak/>
              <w:t>Basso</w:t>
            </w:r>
          </w:p>
        </w:tc>
      </w:tr>
      <w:tr w:rsidR="00354BA8" w:rsidRPr="00F7651B" w14:paraId="3B40AC57" w14:textId="77777777" w:rsidTr="00F4453C">
        <w:trPr>
          <w:trHeight w:val="836"/>
          <w:jc w:val="center"/>
        </w:trPr>
        <w:tc>
          <w:tcPr>
            <w:tcW w:w="2547" w:type="dxa"/>
            <w:shd w:val="clear" w:color="auto" w:fill="auto"/>
            <w:vAlign w:val="center"/>
          </w:tcPr>
          <w:p w14:paraId="1FD8CB68" w14:textId="0218B5D9" w:rsidR="00354BA8" w:rsidRDefault="00354BA8" w:rsidP="00933751">
            <w:pPr>
              <w:spacing w:before="0" w:after="0"/>
              <w:jc w:val="center"/>
              <w:rPr>
                <w:sz w:val="16"/>
                <w:szCs w:val="16"/>
              </w:rPr>
            </w:pPr>
            <w:r w:rsidRPr="00EA514D">
              <w:rPr>
                <w:sz w:val="16"/>
                <w:szCs w:val="16"/>
              </w:rPr>
              <w:t>Gestione lampade votive</w:t>
            </w:r>
          </w:p>
        </w:tc>
        <w:tc>
          <w:tcPr>
            <w:tcW w:w="5642" w:type="dxa"/>
            <w:vAlign w:val="center"/>
          </w:tcPr>
          <w:p w14:paraId="56BCE48F" w14:textId="77777777" w:rsidR="00F4453C" w:rsidRPr="00C639E9" w:rsidRDefault="00F4453C" w:rsidP="00F4453C">
            <w:pPr>
              <w:spacing w:before="0" w:after="0"/>
              <w:jc w:val="center"/>
              <w:rPr>
                <w:sz w:val="16"/>
                <w:szCs w:val="16"/>
              </w:rPr>
            </w:pPr>
          </w:p>
          <w:p w14:paraId="7C96BCC8" w14:textId="5E6A6152" w:rsidR="00354BA8" w:rsidRPr="00353571" w:rsidRDefault="00F4453C" w:rsidP="00F4453C">
            <w:pPr>
              <w:spacing w:before="0" w:after="0"/>
              <w:jc w:val="center"/>
              <w:rPr>
                <w:bCs/>
                <w:sz w:val="16"/>
                <w:szCs w:val="16"/>
              </w:rPr>
            </w:pPr>
            <w:r>
              <w:rPr>
                <w:sz w:val="16"/>
                <w:szCs w:val="16"/>
              </w:rPr>
              <w:t>È presente una specifica regolamentazione comunale. Il pagamento da parte dell’utente viene effettuato direttamente sui conti del Comune. L’attivazione della lampada votiva viene effettuato, da parte di un soggetto esterno, dietro indicazione di SGS, a seguito dell’effettuazione del pagamento da parte dell’utente</w:t>
            </w:r>
            <w:r>
              <w:rPr>
                <w:bCs/>
                <w:sz w:val="16"/>
                <w:szCs w:val="16"/>
              </w:rPr>
              <w:t>.</w:t>
            </w:r>
          </w:p>
        </w:tc>
        <w:tc>
          <w:tcPr>
            <w:tcW w:w="1559" w:type="dxa"/>
            <w:vAlign w:val="center"/>
          </w:tcPr>
          <w:p w14:paraId="3DD54EE6" w14:textId="32247097" w:rsidR="00354BA8" w:rsidRPr="007F47D3" w:rsidRDefault="00F4453C" w:rsidP="00933751">
            <w:pPr>
              <w:spacing w:before="0" w:after="0"/>
              <w:jc w:val="center"/>
              <w:rPr>
                <w:b/>
                <w:bCs/>
                <w:sz w:val="16"/>
                <w:szCs w:val="16"/>
              </w:rPr>
            </w:pPr>
            <w:r>
              <w:rPr>
                <w:b/>
                <w:bCs/>
                <w:sz w:val="16"/>
                <w:szCs w:val="16"/>
              </w:rPr>
              <w:t>Basso</w:t>
            </w:r>
          </w:p>
        </w:tc>
      </w:tr>
      <w:tr w:rsidR="00354BA8" w:rsidRPr="00F7651B" w14:paraId="5D939FE0" w14:textId="77777777" w:rsidTr="00F4453C">
        <w:trPr>
          <w:trHeight w:val="836"/>
          <w:jc w:val="center"/>
        </w:trPr>
        <w:tc>
          <w:tcPr>
            <w:tcW w:w="2547" w:type="dxa"/>
            <w:shd w:val="clear" w:color="auto" w:fill="auto"/>
            <w:vAlign w:val="center"/>
          </w:tcPr>
          <w:p w14:paraId="7204327D" w14:textId="1BFA5E9D" w:rsidR="00354BA8" w:rsidRDefault="00354BA8" w:rsidP="00933751">
            <w:pPr>
              <w:spacing w:before="0" w:after="0"/>
              <w:jc w:val="center"/>
              <w:rPr>
                <w:sz w:val="16"/>
                <w:szCs w:val="16"/>
              </w:rPr>
            </w:pPr>
            <w:r>
              <w:rPr>
                <w:sz w:val="16"/>
                <w:szCs w:val="16"/>
              </w:rPr>
              <w:t>Gestione sosta a pagamento del centro città</w:t>
            </w:r>
          </w:p>
        </w:tc>
        <w:tc>
          <w:tcPr>
            <w:tcW w:w="5642" w:type="dxa"/>
            <w:vAlign w:val="center"/>
          </w:tcPr>
          <w:p w14:paraId="71703C51" w14:textId="335B2ABD" w:rsidR="00354BA8" w:rsidRPr="00353571" w:rsidRDefault="00F4453C" w:rsidP="00F4453C">
            <w:pPr>
              <w:spacing w:before="0" w:after="0"/>
              <w:jc w:val="center"/>
              <w:rPr>
                <w:bCs/>
                <w:sz w:val="16"/>
                <w:szCs w:val="16"/>
              </w:rPr>
            </w:pPr>
            <w:r>
              <w:rPr>
                <w:sz w:val="16"/>
                <w:szCs w:val="16"/>
              </w:rPr>
              <w:t>È stato affidato un appalto esterno per lo scassettamento dei parcometri, il controllo delle auto che occupano suolo pubblico, l’emissione degli avvisi di verbale. Tale attività risulta maggiormente rischiosa, data la difficoltà di verifica della corretta gestione dell’attività di verifica del pagamento della sosta sul territorio.</w:t>
            </w:r>
          </w:p>
        </w:tc>
        <w:tc>
          <w:tcPr>
            <w:tcW w:w="1559" w:type="dxa"/>
            <w:vAlign w:val="center"/>
          </w:tcPr>
          <w:p w14:paraId="79C6E031" w14:textId="7635C517" w:rsidR="00354BA8" w:rsidRPr="007F47D3" w:rsidRDefault="00354BA8" w:rsidP="00933751">
            <w:pPr>
              <w:spacing w:before="0" w:after="0"/>
              <w:jc w:val="center"/>
              <w:rPr>
                <w:b/>
                <w:bCs/>
                <w:sz w:val="16"/>
                <w:szCs w:val="16"/>
              </w:rPr>
            </w:pPr>
            <w:r w:rsidRPr="007F47D3">
              <w:rPr>
                <w:b/>
                <w:bCs/>
                <w:sz w:val="16"/>
                <w:szCs w:val="16"/>
              </w:rPr>
              <w:t>M</w:t>
            </w:r>
            <w:r w:rsidR="00F4453C">
              <w:rPr>
                <w:b/>
                <w:bCs/>
                <w:sz w:val="16"/>
                <w:szCs w:val="16"/>
              </w:rPr>
              <w:t>edio</w:t>
            </w:r>
          </w:p>
        </w:tc>
      </w:tr>
      <w:tr w:rsidR="00354BA8" w:rsidRPr="00F7651B" w14:paraId="5F4A654F" w14:textId="77777777" w:rsidTr="00F4453C">
        <w:trPr>
          <w:trHeight w:val="836"/>
          <w:jc w:val="center"/>
        </w:trPr>
        <w:tc>
          <w:tcPr>
            <w:tcW w:w="2547" w:type="dxa"/>
            <w:shd w:val="clear" w:color="auto" w:fill="auto"/>
            <w:vAlign w:val="center"/>
          </w:tcPr>
          <w:p w14:paraId="63676FC9" w14:textId="0ADDEBB2" w:rsidR="00354BA8" w:rsidRDefault="00354BA8" w:rsidP="00933751">
            <w:pPr>
              <w:spacing w:before="0" w:after="0"/>
              <w:jc w:val="center"/>
              <w:rPr>
                <w:sz w:val="16"/>
                <w:szCs w:val="16"/>
              </w:rPr>
            </w:pPr>
            <w:r>
              <w:rPr>
                <w:sz w:val="16"/>
                <w:szCs w:val="16"/>
              </w:rPr>
              <w:t>R</w:t>
            </w:r>
            <w:r w:rsidRPr="00AF0419">
              <w:rPr>
                <w:sz w:val="16"/>
                <w:szCs w:val="16"/>
              </w:rPr>
              <w:t xml:space="preserve">iscossione </w:t>
            </w:r>
            <w:r>
              <w:rPr>
                <w:sz w:val="16"/>
                <w:szCs w:val="16"/>
              </w:rPr>
              <w:t>della TOSAP (tassa occupazione aree pubbliche)</w:t>
            </w:r>
          </w:p>
        </w:tc>
        <w:tc>
          <w:tcPr>
            <w:tcW w:w="5642" w:type="dxa"/>
            <w:vAlign w:val="center"/>
          </w:tcPr>
          <w:p w14:paraId="311705A8" w14:textId="4B835120" w:rsidR="00354BA8" w:rsidRPr="00C639E9" w:rsidRDefault="00354BA8" w:rsidP="00933751">
            <w:pPr>
              <w:spacing w:before="0" w:after="0"/>
              <w:jc w:val="center"/>
              <w:rPr>
                <w:sz w:val="16"/>
                <w:szCs w:val="16"/>
              </w:rPr>
            </w:pPr>
          </w:p>
          <w:p w14:paraId="2B77486D" w14:textId="07CC28DF" w:rsidR="00354BA8" w:rsidRPr="00C639E9" w:rsidRDefault="00F4453C" w:rsidP="00933751">
            <w:pPr>
              <w:spacing w:before="0" w:after="0"/>
              <w:jc w:val="center"/>
              <w:rPr>
                <w:sz w:val="16"/>
                <w:szCs w:val="16"/>
              </w:rPr>
            </w:pPr>
            <w:r>
              <w:rPr>
                <w:sz w:val="16"/>
                <w:szCs w:val="16"/>
              </w:rPr>
              <w:t>È presente una specifica regolamentazione comunale. Il pagamento da parte dell’utente viene effettuato direttamente sui conti del Comune. È necessaria la presenza della concessione di suolo pubblico, rilasciata dal Comune</w:t>
            </w:r>
            <w:r w:rsidRPr="00C639E9" w:rsidDel="00354BA8">
              <w:rPr>
                <w:sz w:val="16"/>
                <w:szCs w:val="16"/>
              </w:rPr>
              <w:t xml:space="preserve"> </w:t>
            </w:r>
          </w:p>
          <w:p w14:paraId="340C3BB8" w14:textId="3E48AA3C" w:rsidR="00354BA8" w:rsidRPr="00353571" w:rsidRDefault="00354BA8" w:rsidP="00933751">
            <w:pPr>
              <w:spacing w:before="0" w:after="0"/>
              <w:jc w:val="center"/>
              <w:rPr>
                <w:bCs/>
                <w:sz w:val="16"/>
                <w:szCs w:val="16"/>
              </w:rPr>
            </w:pPr>
          </w:p>
        </w:tc>
        <w:tc>
          <w:tcPr>
            <w:tcW w:w="1559" w:type="dxa"/>
            <w:vAlign w:val="center"/>
          </w:tcPr>
          <w:p w14:paraId="545BC2BB" w14:textId="2ECED32C" w:rsidR="00354BA8" w:rsidRPr="007F47D3" w:rsidRDefault="00354BA8" w:rsidP="00933751">
            <w:pPr>
              <w:spacing w:before="0" w:after="0"/>
              <w:jc w:val="center"/>
              <w:rPr>
                <w:b/>
                <w:bCs/>
                <w:sz w:val="16"/>
                <w:szCs w:val="16"/>
              </w:rPr>
            </w:pPr>
            <w:r w:rsidRPr="007F47D3">
              <w:rPr>
                <w:b/>
                <w:bCs/>
                <w:sz w:val="16"/>
                <w:szCs w:val="16"/>
              </w:rPr>
              <w:t>B</w:t>
            </w:r>
            <w:r w:rsidR="00F4453C">
              <w:rPr>
                <w:b/>
                <w:bCs/>
                <w:sz w:val="16"/>
                <w:szCs w:val="16"/>
              </w:rPr>
              <w:t>asso</w:t>
            </w:r>
          </w:p>
        </w:tc>
      </w:tr>
      <w:tr w:rsidR="00354BA8" w:rsidRPr="00F7651B" w14:paraId="04BEFFF3" w14:textId="77777777" w:rsidTr="00F4453C">
        <w:trPr>
          <w:trHeight w:val="836"/>
          <w:jc w:val="center"/>
        </w:trPr>
        <w:tc>
          <w:tcPr>
            <w:tcW w:w="2547" w:type="dxa"/>
            <w:shd w:val="clear" w:color="auto" w:fill="auto"/>
            <w:vAlign w:val="center"/>
          </w:tcPr>
          <w:p w14:paraId="32F4BB92" w14:textId="3977DDFB" w:rsidR="00354BA8" w:rsidRDefault="00354BA8" w:rsidP="00933751">
            <w:pPr>
              <w:spacing w:before="0" w:after="0"/>
              <w:jc w:val="center"/>
              <w:rPr>
                <w:sz w:val="16"/>
                <w:szCs w:val="16"/>
              </w:rPr>
            </w:pPr>
            <w:r>
              <w:rPr>
                <w:sz w:val="16"/>
                <w:szCs w:val="16"/>
              </w:rPr>
              <w:t>Gestione (calcolo, emissione, riscossione, front office) della TARI (tariffa rifiuti)</w:t>
            </w:r>
          </w:p>
        </w:tc>
        <w:tc>
          <w:tcPr>
            <w:tcW w:w="5642" w:type="dxa"/>
            <w:vAlign w:val="center"/>
          </w:tcPr>
          <w:p w14:paraId="77E15AC1" w14:textId="04B7949F" w:rsidR="00354BA8" w:rsidRPr="00C639E9" w:rsidRDefault="00354BA8" w:rsidP="00933751">
            <w:pPr>
              <w:spacing w:before="0" w:after="0"/>
              <w:jc w:val="center"/>
              <w:rPr>
                <w:sz w:val="16"/>
                <w:szCs w:val="16"/>
              </w:rPr>
            </w:pPr>
          </w:p>
          <w:p w14:paraId="4E05CD49" w14:textId="11CD3C8E" w:rsidR="00354BA8" w:rsidRPr="00C639E9" w:rsidRDefault="00F4453C" w:rsidP="00933751">
            <w:pPr>
              <w:spacing w:before="0" w:after="0"/>
              <w:jc w:val="center"/>
              <w:rPr>
                <w:sz w:val="16"/>
                <w:szCs w:val="16"/>
              </w:rPr>
            </w:pPr>
            <w:r>
              <w:rPr>
                <w:sz w:val="16"/>
                <w:szCs w:val="16"/>
              </w:rPr>
              <w:t>È presente una specifica regolamentazione comunale. Il pagamento da parte dell’utente viene effettuato direttamente sui conti del Comune. Tale attività presenta un livello di rischio superiore a basso dato il rilevante interesse esterno presente.</w:t>
            </w:r>
          </w:p>
          <w:p w14:paraId="1A805ADE" w14:textId="0998CE2F" w:rsidR="00354BA8" w:rsidRPr="00353571" w:rsidRDefault="00354BA8" w:rsidP="00933751">
            <w:pPr>
              <w:spacing w:before="0" w:after="0"/>
              <w:jc w:val="center"/>
              <w:rPr>
                <w:bCs/>
                <w:sz w:val="16"/>
                <w:szCs w:val="16"/>
              </w:rPr>
            </w:pPr>
          </w:p>
        </w:tc>
        <w:tc>
          <w:tcPr>
            <w:tcW w:w="1559" w:type="dxa"/>
            <w:vAlign w:val="center"/>
          </w:tcPr>
          <w:p w14:paraId="492AA9C0" w14:textId="0BB6ACA1" w:rsidR="00354BA8" w:rsidRPr="007F47D3" w:rsidRDefault="00354BA8" w:rsidP="00933751">
            <w:pPr>
              <w:spacing w:before="0" w:after="0"/>
              <w:jc w:val="center"/>
              <w:rPr>
                <w:b/>
                <w:bCs/>
                <w:sz w:val="16"/>
                <w:szCs w:val="16"/>
              </w:rPr>
            </w:pPr>
            <w:r w:rsidRPr="007F47D3">
              <w:rPr>
                <w:b/>
                <w:bCs/>
                <w:sz w:val="16"/>
                <w:szCs w:val="16"/>
              </w:rPr>
              <w:t>M</w:t>
            </w:r>
            <w:r w:rsidR="00F4453C">
              <w:rPr>
                <w:b/>
                <w:bCs/>
                <w:sz w:val="16"/>
                <w:szCs w:val="16"/>
              </w:rPr>
              <w:t>edio</w:t>
            </w:r>
          </w:p>
        </w:tc>
      </w:tr>
    </w:tbl>
    <w:p w14:paraId="33E7E30C" w14:textId="77777777" w:rsidR="0049570D" w:rsidRPr="006B0691" w:rsidRDefault="0049570D" w:rsidP="0049570D">
      <w:pPr>
        <w:rPr>
          <w:b/>
          <w:bCs/>
          <w:i/>
        </w:rPr>
      </w:pPr>
      <w:r w:rsidRPr="006B0691">
        <w:rPr>
          <w:b/>
          <w:bCs/>
          <w:i/>
        </w:rPr>
        <w:t xml:space="preserve">AREA DI RISCHIO: GESTIONE </w:t>
      </w:r>
      <w:r>
        <w:rPr>
          <w:b/>
          <w:bCs/>
          <w:i/>
        </w:rPr>
        <w:t>CENTRO GIOVANI</w:t>
      </w:r>
    </w:p>
    <w:p w14:paraId="61FE01C6" w14:textId="29892FE6" w:rsidR="0049570D" w:rsidRDefault="0049570D" w:rsidP="0049570D">
      <w:pPr>
        <w:rPr>
          <w:i/>
        </w:rPr>
      </w:pPr>
      <w:r w:rsidRPr="00DC5490">
        <w:rPr>
          <w:i/>
        </w:rPr>
        <w:lastRenderedPageBreak/>
        <w:t>Process</w:t>
      </w:r>
      <w:r>
        <w:rPr>
          <w:i/>
        </w:rPr>
        <w:t>o sensibile: Gestione Centro Giovani</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501"/>
        <w:gridCol w:w="1559"/>
      </w:tblGrid>
      <w:tr w:rsidR="0049570D" w:rsidRPr="00F7651B" w14:paraId="2B54738E" w14:textId="77777777" w:rsidTr="00221484">
        <w:trPr>
          <w:trHeight w:val="824"/>
          <w:tblHeader/>
          <w:jc w:val="center"/>
        </w:trPr>
        <w:tc>
          <w:tcPr>
            <w:tcW w:w="2547" w:type="dxa"/>
            <w:shd w:val="clear" w:color="auto" w:fill="auto"/>
            <w:vAlign w:val="center"/>
            <w:hideMark/>
          </w:tcPr>
          <w:p w14:paraId="190AFBAB" w14:textId="77777777" w:rsidR="0049570D" w:rsidRPr="00F7651B" w:rsidRDefault="0049570D" w:rsidP="00221484">
            <w:pPr>
              <w:spacing w:before="0" w:after="0"/>
              <w:jc w:val="center"/>
              <w:rPr>
                <w:b/>
                <w:bCs/>
                <w:sz w:val="16"/>
                <w:szCs w:val="16"/>
              </w:rPr>
            </w:pPr>
            <w:r>
              <w:rPr>
                <w:b/>
                <w:bCs/>
                <w:sz w:val="16"/>
                <w:szCs w:val="16"/>
              </w:rPr>
              <w:t>Attività</w:t>
            </w:r>
            <w:r w:rsidRPr="00F7651B">
              <w:rPr>
                <w:b/>
                <w:bCs/>
                <w:sz w:val="16"/>
                <w:szCs w:val="16"/>
              </w:rPr>
              <w:t xml:space="preserve"> sensibile</w:t>
            </w:r>
          </w:p>
        </w:tc>
        <w:tc>
          <w:tcPr>
            <w:tcW w:w="5501" w:type="dxa"/>
            <w:vAlign w:val="center"/>
          </w:tcPr>
          <w:p w14:paraId="55658704" w14:textId="77777777" w:rsidR="0049570D" w:rsidRPr="00F7651B" w:rsidRDefault="0049570D" w:rsidP="00221484">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tc>
        <w:tc>
          <w:tcPr>
            <w:tcW w:w="1559" w:type="dxa"/>
            <w:vAlign w:val="center"/>
          </w:tcPr>
          <w:p w14:paraId="32F991A0" w14:textId="77777777" w:rsidR="0049570D" w:rsidRPr="00F7651B" w:rsidRDefault="0049570D" w:rsidP="00221484">
            <w:pPr>
              <w:spacing w:before="0" w:after="0"/>
              <w:jc w:val="center"/>
              <w:rPr>
                <w:b/>
                <w:bCs/>
                <w:sz w:val="16"/>
                <w:szCs w:val="16"/>
              </w:rPr>
            </w:pPr>
            <w:r>
              <w:rPr>
                <w:b/>
                <w:bCs/>
                <w:sz w:val="16"/>
                <w:szCs w:val="16"/>
              </w:rPr>
              <w:t>Rating</w:t>
            </w:r>
            <w:r w:rsidRPr="00C639E9">
              <w:rPr>
                <w:b/>
                <w:bCs/>
                <w:sz w:val="16"/>
                <w:szCs w:val="16"/>
              </w:rPr>
              <w:t xml:space="preserve"> rischio</w:t>
            </w:r>
          </w:p>
        </w:tc>
      </w:tr>
      <w:tr w:rsidR="0049570D" w:rsidRPr="007F47D3" w14:paraId="201E624D" w14:textId="77777777" w:rsidTr="00221484">
        <w:trPr>
          <w:trHeight w:val="836"/>
          <w:jc w:val="center"/>
        </w:trPr>
        <w:tc>
          <w:tcPr>
            <w:tcW w:w="2547" w:type="dxa"/>
            <w:shd w:val="clear" w:color="auto" w:fill="auto"/>
            <w:vAlign w:val="center"/>
          </w:tcPr>
          <w:p w14:paraId="61E1CC8D" w14:textId="23A619DF" w:rsidR="0049570D" w:rsidRPr="00F7651B" w:rsidRDefault="0049570D" w:rsidP="0049570D">
            <w:pPr>
              <w:spacing w:before="0" w:after="0"/>
              <w:jc w:val="center"/>
              <w:rPr>
                <w:color w:val="000000"/>
                <w:sz w:val="16"/>
                <w:szCs w:val="16"/>
              </w:rPr>
            </w:pPr>
            <w:r>
              <w:rPr>
                <w:sz w:val="16"/>
                <w:szCs w:val="16"/>
              </w:rPr>
              <w:t xml:space="preserve">Ascolto psicologico </w:t>
            </w:r>
          </w:p>
        </w:tc>
        <w:tc>
          <w:tcPr>
            <w:tcW w:w="5501" w:type="dxa"/>
            <w:vAlign w:val="center"/>
          </w:tcPr>
          <w:p w14:paraId="2E711F61" w14:textId="537D1DDE" w:rsidR="0049570D" w:rsidRPr="00353571" w:rsidRDefault="0049570D" w:rsidP="0049570D">
            <w:pPr>
              <w:spacing w:before="0" w:after="0"/>
              <w:jc w:val="center"/>
              <w:rPr>
                <w:sz w:val="16"/>
                <w:szCs w:val="16"/>
              </w:rPr>
            </w:pPr>
            <w:r>
              <w:rPr>
                <w:sz w:val="16"/>
                <w:szCs w:val="16"/>
              </w:rPr>
              <w:t>La gestione del Centro Giovani è in carico al Comune di Piombino. L’ascolto psicologico è gratuito per gli utenti e prevede un percorso breve di assistenza all’utente, dopodiché quest’ultimo viene indirizzato al consultorio, all’unità funzionale salute mentale adulti, ovvero vengono date altre indicazioni all’utente a seconda dei casi specifici. Lo psicologo del centro giovani non dà indicazioni dirette di strutture o dottori privati a cui rivolgersi.</w:t>
            </w:r>
          </w:p>
        </w:tc>
        <w:tc>
          <w:tcPr>
            <w:tcW w:w="1559" w:type="dxa"/>
            <w:vAlign w:val="center"/>
          </w:tcPr>
          <w:p w14:paraId="44CDA421" w14:textId="7C4FA4BC" w:rsidR="0049570D" w:rsidRPr="007F47D3" w:rsidRDefault="0049570D" w:rsidP="0049570D">
            <w:pPr>
              <w:spacing w:before="0" w:after="0"/>
              <w:jc w:val="center"/>
              <w:rPr>
                <w:b/>
                <w:sz w:val="16"/>
                <w:szCs w:val="16"/>
              </w:rPr>
            </w:pPr>
            <w:r>
              <w:rPr>
                <w:b/>
                <w:sz w:val="16"/>
                <w:szCs w:val="16"/>
              </w:rPr>
              <w:t>Basso</w:t>
            </w:r>
          </w:p>
        </w:tc>
      </w:tr>
      <w:tr w:rsidR="0049570D" w:rsidRPr="007F47D3" w14:paraId="150B574C" w14:textId="77777777" w:rsidTr="00221484">
        <w:trPr>
          <w:trHeight w:val="836"/>
          <w:jc w:val="center"/>
        </w:trPr>
        <w:tc>
          <w:tcPr>
            <w:tcW w:w="2547" w:type="dxa"/>
            <w:shd w:val="clear" w:color="auto" w:fill="auto"/>
            <w:vAlign w:val="center"/>
          </w:tcPr>
          <w:p w14:paraId="4E7DDF44" w14:textId="363B5069" w:rsidR="0049570D" w:rsidRPr="00C17D27" w:rsidRDefault="0049570D" w:rsidP="0049570D">
            <w:pPr>
              <w:spacing w:before="0" w:after="0"/>
              <w:jc w:val="center"/>
              <w:rPr>
                <w:sz w:val="16"/>
                <w:szCs w:val="16"/>
              </w:rPr>
            </w:pPr>
            <w:r>
              <w:rPr>
                <w:sz w:val="16"/>
                <w:szCs w:val="16"/>
              </w:rPr>
              <w:t xml:space="preserve">Orientamento scolastico e lavorativo </w:t>
            </w:r>
          </w:p>
        </w:tc>
        <w:tc>
          <w:tcPr>
            <w:tcW w:w="5501" w:type="dxa"/>
            <w:vAlign w:val="center"/>
          </w:tcPr>
          <w:p w14:paraId="4DEB14E2" w14:textId="272DDED2" w:rsidR="0049570D" w:rsidRDefault="0049570D" w:rsidP="0049570D">
            <w:pPr>
              <w:spacing w:before="0" w:after="0"/>
              <w:jc w:val="center"/>
              <w:rPr>
                <w:bCs/>
                <w:sz w:val="16"/>
                <w:szCs w:val="16"/>
              </w:rPr>
            </w:pPr>
            <w:r>
              <w:rPr>
                <w:sz w:val="16"/>
                <w:szCs w:val="16"/>
              </w:rPr>
              <w:t>La gestione del Centro Giovani è in carico al Comune di Piombino. L’orientamento lavorativo è gratuito per gli utenti e nel corso di tale attività l’impiegato del centro giovani si rivolge a tutte le agenzie interinali del territorio.</w:t>
            </w:r>
          </w:p>
        </w:tc>
        <w:tc>
          <w:tcPr>
            <w:tcW w:w="1559" w:type="dxa"/>
            <w:vAlign w:val="center"/>
          </w:tcPr>
          <w:p w14:paraId="4E8D127E" w14:textId="4146F9A9" w:rsidR="0049570D" w:rsidRDefault="0049570D" w:rsidP="0049570D">
            <w:pPr>
              <w:spacing w:before="0" w:after="0"/>
              <w:jc w:val="center"/>
              <w:rPr>
                <w:b/>
                <w:bCs/>
                <w:sz w:val="16"/>
                <w:szCs w:val="16"/>
              </w:rPr>
            </w:pPr>
            <w:r>
              <w:rPr>
                <w:b/>
                <w:bCs/>
                <w:sz w:val="16"/>
                <w:szCs w:val="16"/>
              </w:rPr>
              <w:t>Basso</w:t>
            </w:r>
          </w:p>
        </w:tc>
      </w:tr>
      <w:tr w:rsidR="0049570D" w:rsidRPr="007F47D3" w14:paraId="6DA35126" w14:textId="77777777" w:rsidTr="00221484">
        <w:trPr>
          <w:trHeight w:val="836"/>
          <w:jc w:val="center"/>
        </w:trPr>
        <w:tc>
          <w:tcPr>
            <w:tcW w:w="2547" w:type="dxa"/>
            <w:shd w:val="clear" w:color="auto" w:fill="auto"/>
            <w:vAlign w:val="center"/>
          </w:tcPr>
          <w:p w14:paraId="6285B629" w14:textId="1C88A22A" w:rsidR="0049570D" w:rsidRPr="00C17D27" w:rsidRDefault="0049570D" w:rsidP="0049570D">
            <w:pPr>
              <w:spacing w:before="0" w:after="0"/>
              <w:jc w:val="center"/>
              <w:rPr>
                <w:sz w:val="16"/>
                <w:szCs w:val="16"/>
              </w:rPr>
            </w:pPr>
            <w:r>
              <w:rPr>
                <w:sz w:val="16"/>
                <w:szCs w:val="16"/>
              </w:rPr>
              <w:t xml:space="preserve">Gestione strutture centro giovani </w:t>
            </w:r>
          </w:p>
        </w:tc>
        <w:tc>
          <w:tcPr>
            <w:tcW w:w="5501" w:type="dxa"/>
            <w:vAlign w:val="center"/>
          </w:tcPr>
          <w:p w14:paraId="3EAA2F77" w14:textId="0B7AB27A" w:rsidR="0049570D" w:rsidRDefault="0049570D" w:rsidP="0049570D">
            <w:pPr>
              <w:spacing w:before="0" w:after="0"/>
              <w:jc w:val="center"/>
              <w:rPr>
                <w:bCs/>
                <w:sz w:val="16"/>
                <w:szCs w:val="16"/>
              </w:rPr>
            </w:pPr>
            <w:r>
              <w:rPr>
                <w:bCs/>
                <w:sz w:val="16"/>
                <w:szCs w:val="16"/>
              </w:rPr>
              <w:t>La struttura del centro giovani è di proprietà del Comune. Gli impiegati del centro giovani hanno l’accesso a tutta la struttura, nella quale accede anche una cooperativa incaricata dal comune della gestione di alcune specifiche attività. Al momento dell’accesso deve essere inserito il codice per sbloccare l’allarme. Inoltre, sono presenti specifiche telecamere nella struttura.</w:t>
            </w:r>
          </w:p>
        </w:tc>
        <w:tc>
          <w:tcPr>
            <w:tcW w:w="1559" w:type="dxa"/>
            <w:vAlign w:val="center"/>
          </w:tcPr>
          <w:p w14:paraId="21EBC9A4" w14:textId="4866AD9D" w:rsidR="0049570D" w:rsidRDefault="0049570D" w:rsidP="0049570D">
            <w:pPr>
              <w:spacing w:before="0" w:after="0"/>
              <w:jc w:val="center"/>
              <w:rPr>
                <w:b/>
                <w:bCs/>
                <w:sz w:val="16"/>
                <w:szCs w:val="16"/>
              </w:rPr>
            </w:pPr>
            <w:r>
              <w:rPr>
                <w:b/>
                <w:bCs/>
                <w:sz w:val="16"/>
                <w:szCs w:val="16"/>
              </w:rPr>
              <w:t>Medio/basso</w:t>
            </w:r>
          </w:p>
        </w:tc>
      </w:tr>
    </w:tbl>
    <w:p w14:paraId="0EFF51AA" w14:textId="77777777" w:rsidR="0049570D" w:rsidRPr="00A852D0" w:rsidRDefault="0049570D" w:rsidP="0049570D">
      <w:pPr>
        <w:rPr>
          <w:i/>
        </w:rPr>
      </w:pPr>
    </w:p>
    <w:p w14:paraId="2C0142C6" w14:textId="77777777" w:rsidR="0049570D" w:rsidRDefault="0049570D" w:rsidP="00A84267">
      <w:pPr>
        <w:rPr>
          <w:b/>
          <w:bCs/>
          <w:i/>
          <w:iCs/>
        </w:rPr>
      </w:pPr>
    </w:p>
    <w:p w14:paraId="04CEE3E9" w14:textId="04863739" w:rsidR="00A84267" w:rsidRPr="006B0691" w:rsidRDefault="00A84267" w:rsidP="00A84267">
      <w:pPr>
        <w:rPr>
          <w:b/>
          <w:bCs/>
          <w:i/>
          <w:iCs/>
        </w:rPr>
      </w:pPr>
      <w:r w:rsidRPr="006B0691">
        <w:rPr>
          <w:b/>
          <w:bCs/>
          <w:i/>
          <w:iCs/>
        </w:rPr>
        <w:t>AREA DI RISCHIO: GESTIONE PRIVACY</w:t>
      </w:r>
    </w:p>
    <w:p w14:paraId="100A20BD" w14:textId="77777777" w:rsidR="00A84267" w:rsidRPr="00A852D0" w:rsidRDefault="00A84267" w:rsidP="00A84267">
      <w:pPr>
        <w:rPr>
          <w:i/>
        </w:rPr>
      </w:pPr>
      <w:r w:rsidRPr="00DC5490">
        <w:rPr>
          <w:i/>
        </w:rPr>
        <w:t>Process</w:t>
      </w:r>
      <w:r>
        <w:rPr>
          <w:i/>
        </w:rPr>
        <w:t>o sensibile: Gestione dati sensibili</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5501"/>
        <w:gridCol w:w="1559"/>
      </w:tblGrid>
      <w:tr w:rsidR="00354BA8" w:rsidRPr="00F7651B" w14:paraId="2B3169AE" w14:textId="77777777" w:rsidTr="00F4453C">
        <w:trPr>
          <w:trHeight w:val="824"/>
          <w:tblHeader/>
          <w:jc w:val="center"/>
        </w:trPr>
        <w:tc>
          <w:tcPr>
            <w:tcW w:w="2547" w:type="dxa"/>
            <w:shd w:val="clear" w:color="auto" w:fill="auto"/>
            <w:vAlign w:val="center"/>
            <w:hideMark/>
          </w:tcPr>
          <w:p w14:paraId="5ADB9075" w14:textId="462A9633" w:rsidR="00354BA8" w:rsidRPr="00F7651B" w:rsidRDefault="00354BA8" w:rsidP="006057C5">
            <w:pPr>
              <w:spacing w:before="0" w:after="0"/>
              <w:jc w:val="center"/>
              <w:rPr>
                <w:b/>
                <w:bCs/>
                <w:sz w:val="16"/>
                <w:szCs w:val="16"/>
              </w:rPr>
            </w:pPr>
            <w:r>
              <w:rPr>
                <w:b/>
                <w:bCs/>
                <w:sz w:val="16"/>
                <w:szCs w:val="16"/>
              </w:rPr>
              <w:lastRenderedPageBreak/>
              <w:t>Attività</w:t>
            </w:r>
            <w:r w:rsidRPr="00F7651B">
              <w:rPr>
                <w:b/>
                <w:bCs/>
                <w:sz w:val="16"/>
                <w:szCs w:val="16"/>
              </w:rPr>
              <w:t xml:space="preserve"> sensibile</w:t>
            </w:r>
          </w:p>
        </w:tc>
        <w:tc>
          <w:tcPr>
            <w:tcW w:w="5501" w:type="dxa"/>
            <w:vAlign w:val="center"/>
          </w:tcPr>
          <w:p w14:paraId="0D2648F7" w14:textId="6D2F622C" w:rsidR="00354BA8" w:rsidRPr="00F7651B" w:rsidRDefault="00F4453C" w:rsidP="00F4453C">
            <w:pPr>
              <w:spacing w:before="0" w:after="0"/>
              <w:jc w:val="center"/>
              <w:rPr>
                <w:b/>
                <w:bCs/>
                <w:sz w:val="16"/>
                <w:szCs w:val="16"/>
              </w:rPr>
            </w:pPr>
            <w:r>
              <w:rPr>
                <w:b/>
                <w:bCs/>
                <w:sz w:val="18"/>
                <w:szCs w:val="18"/>
              </w:rPr>
              <w:t>Analisi f</w:t>
            </w:r>
            <w:r w:rsidRPr="00CC0D7C">
              <w:rPr>
                <w:b/>
                <w:bCs/>
                <w:sz w:val="18"/>
                <w:szCs w:val="18"/>
              </w:rPr>
              <w:t>attori abilitanti e indicatori di rischio</w:t>
            </w:r>
            <w:r w:rsidRPr="00C639E9" w:rsidDel="00354BA8">
              <w:rPr>
                <w:b/>
                <w:bCs/>
                <w:sz w:val="16"/>
                <w:szCs w:val="16"/>
              </w:rPr>
              <w:t xml:space="preserve"> </w:t>
            </w:r>
          </w:p>
        </w:tc>
        <w:tc>
          <w:tcPr>
            <w:tcW w:w="1559" w:type="dxa"/>
            <w:vAlign w:val="center"/>
          </w:tcPr>
          <w:p w14:paraId="10C9DD09" w14:textId="4DD62EE4" w:rsidR="00354BA8" w:rsidRPr="00F7651B" w:rsidRDefault="00354BA8" w:rsidP="006057C5">
            <w:pPr>
              <w:spacing w:before="0" w:after="0"/>
              <w:jc w:val="center"/>
              <w:rPr>
                <w:b/>
                <w:bCs/>
                <w:sz w:val="16"/>
                <w:szCs w:val="16"/>
              </w:rPr>
            </w:pPr>
            <w:r>
              <w:rPr>
                <w:b/>
                <w:bCs/>
                <w:sz w:val="16"/>
                <w:szCs w:val="16"/>
              </w:rPr>
              <w:t>Rating</w:t>
            </w:r>
            <w:r w:rsidRPr="00C639E9">
              <w:rPr>
                <w:b/>
                <w:bCs/>
                <w:sz w:val="16"/>
                <w:szCs w:val="16"/>
              </w:rPr>
              <w:t xml:space="preserve"> rischio</w:t>
            </w:r>
          </w:p>
        </w:tc>
      </w:tr>
      <w:tr w:rsidR="00354BA8" w:rsidRPr="00F7651B" w14:paraId="79A714C3" w14:textId="77777777" w:rsidTr="00F4453C">
        <w:trPr>
          <w:trHeight w:val="836"/>
          <w:jc w:val="center"/>
        </w:trPr>
        <w:tc>
          <w:tcPr>
            <w:tcW w:w="2547" w:type="dxa"/>
            <w:shd w:val="clear" w:color="auto" w:fill="auto"/>
            <w:vAlign w:val="center"/>
          </w:tcPr>
          <w:p w14:paraId="21AFEFA9" w14:textId="608DD1B0" w:rsidR="00354BA8" w:rsidRPr="00F7651B" w:rsidRDefault="00354BA8" w:rsidP="006057C5">
            <w:pPr>
              <w:spacing w:before="0" w:after="0"/>
              <w:jc w:val="center"/>
              <w:rPr>
                <w:color w:val="000000"/>
                <w:sz w:val="16"/>
                <w:szCs w:val="16"/>
              </w:rPr>
            </w:pPr>
            <w:r w:rsidRPr="00C17D27">
              <w:rPr>
                <w:sz w:val="16"/>
                <w:szCs w:val="16"/>
              </w:rPr>
              <w:t xml:space="preserve">Gestione </w:t>
            </w:r>
            <w:r>
              <w:rPr>
                <w:sz w:val="16"/>
                <w:szCs w:val="16"/>
              </w:rPr>
              <w:t>dati sensibili</w:t>
            </w:r>
          </w:p>
        </w:tc>
        <w:tc>
          <w:tcPr>
            <w:tcW w:w="5501" w:type="dxa"/>
            <w:vAlign w:val="center"/>
          </w:tcPr>
          <w:p w14:paraId="1F9AF0F0" w14:textId="424A2B0B" w:rsidR="00354BA8" w:rsidRPr="00353571" w:rsidRDefault="00F4453C" w:rsidP="00F4453C">
            <w:pPr>
              <w:spacing w:before="0" w:after="0"/>
              <w:jc w:val="center"/>
              <w:rPr>
                <w:sz w:val="16"/>
                <w:szCs w:val="16"/>
              </w:rPr>
            </w:pPr>
            <w:r>
              <w:rPr>
                <w:bCs/>
                <w:sz w:val="16"/>
                <w:szCs w:val="16"/>
              </w:rPr>
              <w:t>L’attività è regolamentata dalla normativa esterna di riferimento e la società si assicura il rispetto di quest’ultima tramite specifico supporto consulenziale esterno. Tuttavia, permane un livello di rischio superiore a basso legato alla responsabilità dei singoli dipendenti.</w:t>
            </w:r>
          </w:p>
        </w:tc>
        <w:tc>
          <w:tcPr>
            <w:tcW w:w="1559" w:type="dxa"/>
            <w:vAlign w:val="center"/>
          </w:tcPr>
          <w:p w14:paraId="1619DFB0" w14:textId="326222E2" w:rsidR="00354BA8" w:rsidRPr="007F47D3" w:rsidRDefault="00F4453C" w:rsidP="006057C5">
            <w:pPr>
              <w:spacing w:before="0" w:after="0"/>
              <w:jc w:val="center"/>
              <w:rPr>
                <w:b/>
                <w:sz w:val="16"/>
                <w:szCs w:val="16"/>
              </w:rPr>
            </w:pPr>
            <w:r>
              <w:rPr>
                <w:b/>
                <w:bCs/>
                <w:sz w:val="16"/>
                <w:szCs w:val="16"/>
              </w:rPr>
              <w:t>Medio/basso</w:t>
            </w:r>
          </w:p>
        </w:tc>
      </w:tr>
    </w:tbl>
    <w:p w14:paraId="36A20723" w14:textId="77777777" w:rsidR="00933751" w:rsidRDefault="00933751" w:rsidP="009425A3">
      <w:pPr>
        <w:rPr>
          <w:i/>
        </w:rPr>
      </w:pPr>
    </w:p>
    <w:p w14:paraId="40CD63BE" w14:textId="77777777" w:rsidR="008B5DF6" w:rsidRDefault="008B5DF6" w:rsidP="009425A3">
      <w:pPr>
        <w:rPr>
          <w:i/>
        </w:rPr>
      </w:pPr>
    </w:p>
    <w:p w14:paraId="71B314EC" w14:textId="6EA165DB" w:rsidR="008B5DF6" w:rsidRDefault="008B5DF6" w:rsidP="009425A3">
      <w:pPr>
        <w:rPr>
          <w:i/>
        </w:rPr>
        <w:sectPr w:rsidR="008B5DF6" w:rsidSect="00C80FEA">
          <w:pgSz w:w="16838" w:h="11906" w:orient="landscape" w:code="9"/>
          <w:pgMar w:top="1133" w:right="1701" w:bottom="1531" w:left="1701" w:header="709" w:footer="510" w:gutter="0"/>
          <w:cols w:space="708"/>
          <w:titlePg/>
          <w:docGrid w:linePitch="360"/>
        </w:sectPr>
      </w:pPr>
    </w:p>
    <w:p w14:paraId="4BF40A09" w14:textId="76483974" w:rsidR="008138A2" w:rsidRPr="00DC5490" w:rsidRDefault="00312751" w:rsidP="000F4F03">
      <w:pPr>
        <w:pStyle w:val="Titolo1"/>
        <w:framePr w:wrap="notBeside"/>
        <w:rPr>
          <w:rFonts w:cs="Times New Roman"/>
        </w:rPr>
      </w:pPr>
      <w:bookmarkStart w:id="63" w:name="_Toc157083838"/>
      <w:r w:rsidRPr="00DC5490">
        <w:rPr>
          <w:rFonts w:cs="Times New Roman"/>
        </w:rPr>
        <w:lastRenderedPageBreak/>
        <w:t>2</w:t>
      </w:r>
      <w:r>
        <w:rPr>
          <w:rFonts w:cs="Times New Roman"/>
        </w:rPr>
        <w:t>4</w:t>
      </w:r>
      <w:r w:rsidR="000F4F03" w:rsidRPr="00DC5490">
        <w:rPr>
          <w:rFonts w:cs="Times New Roman"/>
        </w:rPr>
        <w:t xml:space="preserve">. </w:t>
      </w:r>
      <w:r w:rsidR="00BC3906" w:rsidRPr="00DC5490">
        <w:rPr>
          <w:rFonts w:cs="Times New Roman"/>
        </w:rPr>
        <w:t>P</w:t>
      </w:r>
      <w:r w:rsidR="004B2BB2" w:rsidRPr="00DC5490">
        <w:rPr>
          <w:rFonts w:cs="Times New Roman"/>
        </w:rPr>
        <w:t xml:space="preserve">arte speciale </w:t>
      </w:r>
      <w:r w:rsidR="00910255">
        <w:rPr>
          <w:rFonts w:cs="Times New Roman"/>
        </w:rPr>
        <w:t>C</w:t>
      </w:r>
      <w:r w:rsidR="004B2BB2" w:rsidRPr="00DC5490">
        <w:rPr>
          <w:rFonts w:cs="Times New Roman"/>
        </w:rPr>
        <w:t xml:space="preserve">: </w:t>
      </w:r>
      <w:r w:rsidR="008138A2" w:rsidRPr="00DC5490">
        <w:rPr>
          <w:rFonts w:cs="Times New Roman"/>
        </w:rPr>
        <w:t>le misure specifiche di fronteggiamento del rischio</w:t>
      </w:r>
      <w:bookmarkEnd w:id="63"/>
    </w:p>
    <w:p w14:paraId="6C31E01F" w14:textId="025937A8" w:rsidR="004B2BB2" w:rsidRPr="00DC5490" w:rsidRDefault="004B2BB2" w:rsidP="004B2BB2">
      <w:r w:rsidRPr="00DC5490">
        <w:t xml:space="preserve">A seguito dell’analisi del rischio, per i processi che presentano un valore di esposizione al rischio più elevato </w:t>
      </w:r>
      <w:r w:rsidR="00306288" w:rsidRPr="00DC5490">
        <w:t>sono state ipotizzate</w:t>
      </w:r>
      <w:r w:rsidRPr="00DC5490">
        <w:t xml:space="preserve"> una serie di misure specifiche di fronteggiamento. </w:t>
      </w:r>
    </w:p>
    <w:p w14:paraId="30A43E2A" w14:textId="3C08BB70" w:rsidR="00DA2E93" w:rsidRDefault="00DA2E93" w:rsidP="000D4CA7">
      <w:pPr>
        <w:rPr>
          <w:i/>
        </w:rPr>
      </w:pPr>
      <w:r w:rsidRPr="003D1323">
        <w:rPr>
          <w:i/>
        </w:rPr>
        <w:t xml:space="preserve">Processo </w:t>
      </w:r>
      <w:r w:rsidR="003E0C85">
        <w:rPr>
          <w:i/>
        </w:rPr>
        <w:t>sensibile: Autorizzazione missioni e rimborsi spese</w:t>
      </w:r>
    </w:p>
    <w:p w14:paraId="46590C54" w14:textId="27585BE3" w:rsidR="00DA2E93" w:rsidRPr="006D6250" w:rsidRDefault="00DA2E93" w:rsidP="00DA2E93">
      <w:r w:rsidRPr="006D6250">
        <w:t xml:space="preserve">1) </w:t>
      </w:r>
      <w:r w:rsidR="00B147EA" w:rsidRPr="006D6250">
        <w:t>Misura di regolamentazione: a</w:t>
      </w:r>
      <w:r w:rsidRPr="006D6250">
        <w:t xml:space="preserve">ssicurare la preventiva autorizzazione (scritta) allo svolgimento di trasferte. In particolare, le trasferte svolte dai Direttori di Farmacia </w:t>
      </w:r>
      <w:r w:rsidR="00024D0C" w:rsidRPr="006D6250">
        <w:t xml:space="preserve">e dal Coordinatore dei servizi </w:t>
      </w:r>
      <w:r w:rsidRPr="006D6250">
        <w:t xml:space="preserve">devono essere autorizzate dall’AU e quelle svolte dai dipendenti devono essere autorizzate </w:t>
      </w:r>
      <w:r w:rsidR="00024D0C" w:rsidRPr="006D6250">
        <w:t>dal proprio Responsabile di Area</w:t>
      </w:r>
      <w:r w:rsidRPr="006D6250">
        <w:t>.</w:t>
      </w:r>
    </w:p>
    <w:p w14:paraId="613AC157" w14:textId="57312788" w:rsidR="00DA2E93" w:rsidRPr="006D6250" w:rsidRDefault="00DA2E93">
      <w:pPr>
        <w:pStyle w:val="Paragrafoelenco"/>
        <w:numPr>
          <w:ilvl w:val="0"/>
          <w:numId w:val="29"/>
        </w:numPr>
      </w:pPr>
      <w:r w:rsidRPr="006D6250">
        <w:t>Responsabile attuazione misura: Amministratore Unico/</w:t>
      </w:r>
      <w:r w:rsidR="00024D0C" w:rsidRPr="006D6250">
        <w:t>Responsabile di Area</w:t>
      </w:r>
      <w:r w:rsidRPr="006D6250">
        <w:t>.</w:t>
      </w:r>
    </w:p>
    <w:p w14:paraId="261803BE" w14:textId="52D401C2" w:rsidR="00DA2E93" w:rsidRPr="006D6250" w:rsidRDefault="00DA2E93">
      <w:pPr>
        <w:pStyle w:val="Paragrafoelenco"/>
        <w:numPr>
          <w:ilvl w:val="0"/>
          <w:numId w:val="29"/>
        </w:numPr>
      </w:pPr>
      <w:r w:rsidRPr="006D6250">
        <w:t>Tempistica: ad evento.</w:t>
      </w:r>
    </w:p>
    <w:p w14:paraId="2A5443EC" w14:textId="2EC0E7CB" w:rsidR="00A84267" w:rsidRPr="006D6250" w:rsidRDefault="00A84267">
      <w:pPr>
        <w:pStyle w:val="Paragrafoelenco"/>
        <w:numPr>
          <w:ilvl w:val="0"/>
          <w:numId w:val="29"/>
        </w:numPr>
      </w:pPr>
      <w:r w:rsidRPr="006D6250">
        <w:t xml:space="preserve">Indicatori di monitoraggio: </w:t>
      </w:r>
      <w:r w:rsidR="00BA1C2C" w:rsidRPr="006D6250">
        <w:t>n.</w:t>
      </w:r>
      <w:r w:rsidRPr="006D6250">
        <w:t xml:space="preserve"> di trasferte svolte in assenza di autorizzazione.</w:t>
      </w:r>
    </w:p>
    <w:p w14:paraId="6B65E135" w14:textId="18D4BA07" w:rsidR="00B147EA" w:rsidRPr="006D6250" w:rsidRDefault="00B147EA">
      <w:pPr>
        <w:pStyle w:val="Paragrafoelenco"/>
        <w:numPr>
          <w:ilvl w:val="0"/>
          <w:numId w:val="29"/>
        </w:numPr>
      </w:pPr>
      <w:r w:rsidRPr="006D6250">
        <w:t xml:space="preserve">Tempistica monitoraggio: </w:t>
      </w:r>
      <w:r w:rsidR="003E0C85" w:rsidRPr="006D6250">
        <w:t>trimestrale</w:t>
      </w:r>
      <w:r w:rsidRPr="006D6250">
        <w:t>.</w:t>
      </w:r>
    </w:p>
    <w:p w14:paraId="5A1BBF66" w14:textId="77777777" w:rsidR="00DA2E93" w:rsidRDefault="00DA2E93" w:rsidP="000D4CA7">
      <w:pPr>
        <w:rPr>
          <w:i/>
        </w:rPr>
      </w:pPr>
    </w:p>
    <w:p w14:paraId="0D8662C0" w14:textId="2F9BF706" w:rsidR="000D4CA7" w:rsidRPr="006D6250" w:rsidRDefault="000D4CA7" w:rsidP="000D4CA7">
      <w:pPr>
        <w:rPr>
          <w:i/>
        </w:rPr>
      </w:pPr>
      <w:r w:rsidRPr="006D6250">
        <w:rPr>
          <w:i/>
        </w:rPr>
        <w:t>Processo sensibile</w:t>
      </w:r>
      <w:r w:rsidR="003E0C85" w:rsidRPr="006D6250">
        <w:rPr>
          <w:i/>
        </w:rPr>
        <w:t>: Ricezione ed erogazione o</w:t>
      </w:r>
      <w:r w:rsidRPr="006D6250">
        <w:rPr>
          <w:i/>
        </w:rPr>
        <w:t>maggi</w:t>
      </w:r>
    </w:p>
    <w:p w14:paraId="77871BFD" w14:textId="5D78C623" w:rsidR="000D4CA7" w:rsidRPr="006D6250" w:rsidRDefault="000D4CA7" w:rsidP="000D4CA7">
      <w:r w:rsidRPr="006D6250">
        <w:t xml:space="preserve">1) </w:t>
      </w:r>
      <w:r w:rsidR="00B147EA" w:rsidRPr="006D6250">
        <w:t xml:space="preserve">Misura di regolamentazione: divieto </w:t>
      </w:r>
      <w:r w:rsidRPr="006D6250">
        <w:t xml:space="preserve">di ricevere omaggi del valore unitario superiore a 150 euro. </w:t>
      </w:r>
    </w:p>
    <w:p w14:paraId="1549BA9D" w14:textId="7032901B" w:rsidR="000D4CA7" w:rsidRPr="006D6250" w:rsidRDefault="000D4CA7">
      <w:pPr>
        <w:pStyle w:val="Paragrafoelenco"/>
        <w:numPr>
          <w:ilvl w:val="0"/>
          <w:numId w:val="29"/>
        </w:numPr>
      </w:pPr>
      <w:r w:rsidRPr="006D6250">
        <w:t>Responsabile attuazione misura: dipendenti/Amministratore Unico.</w:t>
      </w:r>
    </w:p>
    <w:p w14:paraId="4888DCB2" w14:textId="4BAD70CA" w:rsidR="000D4CA7" w:rsidRPr="006D6250" w:rsidRDefault="000D4CA7">
      <w:pPr>
        <w:pStyle w:val="Paragrafoelenco"/>
        <w:numPr>
          <w:ilvl w:val="0"/>
          <w:numId w:val="29"/>
        </w:numPr>
      </w:pPr>
      <w:r w:rsidRPr="006D6250">
        <w:t>Tempistica: ad evento.</w:t>
      </w:r>
    </w:p>
    <w:p w14:paraId="57CCCDDF" w14:textId="23A9110E" w:rsidR="00A84267" w:rsidRPr="006D6250" w:rsidRDefault="00A84267">
      <w:pPr>
        <w:pStyle w:val="Paragrafoelenco"/>
        <w:numPr>
          <w:ilvl w:val="0"/>
          <w:numId w:val="29"/>
        </w:numPr>
      </w:pPr>
      <w:r w:rsidRPr="006D6250">
        <w:t>Indicatori di monitoraggio: n. di segnalazioni ricevute in merito alla ricezione di omaggi di valore unitario superiore a 150 euro.</w:t>
      </w:r>
    </w:p>
    <w:p w14:paraId="28001AE8" w14:textId="78AF0DB2" w:rsidR="00B147EA" w:rsidRPr="006D6250" w:rsidRDefault="00B147EA">
      <w:pPr>
        <w:pStyle w:val="Paragrafoelenco"/>
        <w:numPr>
          <w:ilvl w:val="0"/>
          <w:numId w:val="29"/>
        </w:numPr>
      </w:pPr>
      <w:r w:rsidRPr="006D6250">
        <w:t xml:space="preserve">Tempistica monitoraggio: </w:t>
      </w:r>
      <w:r w:rsidR="003E0C85" w:rsidRPr="006D6250">
        <w:t>trimestrale</w:t>
      </w:r>
      <w:r w:rsidRPr="006D6250">
        <w:t>.</w:t>
      </w:r>
    </w:p>
    <w:p w14:paraId="6A58DE83" w14:textId="0F020304" w:rsidR="00563427" w:rsidRDefault="00563427" w:rsidP="00563427"/>
    <w:p w14:paraId="590FDF98" w14:textId="371D7663" w:rsidR="003E0C85" w:rsidRPr="000D4CA7" w:rsidRDefault="003E0C85" w:rsidP="003E0C85">
      <w:pPr>
        <w:rPr>
          <w:i/>
        </w:rPr>
      </w:pPr>
      <w:r w:rsidRPr="000D4CA7">
        <w:rPr>
          <w:i/>
        </w:rPr>
        <w:t>Processo sensibile</w:t>
      </w:r>
      <w:r>
        <w:rPr>
          <w:i/>
        </w:rPr>
        <w:t>: Gestione Centro Giovani</w:t>
      </w:r>
    </w:p>
    <w:p w14:paraId="5101ABF6" w14:textId="45AC42C4" w:rsidR="003E0C85" w:rsidRPr="006D6250" w:rsidRDefault="003E0C85" w:rsidP="003E0C85">
      <w:r w:rsidRPr="006D6250">
        <w:t xml:space="preserve">1) Misura di regolamentazione: nell’ipotesi in cui i dipendenti del centro giovani entrino nella struttura del centro fuori dall’orario di lavoro devono avvertire tramite email il proprio responsabile, indicando il motivo che ha determinato la necessità di accedere. </w:t>
      </w:r>
    </w:p>
    <w:p w14:paraId="482EE784" w14:textId="597BA1C4" w:rsidR="003E0C85" w:rsidRPr="006D6250" w:rsidRDefault="003E0C85">
      <w:pPr>
        <w:pStyle w:val="Paragrafoelenco"/>
        <w:numPr>
          <w:ilvl w:val="0"/>
          <w:numId w:val="29"/>
        </w:numPr>
      </w:pPr>
      <w:r w:rsidRPr="006D6250">
        <w:lastRenderedPageBreak/>
        <w:t>Responsabile attuazione misura: impiegati centro giovani.</w:t>
      </w:r>
    </w:p>
    <w:p w14:paraId="4A74830D" w14:textId="77777777" w:rsidR="003E0C85" w:rsidRPr="006D6250" w:rsidRDefault="003E0C85">
      <w:pPr>
        <w:pStyle w:val="Paragrafoelenco"/>
        <w:numPr>
          <w:ilvl w:val="0"/>
          <w:numId w:val="29"/>
        </w:numPr>
      </w:pPr>
      <w:r w:rsidRPr="006D6250">
        <w:t>Tempistica: ad evento.</w:t>
      </w:r>
    </w:p>
    <w:p w14:paraId="72D46A3A" w14:textId="21256B3A" w:rsidR="003E0C85" w:rsidRPr="006D6250" w:rsidRDefault="003E0C85">
      <w:pPr>
        <w:pStyle w:val="Paragrafoelenco"/>
        <w:numPr>
          <w:ilvl w:val="0"/>
          <w:numId w:val="29"/>
        </w:numPr>
      </w:pPr>
      <w:r w:rsidRPr="006D6250">
        <w:t>Indicatori di monitoraggio: n. di segnalazioni di accesso alla struttura fuori orario di lavoro senza la comunicazione al responsabile.</w:t>
      </w:r>
    </w:p>
    <w:p w14:paraId="59FC3179" w14:textId="187ED40A" w:rsidR="003E0C85" w:rsidRPr="006D6250" w:rsidRDefault="003E0C85">
      <w:pPr>
        <w:pStyle w:val="Paragrafoelenco"/>
        <w:numPr>
          <w:ilvl w:val="0"/>
          <w:numId w:val="29"/>
        </w:numPr>
      </w:pPr>
      <w:r w:rsidRPr="006D6250">
        <w:t>Tempistica monitoraggio: trimestrale.</w:t>
      </w:r>
    </w:p>
    <w:p w14:paraId="5B3A6341" w14:textId="77777777" w:rsidR="003E0C85" w:rsidRDefault="003E0C85" w:rsidP="00563427"/>
    <w:p w14:paraId="7E939462" w14:textId="7D58FC5E" w:rsidR="00F34760" w:rsidRDefault="00F34760" w:rsidP="00563427">
      <w:pPr>
        <w:rPr>
          <w:i/>
          <w:iCs/>
        </w:rPr>
      </w:pPr>
      <w:r>
        <w:rPr>
          <w:i/>
          <w:iCs/>
        </w:rPr>
        <w:t xml:space="preserve">Processo sensibile: Affidamento di beni, lavori e servizi </w:t>
      </w:r>
    </w:p>
    <w:p w14:paraId="1F97B133" w14:textId="1E54D9CD" w:rsidR="00F34760" w:rsidRDefault="00F34760">
      <w:pPr>
        <w:pStyle w:val="Paragrafoelenco"/>
        <w:numPr>
          <w:ilvl w:val="0"/>
          <w:numId w:val="49"/>
        </w:numPr>
      </w:pPr>
      <w:r>
        <w:t xml:space="preserve">Misura di regolamentazione: </w:t>
      </w:r>
      <w:r w:rsidR="006B3074">
        <w:t>Individuazione di soggetti diversi nel ruolo di RUP</w:t>
      </w:r>
      <w:r>
        <w:t>:</w:t>
      </w:r>
    </w:p>
    <w:p w14:paraId="4ECCB9B0" w14:textId="33056CDB" w:rsidR="00F34760" w:rsidRPr="00F34760" w:rsidRDefault="00F34760">
      <w:pPr>
        <w:numPr>
          <w:ilvl w:val="1"/>
          <w:numId w:val="50"/>
        </w:numPr>
      </w:pPr>
      <w:r w:rsidRPr="00F34760">
        <w:t xml:space="preserve">Obiettivo: </w:t>
      </w:r>
      <w:r w:rsidR="006B3074">
        <w:t>evitare il consolidarsi del ruolo di RUP in capo ad un unico soggetto</w:t>
      </w:r>
      <w:r w:rsidRPr="00F34760">
        <w:t>;</w:t>
      </w:r>
    </w:p>
    <w:p w14:paraId="1EFC681D" w14:textId="4F2CCC25" w:rsidR="00F34760" w:rsidRPr="00F34760" w:rsidRDefault="00F34760">
      <w:pPr>
        <w:numPr>
          <w:ilvl w:val="1"/>
          <w:numId w:val="50"/>
        </w:numPr>
      </w:pPr>
      <w:r w:rsidRPr="00F34760">
        <w:t>Responsabil</w:t>
      </w:r>
      <w:r w:rsidR="00C15F68">
        <w:t xml:space="preserve">e: </w:t>
      </w:r>
      <w:r w:rsidR="006B3074">
        <w:t>Amministratore Unico</w:t>
      </w:r>
      <w:r w:rsidRPr="00F34760">
        <w:t>;</w:t>
      </w:r>
    </w:p>
    <w:p w14:paraId="5432DC7A" w14:textId="77777777" w:rsidR="00F34760" w:rsidRPr="00F34760" w:rsidRDefault="00F34760">
      <w:pPr>
        <w:numPr>
          <w:ilvl w:val="1"/>
          <w:numId w:val="50"/>
        </w:numPr>
      </w:pPr>
      <w:r w:rsidRPr="00F34760">
        <w:t>Tempistica: ad evento;</w:t>
      </w:r>
    </w:p>
    <w:p w14:paraId="3E411A26" w14:textId="3BAC387F" w:rsidR="00F34760" w:rsidRPr="00F34760" w:rsidRDefault="00F34760">
      <w:pPr>
        <w:numPr>
          <w:ilvl w:val="1"/>
          <w:numId w:val="50"/>
        </w:numPr>
      </w:pPr>
      <w:r w:rsidRPr="00F34760">
        <w:t xml:space="preserve">Indicatore di monitoraggio: </w:t>
      </w:r>
      <w:r w:rsidR="006B3074">
        <w:t>n. di soggetti individuati nel ruolo di RUP rispetto alla situazione presente nel 2023</w:t>
      </w:r>
      <w:r w:rsidRPr="00F34760">
        <w:t>;</w:t>
      </w:r>
    </w:p>
    <w:p w14:paraId="6294F7DF" w14:textId="77777777" w:rsidR="00F34760" w:rsidRPr="00F34760" w:rsidRDefault="00F34760">
      <w:pPr>
        <w:numPr>
          <w:ilvl w:val="1"/>
          <w:numId w:val="50"/>
        </w:numPr>
      </w:pPr>
      <w:r w:rsidRPr="00F34760">
        <w:t>Tempistica di monitoraggio: annuale.</w:t>
      </w:r>
    </w:p>
    <w:p w14:paraId="2503AD20" w14:textId="77777777" w:rsidR="00F34760" w:rsidRPr="00F34760" w:rsidRDefault="00F34760" w:rsidP="00F34760"/>
    <w:p w14:paraId="07634D75" w14:textId="77777777" w:rsidR="00563427" w:rsidRPr="006C7BC0" w:rsidRDefault="00563427" w:rsidP="005C6BC3"/>
    <w:p w14:paraId="6708A285" w14:textId="6ACA334A" w:rsidR="00687AA4" w:rsidRPr="00DC5490" w:rsidRDefault="00687AA4" w:rsidP="00687AA4">
      <w:pPr>
        <w:pStyle w:val="Titolo1"/>
        <w:framePr w:wrap="notBeside"/>
        <w:rPr>
          <w:rFonts w:cs="Times New Roman"/>
        </w:rPr>
      </w:pPr>
      <w:bookmarkStart w:id="64" w:name="_Toc157083839"/>
      <w:r w:rsidRPr="00DC5490">
        <w:rPr>
          <w:rFonts w:cs="Times New Roman"/>
        </w:rPr>
        <w:lastRenderedPageBreak/>
        <w:t>2</w:t>
      </w:r>
      <w:r w:rsidR="00312751">
        <w:rPr>
          <w:rFonts w:cs="Times New Roman"/>
        </w:rPr>
        <w:t>5</w:t>
      </w:r>
      <w:r w:rsidRPr="00DC5490">
        <w:rPr>
          <w:rFonts w:cs="Times New Roman"/>
        </w:rPr>
        <w:t xml:space="preserve">. Parte speciale </w:t>
      </w:r>
      <w:r w:rsidR="00910255">
        <w:rPr>
          <w:rFonts w:cs="Times New Roman"/>
        </w:rPr>
        <w:t>D</w:t>
      </w:r>
      <w:r w:rsidRPr="00DC5490">
        <w:rPr>
          <w:rFonts w:cs="Times New Roman"/>
        </w:rPr>
        <w:t>: i controlli del RPCT</w:t>
      </w:r>
      <w:bookmarkEnd w:id="64"/>
    </w:p>
    <w:p w14:paraId="514FB171" w14:textId="709F4BFC" w:rsidR="00687AA4" w:rsidRPr="00DC5490" w:rsidRDefault="00687AA4" w:rsidP="00687AA4">
      <w:r w:rsidRPr="00DC5490">
        <w:t xml:space="preserve">Il Responsabile della prevenzione della corruzione e della trasparenza dovrà svolgere i controlli sulle misure generali del </w:t>
      </w:r>
      <w:r w:rsidR="006404BB" w:rsidRPr="00DC5490">
        <w:t>P</w:t>
      </w:r>
      <w:r w:rsidRPr="00DC5490">
        <w:t xml:space="preserve">iano e su quelle specifiche previste nella Parte speciale </w:t>
      </w:r>
      <w:r w:rsidR="00092C9C">
        <w:t>C</w:t>
      </w:r>
      <w:r w:rsidRPr="00DC5490">
        <w:t>).</w:t>
      </w:r>
      <w:r w:rsidR="003E0C85">
        <w:t xml:space="preserve"> Inoltre, deve svolgere specifici controlli sui processi sensibili mappati nella parte speciale A. Tali verifiche vengono svolte in collaborazione con l’Organismo di Vigilanza, in quanto quest’ultimo permette di assicurare una maggiore indipendenza rispetto ai processi aziendali verificati, essendo un soggetto esterno all’organizzazione.</w:t>
      </w:r>
    </w:p>
    <w:p w14:paraId="79570FD1" w14:textId="5146513C" w:rsidR="00687AA4" w:rsidRPr="00DC5490" w:rsidRDefault="00687AA4" w:rsidP="00687AA4">
      <w:r w:rsidRPr="00DC5490">
        <w:t xml:space="preserve">Le verifiche dovranno essere verbalizzate e i relativi verbali dovranno essere conservati presso la sede sociale, congiuntamente con la documentazione acquisita e le carte di lavoro prodotte nel corso delle verifiche. </w:t>
      </w:r>
    </w:p>
    <w:p w14:paraId="1C06C7FA" w14:textId="7792296E" w:rsidR="00687AA4" w:rsidRDefault="003E0C85" w:rsidP="00687AA4">
      <w:r w:rsidRPr="00DC5490">
        <w:t xml:space="preserve">Le misure a carattere generale </w:t>
      </w:r>
      <w:r>
        <w:t>devono essere verificate come segue</w:t>
      </w:r>
      <w:r w:rsidR="00687AA4" w:rsidRPr="00DC5490">
        <w:t>:</w:t>
      </w:r>
    </w:p>
    <w:tbl>
      <w:tblPr>
        <w:tblStyle w:val="Grigliatabella"/>
        <w:tblW w:w="9627" w:type="dxa"/>
        <w:jc w:val="center"/>
        <w:tblLook w:val="04A0" w:firstRow="1" w:lastRow="0" w:firstColumn="1" w:lastColumn="0" w:noHBand="0" w:noVBand="1"/>
      </w:tblPr>
      <w:tblGrid>
        <w:gridCol w:w="3209"/>
        <w:gridCol w:w="3209"/>
        <w:gridCol w:w="3209"/>
      </w:tblGrid>
      <w:tr w:rsidR="003E0C85" w:rsidRPr="006D6250" w14:paraId="52909824" w14:textId="77777777" w:rsidTr="00221484">
        <w:trPr>
          <w:jc w:val="center"/>
        </w:trPr>
        <w:tc>
          <w:tcPr>
            <w:tcW w:w="3209" w:type="dxa"/>
            <w:vAlign w:val="center"/>
          </w:tcPr>
          <w:p w14:paraId="28E8402A" w14:textId="77777777" w:rsidR="003E0C85" w:rsidRPr="006D6250" w:rsidRDefault="003E0C85" w:rsidP="00221484">
            <w:pPr>
              <w:spacing w:line="240" w:lineRule="auto"/>
              <w:jc w:val="center"/>
              <w:rPr>
                <w:sz w:val="22"/>
                <w:szCs w:val="22"/>
              </w:rPr>
            </w:pPr>
            <w:r w:rsidRPr="006D6250">
              <w:rPr>
                <w:b/>
                <w:bCs/>
                <w:color w:val="000000"/>
                <w:sz w:val="22"/>
                <w:szCs w:val="22"/>
              </w:rPr>
              <w:t>MISURA</w:t>
            </w:r>
          </w:p>
        </w:tc>
        <w:tc>
          <w:tcPr>
            <w:tcW w:w="3209" w:type="dxa"/>
            <w:vAlign w:val="center"/>
          </w:tcPr>
          <w:p w14:paraId="70F24314" w14:textId="77777777" w:rsidR="003E0C85" w:rsidRPr="006D6250" w:rsidRDefault="003E0C85" w:rsidP="00221484">
            <w:pPr>
              <w:spacing w:line="240" w:lineRule="auto"/>
              <w:jc w:val="center"/>
              <w:rPr>
                <w:sz w:val="22"/>
                <w:szCs w:val="22"/>
              </w:rPr>
            </w:pPr>
            <w:r w:rsidRPr="006D6250">
              <w:rPr>
                <w:b/>
                <w:bCs/>
                <w:color w:val="000000"/>
                <w:sz w:val="22"/>
                <w:szCs w:val="22"/>
              </w:rPr>
              <w:t>TEMPISTICA DI MONITORAGGIO</w:t>
            </w:r>
          </w:p>
        </w:tc>
        <w:tc>
          <w:tcPr>
            <w:tcW w:w="3209" w:type="dxa"/>
            <w:vAlign w:val="center"/>
          </w:tcPr>
          <w:p w14:paraId="19043C78" w14:textId="77777777" w:rsidR="003E0C85" w:rsidRPr="006D6250" w:rsidRDefault="003E0C85" w:rsidP="00221484">
            <w:pPr>
              <w:spacing w:line="240" w:lineRule="auto"/>
              <w:jc w:val="center"/>
              <w:rPr>
                <w:b/>
                <w:bCs/>
                <w:color w:val="000000"/>
                <w:sz w:val="22"/>
                <w:szCs w:val="22"/>
              </w:rPr>
            </w:pPr>
            <w:r w:rsidRPr="006D6250">
              <w:rPr>
                <w:b/>
                <w:bCs/>
                <w:sz w:val="22"/>
                <w:szCs w:val="22"/>
              </w:rPr>
              <w:t>INDICATORE DI MONITORAGGIO</w:t>
            </w:r>
          </w:p>
        </w:tc>
      </w:tr>
      <w:tr w:rsidR="00DA7107" w:rsidRPr="006D6250" w14:paraId="50D37190" w14:textId="77777777" w:rsidTr="00221484">
        <w:trPr>
          <w:trHeight w:val="855"/>
          <w:jc w:val="center"/>
        </w:trPr>
        <w:tc>
          <w:tcPr>
            <w:tcW w:w="3209" w:type="dxa"/>
            <w:vAlign w:val="center"/>
          </w:tcPr>
          <w:p w14:paraId="10298109" w14:textId="77777777" w:rsidR="00DA7107" w:rsidRPr="006D6250" w:rsidRDefault="00DA7107" w:rsidP="00DA7107">
            <w:pPr>
              <w:spacing w:line="240" w:lineRule="auto"/>
              <w:rPr>
                <w:sz w:val="22"/>
                <w:szCs w:val="22"/>
              </w:rPr>
            </w:pPr>
            <w:r w:rsidRPr="006D6250">
              <w:rPr>
                <w:sz w:val="22"/>
                <w:szCs w:val="22"/>
              </w:rPr>
              <w:t>Misure per procedimenti penali in corso</w:t>
            </w:r>
          </w:p>
        </w:tc>
        <w:tc>
          <w:tcPr>
            <w:tcW w:w="3209" w:type="dxa"/>
            <w:vAlign w:val="center"/>
          </w:tcPr>
          <w:p w14:paraId="2347F596" w14:textId="02014524" w:rsidR="00DA7107" w:rsidRPr="006D6250" w:rsidRDefault="00DA7107" w:rsidP="00DA7107">
            <w:pPr>
              <w:spacing w:line="240" w:lineRule="auto"/>
              <w:rPr>
                <w:sz w:val="22"/>
                <w:szCs w:val="22"/>
              </w:rPr>
            </w:pPr>
            <w:r>
              <w:rPr>
                <w:rFonts w:eastAsia="Arial Unicode MS"/>
                <w:sz w:val="22"/>
                <w:szCs w:val="22"/>
              </w:rPr>
              <w:t>Trimestrale</w:t>
            </w:r>
          </w:p>
        </w:tc>
        <w:tc>
          <w:tcPr>
            <w:tcW w:w="3209" w:type="dxa"/>
            <w:vAlign w:val="center"/>
          </w:tcPr>
          <w:p w14:paraId="1AA541A1"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N. di casi annui segnalati per procedimenti penali in corso</w:t>
            </w:r>
          </w:p>
        </w:tc>
      </w:tr>
      <w:tr w:rsidR="003E0C85" w:rsidRPr="006D6250" w14:paraId="26CDA44E" w14:textId="77777777" w:rsidTr="00221484">
        <w:trPr>
          <w:trHeight w:val="852"/>
          <w:jc w:val="center"/>
        </w:trPr>
        <w:tc>
          <w:tcPr>
            <w:tcW w:w="3209" w:type="dxa"/>
            <w:vAlign w:val="center"/>
          </w:tcPr>
          <w:p w14:paraId="5AB8845E" w14:textId="77777777" w:rsidR="003E0C85" w:rsidRPr="006D6250" w:rsidRDefault="003E0C85" w:rsidP="00221484">
            <w:pPr>
              <w:spacing w:line="240" w:lineRule="auto"/>
              <w:rPr>
                <w:sz w:val="22"/>
                <w:szCs w:val="22"/>
              </w:rPr>
            </w:pPr>
            <w:r w:rsidRPr="006D6250">
              <w:rPr>
                <w:rFonts w:eastAsia="Arial Unicode MS"/>
                <w:sz w:val="22"/>
                <w:szCs w:val="22"/>
              </w:rPr>
              <w:t>Misure per la gestione del conflitto di interesse</w:t>
            </w:r>
          </w:p>
        </w:tc>
        <w:tc>
          <w:tcPr>
            <w:tcW w:w="3209" w:type="dxa"/>
            <w:vAlign w:val="center"/>
          </w:tcPr>
          <w:p w14:paraId="73BAE8EE" w14:textId="4D9A83B4" w:rsidR="003E0C85" w:rsidRPr="006D6250" w:rsidRDefault="00DA7107" w:rsidP="00221484">
            <w:pPr>
              <w:spacing w:line="240" w:lineRule="auto"/>
              <w:rPr>
                <w:rFonts w:eastAsia="Arial Unicode MS"/>
                <w:sz w:val="22"/>
                <w:szCs w:val="22"/>
              </w:rPr>
            </w:pPr>
            <w:r>
              <w:rPr>
                <w:rFonts w:eastAsia="Arial Unicode MS"/>
                <w:sz w:val="22"/>
                <w:szCs w:val="22"/>
              </w:rPr>
              <w:t>Trimestrale</w:t>
            </w:r>
          </w:p>
        </w:tc>
        <w:tc>
          <w:tcPr>
            <w:tcW w:w="3209" w:type="dxa"/>
            <w:vAlign w:val="center"/>
          </w:tcPr>
          <w:p w14:paraId="6486EA0B" w14:textId="77777777" w:rsidR="003E0C85" w:rsidRPr="006D6250" w:rsidRDefault="003E0C85" w:rsidP="00221484">
            <w:pPr>
              <w:spacing w:line="240" w:lineRule="auto"/>
              <w:rPr>
                <w:rFonts w:eastAsia="Arial Unicode MS"/>
                <w:sz w:val="22"/>
                <w:szCs w:val="22"/>
              </w:rPr>
            </w:pPr>
            <w:r w:rsidRPr="006D6250">
              <w:rPr>
                <w:rFonts w:eastAsia="Arial Unicode MS"/>
                <w:sz w:val="22"/>
                <w:szCs w:val="22"/>
              </w:rPr>
              <w:t xml:space="preserve">N. di casi annui segnalati di conflitto di interesse </w:t>
            </w:r>
          </w:p>
        </w:tc>
      </w:tr>
      <w:tr w:rsidR="00DA7107" w:rsidRPr="006D6250" w14:paraId="0F28E704" w14:textId="77777777" w:rsidTr="00221484">
        <w:trPr>
          <w:trHeight w:val="984"/>
          <w:jc w:val="center"/>
        </w:trPr>
        <w:tc>
          <w:tcPr>
            <w:tcW w:w="3209" w:type="dxa"/>
            <w:vAlign w:val="center"/>
          </w:tcPr>
          <w:p w14:paraId="622A8915" w14:textId="77777777" w:rsidR="00DA7107" w:rsidRPr="006D6250" w:rsidRDefault="00DA7107" w:rsidP="00DA7107">
            <w:pPr>
              <w:spacing w:line="240" w:lineRule="auto"/>
              <w:rPr>
                <w:sz w:val="22"/>
                <w:szCs w:val="22"/>
              </w:rPr>
            </w:pPr>
            <w:r w:rsidRPr="006D6250">
              <w:rPr>
                <w:rFonts w:eastAsia="Arial Unicode MS"/>
                <w:sz w:val="22"/>
                <w:szCs w:val="22"/>
              </w:rPr>
              <w:t>Il codice etico e di comportamento</w:t>
            </w:r>
          </w:p>
        </w:tc>
        <w:tc>
          <w:tcPr>
            <w:tcW w:w="3209" w:type="dxa"/>
            <w:vAlign w:val="center"/>
          </w:tcPr>
          <w:p w14:paraId="14D9DD32" w14:textId="0AB6BD4D" w:rsidR="00DA7107" w:rsidRPr="006D6250" w:rsidRDefault="00DA7107" w:rsidP="00DA7107">
            <w:pPr>
              <w:spacing w:line="240" w:lineRule="auto"/>
              <w:rPr>
                <w:sz w:val="22"/>
                <w:szCs w:val="22"/>
              </w:rPr>
            </w:pPr>
            <w:r>
              <w:rPr>
                <w:rFonts w:eastAsia="Arial Unicode MS"/>
                <w:sz w:val="22"/>
                <w:szCs w:val="22"/>
              </w:rPr>
              <w:t>Trimestrale</w:t>
            </w:r>
          </w:p>
        </w:tc>
        <w:tc>
          <w:tcPr>
            <w:tcW w:w="3209" w:type="dxa"/>
            <w:vAlign w:val="center"/>
          </w:tcPr>
          <w:p w14:paraId="05079698"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N. di casi annui di violazione delle disposizioni del codice etico e di comportamento</w:t>
            </w:r>
          </w:p>
        </w:tc>
      </w:tr>
      <w:tr w:rsidR="003E0C85" w:rsidRPr="006D6250" w14:paraId="7FD06AEE" w14:textId="77777777" w:rsidTr="00221484">
        <w:trPr>
          <w:trHeight w:val="1125"/>
          <w:jc w:val="center"/>
        </w:trPr>
        <w:tc>
          <w:tcPr>
            <w:tcW w:w="3209" w:type="dxa"/>
            <w:vAlign w:val="center"/>
          </w:tcPr>
          <w:p w14:paraId="2F3334DC" w14:textId="77777777" w:rsidR="003E0C85" w:rsidRPr="006D6250" w:rsidRDefault="003E0C85" w:rsidP="00221484">
            <w:pPr>
              <w:spacing w:line="240" w:lineRule="auto"/>
              <w:rPr>
                <w:rFonts w:eastAsia="Arial Unicode MS"/>
                <w:sz w:val="22"/>
                <w:szCs w:val="22"/>
              </w:rPr>
            </w:pPr>
            <w:r w:rsidRPr="006D6250">
              <w:rPr>
                <w:rFonts w:eastAsia="Arial Unicode MS"/>
                <w:sz w:val="22"/>
                <w:szCs w:val="22"/>
              </w:rPr>
              <w:t>Il sistema disciplinare</w:t>
            </w:r>
          </w:p>
        </w:tc>
        <w:tc>
          <w:tcPr>
            <w:tcW w:w="3209" w:type="dxa"/>
            <w:vAlign w:val="center"/>
          </w:tcPr>
          <w:p w14:paraId="5A7F9C6F" w14:textId="77777777" w:rsidR="003E0C85" w:rsidRPr="006D6250" w:rsidRDefault="003E0C85" w:rsidP="00221484">
            <w:pPr>
              <w:spacing w:line="240" w:lineRule="auto"/>
              <w:rPr>
                <w:rFonts w:eastAsia="Arial Unicode MS"/>
                <w:sz w:val="22"/>
                <w:szCs w:val="22"/>
              </w:rPr>
            </w:pPr>
            <w:r w:rsidRPr="006D6250">
              <w:rPr>
                <w:rFonts w:eastAsia="Arial Unicode MS"/>
                <w:sz w:val="22"/>
                <w:szCs w:val="22"/>
              </w:rPr>
              <w:t>Annuale</w:t>
            </w:r>
          </w:p>
        </w:tc>
        <w:tc>
          <w:tcPr>
            <w:tcW w:w="3209" w:type="dxa"/>
            <w:vAlign w:val="center"/>
          </w:tcPr>
          <w:p w14:paraId="6CA13739" w14:textId="77777777" w:rsidR="003E0C85" w:rsidRPr="006D6250" w:rsidRDefault="003E0C85" w:rsidP="00221484">
            <w:pPr>
              <w:spacing w:line="240" w:lineRule="auto"/>
              <w:rPr>
                <w:rFonts w:eastAsia="Arial Unicode MS"/>
                <w:sz w:val="22"/>
                <w:szCs w:val="22"/>
              </w:rPr>
            </w:pPr>
            <w:r w:rsidRPr="006D6250">
              <w:rPr>
                <w:rFonts w:eastAsia="Arial Unicode MS"/>
                <w:sz w:val="22"/>
                <w:szCs w:val="22"/>
              </w:rPr>
              <w:t>N. di sanzioni disciplinari irrogate in un anno in materia di prevenzione della corruzione</w:t>
            </w:r>
          </w:p>
        </w:tc>
      </w:tr>
      <w:tr w:rsidR="00DA7107" w:rsidRPr="006D6250" w14:paraId="08791E0D" w14:textId="77777777" w:rsidTr="00221484">
        <w:trPr>
          <w:trHeight w:val="809"/>
          <w:jc w:val="center"/>
        </w:trPr>
        <w:tc>
          <w:tcPr>
            <w:tcW w:w="3209" w:type="dxa"/>
            <w:vAlign w:val="center"/>
          </w:tcPr>
          <w:p w14:paraId="79A33BF2"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Il whistleblowing</w:t>
            </w:r>
          </w:p>
        </w:tc>
        <w:tc>
          <w:tcPr>
            <w:tcW w:w="3209" w:type="dxa"/>
            <w:vAlign w:val="center"/>
          </w:tcPr>
          <w:p w14:paraId="063FAD20" w14:textId="73430BEF" w:rsidR="00DA7107" w:rsidRPr="006D6250" w:rsidRDefault="00DA7107" w:rsidP="00DA7107">
            <w:pPr>
              <w:spacing w:line="240" w:lineRule="auto"/>
              <w:rPr>
                <w:rFonts w:eastAsia="Arial Unicode MS"/>
                <w:sz w:val="22"/>
                <w:szCs w:val="22"/>
              </w:rPr>
            </w:pPr>
            <w:r>
              <w:rPr>
                <w:rFonts w:eastAsia="Arial Unicode MS"/>
                <w:sz w:val="22"/>
                <w:szCs w:val="22"/>
              </w:rPr>
              <w:t>Trimestrale</w:t>
            </w:r>
          </w:p>
        </w:tc>
        <w:tc>
          <w:tcPr>
            <w:tcW w:w="3209" w:type="dxa"/>
            <w:vAlign w:val="center"/>
          </w:tcPr>
          <w:p w14:paraId="53E161FE"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N. di segnalazioni ricevute annualmente</w:t>
            </w:r>
          </w:p>
        </w:tc>
      </w:tr>
      <w:tr w:rsidR="00DA7107" w:rsidRPr="006D6250" w14:paraId="52141CB9" w14:textId="77777777" w:rsidTr="00221484">
        <w:trPr>
          <w:trHeight w:val="809"/>
          <w:jc w:val="center"/>
        </w:trPr>
        <w:tc>
          <w:tcPr>
            <w:tcW w:w="3209" w:type="dxa"/>
            <w:vAlign w:val="center"/>
          </w:tcPr>
          <w:p w14:paraId="298284DB"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La formazione e la comunicazione</w:t>
            </w:r>
          </w:p>
        </w:tc>
        <w:tc>
          <w:tcPr>
            <w:tcW w:w="3209" w:type="dxa"/>
            <w:vAlign w:val="center"/>
          </w:tcPr>
          <w:p w14:paraId="0F2F9EE0" w14:textId="50CA56D6" w:rsidR="00DA7107" w:rsidRPr="006D6250" w:rsidRDefault="00DA7107" w:rsidP="00DA7107">
            <w:pPr>
              <w:spacing w:line="240" w:lineRule="auto"/>
              <w:rPr>
                <w:rFonts w:eastAsia="Arial Unicode MS"/>
                <w:sz w:val="22"/>
                <w:szCs w:val="22"/>
              </w:rPr>
            </w:pPr>
            <w:r>
              <w:rPr>
                <w:rFonts w:eastAsia="Arial Unicode MS"/>
                <w:sz w:val="22"/>
                <w:szCs w:val="22"/>
              </w:rPr>
              <w:t>Trimestrale</w:t>
            </w:r>
          </w:p>
        </w:tc>
        <w:tc>
          <w:tcPr>
            <w:tcW w:w="3209" w:type="dxa"/>
            <w:vAlign w:val="center"/>
          </w:tcPr>
          <w:p w14:paraId="30EEBEA2"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 annua di attività formative erogate rispetto a quelle programmate</w:t>
            </w:r>
          </w:p>
        </w:tc>
      </w:tr>
      <w:tr w:rsidR="00DA7107" w:rsidRPr="006D6250" w14:paraId="13693821" w14:textId="77777777" w:rsidTr="00221484">
        <w:trPr>
          <w:trHeight w:val="1409"/>
          <w:jc w:val="center"/>
        </w:trPr>
        <w:tc>
          <w:tcPr>
            <w:tcW w:w="3209" w:type="dxa"/>
            <w:vAlign w:val="center"/>
          </w:tcPr>
          <w:p w14:paraId="689ED72C" w14:textId="77777777" w:rsidR="00DA7107" w:rsidRPr="006D6250" w:rsidRDefault="00DA7107" w:rsidP="00DA7107">
            <w:pPr>
              <w:spacing w:line="240" w:lineRule="auto"/>
              <w:rPr>
                <w:sz w:val="22"/>
                <w:szCs w:val="22"/>
              </w:rPr>
            </w:pPr>
            <w:r w:rsidRPr="006D6250">
              <w:rPr>
                <w:rFonts w:eastAsia="Arial Unicode MS"/>
                <w:sz w:val="22"/>
                <w:szCs w:val="22"/>
              </w:rPr>
              <w:lastRenderedPageBreak/>
              <w:t>Verifica dell’insussistenza di cause di incompatibilità e inconferibilità per gli incarichi di amministratore e per gli incarichi dirigenziali</w:t>
            </w:r>
          </w:p>
        </w:tc>
        <w:tc>
          <w:tcPr>
            <w:tcW w:w="3209" w:type="dxa"/>
            <w:vAlign w:val="center"/>
          </w:tcPr>
          <w:p w14:paraId="30B19764" w14:textId="6DC27DDA" w:rsidR="00DA7107" w:rsidRPr="006D6250" w:rsidRDefault="00DA7107" w:rsidP="00DA7107">
            <w:pPr>
              <w:spacing w:line="240" w:lineRule="auto"/>
              <w:rPr>
                <w:sz w:val="22"/>
                <w:szCs w:val="22"/>
              </w:rPr>
            </w:pPr>
            <w:r>
              <w:rPr>
                <w:rFonts w:eastAsia="Arial Unicode MS"/>
                <w:sz w:val="22"/>
                <w:szCs w:val="22"/>
              </w:rPr>
              <w:t>Trimestrale</w:t>
            </w:r>
          </w:p>
        </w:tc>
        <w:tc>
          <w:tcPr>
            <w:tcW w:w="3209" w:type="dxa"/>
            <w:vAlign w:val="center"/>
          </w:tcPr>
          <w:p w14:paraId="28099A17"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 annua di dichiarazioni rilasciate rispetto al n. dei soggetti interessati</w:t>
            </w:r>
          </w:p>
        </w:tc>
      </w:tr>
      <w:tr w:rsidR="00DA7107" w:rsidRPr="006D6250" w14:paraId="2F181606" w14:textId="77777777" w:rsidTr="00221484">
        <w:trPr>
          <w:trHeight w:val="1617"/>
          <w:jc w:val="center"/>
        </w:trPr>
        <w:tc>
          <w:tcPr>
            <w:tcW w:w="3209" w:type="dxa"/>
            <w:vAlign w:val="center"/>
          </w:tcPr>
          <w:p w14:paraId="469B0050"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Attività successiva alla cessazione del rapporto di lavoro dei dipendenti pubblici</w:t>
            </w:r>
          </w:p>
        </w:tc>
        <w:tc>
          <w:tcPr>
            <w:tcW w:w="3209" w:type="dxa"/>
            <w:vAlign w:val="center"/>
          </w:tcPr>
          <w:p w14:paraId="4367CAFD" w14:textId="7259DC55" w:rsidR="00DA7107" w:rsidRPr="006D6250" w:rsidRDefault="00DA7107" w:rsidP="00DA7107">
            <w:pPr>
              <w:spacing w:line="240" w:lineRule="auto"/>
              <w:rPr>
                <w:rFonts w:eastAsia="Arial Unicode MS"/>
                <w:sz w:val="22"/>
                <w:szCs w:val="22"/>
              </w:rPr>
            </w:pPr>
            <w:r>
              <w:rPr>
                <w:rFonts w:eastAsia="Arial Unicode MS"/>
                <w:sz w:val="22"/>
                <w:szCs w:val="22"/>
              </w:rPr>
              <w:t>Trimestrale</w:t>
            </w:r>
          </w:p>
        </w:tc>
        <w:tc>
          <w:tcPr>
            <w:tcW w:w="3209" w:type="dxa"/>
            <w:vAlign w:val="center"/>
          </w:tcPr>
          <w:p w14:paraId="7FE32226"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 % annua di bandi di selezione del personale in cui non è stata inserita la specifica causa ostativa rispetto al totale dei bandi pubblicati</w:t>
            </w:r>
          </w:p>
          <w:p w14:paraId="47A20EA1"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 % annua di affidamenti di incarichi professionali in cui non è stata inserita la specifica causa ostativa rispetto al totale degli incarichi conferiti</w:t>
            </w:r>
          </w:p>
        </w:tc>
      </w:tr>
      <w:tr w:rsidR="00DA7107" w14:paraId="4DCB5F52" w14:textId="77777777" w:rsidTr="00221484">
        <w:trPr>
          <w:trHeight w:val="680"/>
          <w:jc w:val="center"/>
        </w:trPr>
        <w:tc>
          <w:tcPr>
            <w:tcW w:w="3209" w:type="dxa"/>
            <w:vAlign w:val="center"/>
          </w:tcPr>
          <w:p w14:paraId="4A11AE5C" w14:textId="77777777" w:rsidR="00DA7107" w:rsidRPr="006D6250" w:rsidRDefault="00DA7107" w:rsidP="00DA7107">
            <w:pPr>
              <w:spacing w:line="240" w:lineRule="auto"/>
              <w:rPr>
                <w:sz w:val="22"/>
                <w:szCs w:val="22"/>
              </w:rPr>
            </w:pPr>
            <w:r w:rsidRPr="006D6250">
              <w:rPr>
                <w:rFonts w:eastAsia="Arial Unicode MS"/>
                <w:sz w:val="22"/>
                <w:szCs w:val="22"/>
              </w:rPr>
              <w:t>Autorizzazione allo svolgimento di incarichi extra-istituzionali</w:t>
            </w:r>
          </w:p>
        </w:tc>
        <w:tc>
          <w:tcPr>
            <w:tcW w:w="3209" w:type="dxa"/>
            <w:vAlign w:val="center"/>
          </w:tcPr>
          <w:p w14:paraId="235AD285" w14:textId="0323F132" w:rsidR="00DA7107" w:rsidRPr="006D6250" w:rsidRDefault="00DA7107" w:rsidP="00DA7107">
            <w:pPr>
              <w:spacing w:line="240" w:lineRule="auto"/>
              <w:rPr>
                <w:sz w:val="22"/>
                <w:szCs w:val="22"/>
              </w:rPr>
            </w:pPr>
            <w:r>
              <w:rPr>
                <w:rFonts w:eastAsia="Arial Unicode MS"/>
                <w:sz w:val="22"/>
                <w:szCs w:val="22"/>
              </w:rPr>
              <w:t>Trimestrale</w:t>
            </w:r>
          </w:p>
        </w:tc>
        <w:tc>
          <w:tcPr>
            <w:tcW w:w="3209" w:type="dxa"/>
            <w:vAlign w:val="center"/>
          </w:tcPr>
          <w:p w14:paraId="6E4AFCA6" w14:textId="77777777" w:rsidR="00DA7107" w:rsidRPr="006D6250" w:rsidRDefault="00DA7107" w:rsidP="00DA7107">
            <w:pPr>
              <w:spacing w:line="240" w:lineRule="auto"/>
              <w:rPr>
                <w:rFonts w:eastAsia="Arial Unicode MS"/>
                <w:sz w:val="22"/>
                <w:szCs w:val="22"/>
              </w:rPr>
            </w:pPr>
            <w:r w:rsidRPr="006D6250">
              <w:rPr>
                <w:rFonts w:eastAsia="Arial Unicode MS"/>
                <w:sz w:val="22"/>
                <w:szCs w:val="22"/>
              </w:rPr>
              <w:t>% annua di incarichi extra istituzionali svolti in assenza di preventiva autorizzazione rispetto al totale degli incarichi</w:t>
            </w:r>
          </w:p>
        </w:tc>
      </w:tr>
      <w:tr w:rsidR="00DA7107" w14:paraId="65E3EF80" w14:textId="77777777" w:rsidTr="00221484">
        <w:trPr>
          <w:trHeight w:val="680"/>
          <w:jc w:val="center"/>
        </w:trPr>
        <w:tc>
          <w:tcPr>
            <w:tcW w:w="3209" w:type="dxa"/>
            <w:vAlign w:val="center"/>
          </w:tcPr>
          <w:p w14:paraId="1E04873C" w14:textId="2B5692C2" w:rsidR="00DA7107" w:rsidRPr="006D6250" w:rsidRDefault="00DA7107" w:rsidP="00221484">
            <w:pPr>
              <w:spacing w:line="240" w:lineRule="auto"/>
              <w:rPr>
                <w:rFonts w:eastAsia="Arial Unicode MS"/>
                <w:sz w:val="22"/>
                <w:szCs w:val="22"/>
              </w:rPr>
            </w:pPr>
            <w:r>
              <w:rPr>
                <w:rFonts w:eastAsia="Arial Unicode MS"/>
                <w:sz w:val="22"/>
                <w:szCs w:val="22"/>
              </w:rPr>
              <w:t>Trasparenza</w:t>
            </w:r>
          </w:p>
        </w:tc>
        <w:tc>
          <w:tcPr>
            <w:tcW w:w="3209" w:type="dxa"/>
            <w:vAlign w:val="center"/>
          </w:tcPr>
          <w:p w14:paraId="2EC4D3CD" w14:textId="5BF4E27D" w:rsidR="00DA7107" w:rsidRPr="006D6250" w:rsidRDefault="00DA7107" w:rsidP="00221484">
            <w:pPr>
              <w:spacing w:line="240" w:lineRule="auto"/>
              <w:rPr>
                <w:rFonts w:eastAsia="Arial Unicode MS"/>
                <w:sz w:val="22"/>
                <w:szCs w:val="22"/>
              </w:rPr>
            </w:pPr>
            <w:r>
              <w:rPr>
                <w:rFonts w:eastAsia="Arial Unicode MS"/>
                <w:sz w:val="22"/>
                <w:szCs w:val="22"/>
              </w:rPr>
              <w:t>Trimestrale</w:t>
            </w:r>
          </w:p>
        </w:tc>
        <w:tc>
          <w:tcPr>
            <w:tcW w:w="3209" w:type="dxa"/>
            <w:vAlign w:val="center"/>
          </w:tcPr>
          <w:p w14:paraId="4FFE327E" w14:textId="0532E666" w:rsidR="00DA7107" w:rsidRPr="006D6250" w:rsidRDefault="00DA7107" w:rsidP="00221484">
            <w:pPr>
              <w:spacing w:line="240" w:lineRule="auto"/>
              <w:rPr>
                <w:rFonts w:eastAsia="Arial Unicode MS"/>
                <w:sz w:val="22"/>
                <w:szCs w:val="22"/>
              </w:rPr>
            </w:pPr>
            <w:r>
              <w:rPr>
                <w:rFonts w:eastAsia="Arial Unicode MS"/>
                <w:sz w:val="22"/>
                <w:szCs w:val="22"/>
              </w:rPr>
              <w:t xml:space="preserve">Criticità riscontrate dall’OdV nell’attestazione sull’assolvimento degli obblighi di pubblicazione </w:t>
            </w:r>
          </w:p>
        </w:tc>
      </w:tr>
    </w:tbl>
    <w:p w14:paraId="3D4C5F71" w14:textId="77777777" w:rsidR="003E0C85" w:rsidRPr="00DC5490" w:rsidRDefault="003E0C85" w:rsidP="00687AA4"/>
    <w:p w14:paraId="2BDA8083" w14:textId="7AD23EDA" w:rsidR="00687AA4" w:rsidRPr="00DC5490" w:rsidRDefault="00687AA4" w:rsidP="00687AA4">
      <w:pPr>
        <w:rPr>
          <w:rFonts w:eastAsia="Arial Unicode MS"/>
        </w:rPr>
      </w:pPr>
      <w:r w:rsidRPr="00DC5490">
        <w:rPr>
          <w:rFonts w:eastAsia="Arial Unicode MS"/>
        </w:rPr>
        <w:t>Il RPCT svolgerà inoltre i seguenti controlli specifici</w:t>
      </w:r>
      <w:r w:rsidR="00010474">
        <w:rPr>
          <w:rFonts w:eastAsia="Arial Unicode MS"/>
        </w:rPr>
        <w:t xml:space="preserve">, </w:t>
      </w:r>
      <w:r w:rsidR="006B3074">
        <w:rPr>
          <w:rFonts w:eastAsia="Arial Unicode MS"/>
        </w:rPr>
        <w:t xml:space="preserve">almeno con cadenza annuale, </w:t>
      </w:r>
      <w:r w:rsidR="00010474">
        <w:rPr>
          <w:rFonts w:eastAsia="Arial Unicode MS"/>
        </w:rPr>
        <w:t>tramite specifica reportistica inviata dai referenti indicati nel presente Piano</w:t>
      </w:r>
      <w:r w:rsidRPr="00DC5490">
        <w:rPr>
          <w:rFonts w:eastAsia="Arial Unicode MS"/>
        </w:rPr>
        <w:t>:</w:t>
      </w:r>
    </w:p>
    <w:p w14:paraId="051DAF1A" w14:textId="7FD5FADB" w:rsidR="00563427" w:rsidRPr="006D6250" w:rsidRDefault="00563427">
      <w:pPr>
        <w:numPr>
          <w:ilvl w:val="0"/>
          <w:numId w:val="26"/>
        </w:numPr>
      </w:pPr>
      <w:r w:rsidRPr="006D6250">
        <w:t>Verifica della presenza di assunzioni e in caso positivo verifica del rispetto di quanto disciplinato dalla normativa</w:t>
      </w:r>
      <w:r w:rsidR="00255EAE" w:rsidRPr="006D6250">
        <w:t xml:space="preserve">, </w:t>
      </w:r>
      <w:r w:rsidRPr="006D6250">
        <w:t>dal Regolamento</w:t>
      </w:r>
      <w:r w:rsidR="00A44820" w:rsidRPr="006D6250">
        <w:t xml:space="preserve"> per il reclutamento del personale</w:t>
      </w:r>
      <w:r w:rsidR="00255EAE" w:rsidRPr="006D6250">
        <w:t xml:space="preserve"> e dalle misure previste nel Piano</w:t>
      </w:r>
      <w:r w:rsidRPr="006D6250">
        <w:t>.</w:t>
      </w:r>
    </w:p>
    <w:p w14:paraId="64DE9EB3" w14:textId="353B36D6" w:rsidR="00563427" w:rsidRPr="006D6250" w:rsidRDefault="00563427">
      <w:pPr>
        <w:numPr>
          <w:ilvl w:val="0"/>
          <w:numId w:val="26"/>
        </w:numPr>
      </w:pPr>
      <w:r w:rsidRPr="006D6250">
        <w:t>Verifica periodica delle mancate timbrature e della presenza</w:t>
      </w:r>
      <w:r w:rsidR="00255EAE" w:rsidRPr="006D6250">
        <w:t xml:space="preserve"> delle specifiche autorizzazioni</w:t>
      </w:r>
      <w:r w:rsidRPr="006D6250">
        <w:t>.</w:t>
      </w:r>
    </w:p>
    <w:p w14:paraId="1C197F75" w14:textId="4C775BAF" w:rsidR="00563427" w:rsidRPr="006D6250" w:rsidRDefault="00563427">
      <w:pPr>
        <w:numPr>
          <w:ilvl w:val="0"/>
          <w:numId w:val="27"/>
        </w:numPr>
      </w:pPr>
      <w:r w:rsidRPr="006D6250">
        <w:t xml:space="preserve">Verifica del trend delle spese per consulenza. </w:t>
      </w:r>
    </w:p>
    <w:p w14:paraId="17444303" w14:textId="78ABB887" w:rsidR="00563427" w:rsidRPr="006D6250" w:rsidRDefault="00563427">
      <w:pPr>
        <w:numPr>
          <w:ilvl w:val="0"/>
          <w:numId w:val="27"/>
        </w:numPr>
      </w:pPr>
      <w:r w:rsidRPr="006D6250">
        <w:t>Verifica sull’utilizzo dei beni aziendali (auto, carburante, linea telefonica fissa) al fine di evidenziare eventuali scostamenti rispetto alla spesa media.</w:t>
      </w:r>
    </w:p>
    <w:p w14:paraId="0A8E6A7D" w14:textId="3A152002" w:rsidR="00563427" w:rsidRPr="006D6250" w:rsidRDefault="00563427">
      <w:pPr>
        <w:numPr>
          <w:ilvl w:val="0"/>
          <w:numId w:val="27"/>
        </w:numPr>
      </w:pPr>
      <w:r w:rsidRPr="006D6250">
        <w:lastRenderedPageBreak/>
        <w:t>Verifica sull</w:t>
      </w:r>
      <w:r w:rsidR="00010474" w:rsidRPr="006D6250">
        <w:t xml:space="preserve">a presenza di </w:t>
      </w:r>
      <w:r w:rsidRPr="006D6250">
        <w:t>missioni effettuate dal personale</w:t>
      </w:r>
      <w:r w:rsidR="00010474" w:rsidRPr="006D6250">
        <w:t xml:space="preserve"> in assenza</w:t>
      </w:r>
      <w:r w:rsidRPr="006D6250">
        <w:t xml:space="preserve"> d</w:t>
      </w:r>
      <w:r w:rsidR="00010474" w:rsidRPr="006D6250">
        <w:t>i autorizzazione</w:t>
      </w:r>
      <w:r w:rsidR="00A44820" w:rsidRPr="006D6250">
        <w:t xml:space="preserve">, della </w:t>
      </w:r>
      <w:r w:rsidR="00F45D42" w:rsidRPr="006D6250">
        <w:t xml:space="preserve">Nota spese </w:t>
      </w:r>
      <w:r w:rsidRPr="006D6250">
        <w:t>e della documentazione giustificativa per il rimborso.</w:t>
      </w:r>
    </w:p>
    <w:p w14:paraId="6511A462" w14:textId="77400C13" w:rsidR="00563427" w:rsidRDefault="00563427">
      <w:pPr>
        <w:numPr>
          <w:ilvl w:val="0"/>
          <w:numId w:val="27"/>
        </w:numPr>
      </w:pPr>
      <w:r w:rsidRPr="006D6250">
        <w:t>Verifica degli affidamenti effettuati nel periodo di riferimento</w:t>
      </w:r>
      <w:r w:rsidR="00010474" w:rsidRPr="006D6250">
        <w:t xml:space="preserve">, in particolare del </w:t>
      </w:r>
      <w:r w:rsidRPr="006D6250">
        <w:t>rispetto della normativa</w:t>
      </w:r>
      <w:r w:rsidR="007B660A" w:rsidRPr="006D6250">
        <w:t xml:space="preserve"> e</w:t>
      </w:r>
      <w:r w:rsidR="00A44820" w:rsidRPr="006D6250">
        <w:t xml:space="preserve"> </w:t>
      </w:r>
      <w:r w:rsidRPr="006D6250">
        <w:t xml:space="preserve">del </w:t>
      </w:r>
      <w:r w:rsidR="00F45D42" w:rsidRPr="006D6250">
        <w:t>Regolamento</w:t>
      </w:r>
      <w:r w:rsidR="00A44820" w:rsidRPr="006D6250">
        <w:t xml:space="preserve"> </w:t>
      </w:r>
      <w:r w:rsidR="007B660A" w:rsidRPr="006D6250">
        <w:t>predisposto dalla Società</w:t>
      </w:r>
      <w:r w:rsidR="00A44820" w:rsidRPr="006D6250">
        <w:t xml:space="preserve">. </w:t>
      </w:r>
      <w:r w:rsidR="006B3074">
        <w:t>In particolare, la verifica si concentrerà sui seguenti aspetti:</w:t>
      </w:r>
    </w:p>
    <w:p w14:paraId="00273C19" w14:textId="4E497048" w:rsidR="006B3074" w:rsidRDefault="006B3074">
      <w:pPr>
        <w:numPr>
          <w:ilvl w:val="1"/>
          <w:numId w:val="27"/>
        </w:numPr>
      </w:pPr>
      <w:r>
        <w:t xml:space="preserve">campione di affidamenti di valore appena inferiore alla soglia minima per poter procedere con un affidamento diretto al fine di intercettare eventuali frazionamenti e/o affidamenti ripetuti allo stesso o.e.; </w:t>
      </w:r>
    </w:p>
    <w:p w14:paraId="7C3932A4" w14:textId="698FED6D" w:rsidR="006B3074" w:rsidRDefault="006B3074">
      <w:pPr>
        <w:numPr>
          <w:ilvl w:val="1"/>
          <w:numId w:val="27"/>
        </w:numPr>
      </w:pPr>
      <w:r>
        <w:t>campione di quegli affidamenti con procedura negoziata aventi valore appena inferiore alle soglie minime, idoneo a intercettare possibili favoritismi, tra l’altro, a livello locale, nella fase di selezione degli operatori economici;</w:t>
      </w:r>
    </w:p>
    <w:p w14:paraId="52BA5639" w14:textId="4E768021" w:rsidR="006B3074" w:rsidRDefault="006B3074">
      <w:pPr>
        <w:numPr>
          <w:ilvl w:val="1"/>
          <w:numId w:val="27"/>
        </w:numPr>
      </w:pPr>
      <w:r>
        <w:t>campione di affidamenti per verificare la corretta attuazione del principio di rotazione degli affidamenti al fine di garantire la parità di trattamento in termini di effettiva possibilità di partecipazione alle gare anche delle micro, piccole e medie imprese inserite negli elenchi;</w:t>
      </w:r>
    </w:p>
    <w:p w14:paraId="1E209C55" w14:textId="441E62C8" w:rsidR="006B3074" w:rsidRDefault="006B3074">
      <w:pPr>
        <w:numPr>
          <w:ilvl w:val="1"/>
          <w:numId w:val="27"/>
        </w:numPr>
      </w:pPr>
      <w:r>
        <w:t>affidamenti che hanno comportato un incremento contrattuale intorno o superiore al 50% dell’importo iniziale;</w:t>
      </w:r>
    </w:p>
    <w:p w14:paraId="641A3634" w14:textId="68FFCBF3" w:rsidR="006B3074" w:rsidRDefault="006B3074">
      <w:pPr>
        <w:numPr>
          <w:ilvl w:val="1"/>
          <w:numId w:val="27"/>
        </w:numPr>
      </w:pPr>
      <w:r>
        <w:t>eventuali sospensioni che determinano un incremento dei termini superiori al 25% di quelli inizialmente previsti;</w:t>
      </w:r>
    </w:p>
    <w:p w14:paraId="21FBF601" w14:textId="78EC02B0" w:rsidR="006B3074" w:rsidRPr="006D6250" w:rsidRDefault="006B3074">
      <w:pPr>
        <w:numPr>
          <w:ilvl w:val="1"/>
          <w:numId w:val="27"/>
        </w:numPr>
      </w:pPr>
      <w:r>
        <w:t>modifiche e/o variazioni di natura sostanziale anche se contenute nell’importo contrattuale.</w:t>
      </w:r>
    </w:p>
    <w:p w14:paraId="711CE698" w14:textId="6D9ECC30" w:rsidR="00D256F5" w:rsidRPr="006D6250" w:rsidRDefault="00D256F5">
      <w:pPr>
        <w:numPr>
          <w:ilvl w:val="0"/>
          <w:numId w:val="27"/>
        </w:numPr>
      </w:pPr>
      <w:r w:rsidRPr="006D6250">
        <w:t xml:space="preserve">Verifica della presenza di pagamenti di fatture prive dell’autorizzazione al pagamento. </w:t>
      </w:r>
    </w:p>
    <w:p w14:paraId="04DB7BA3" w14:textId="5FBB8601" w:rsidR="00563427" w:rsidRPr="006D6250" w:rsidRDefault="00563427">
      <w:pPr>
        <w:numPr>
          <w:ilvl w:val="0"/>
          <w:numId w:val="27"/>
        </w:numPr>
      </w:pPr>
      <w:r w:rsidRPr="006D6250">
        <w:t>Verifica della presenza di sponsorizzazioni</w:t>
      </w:r>
      <w:r w:rsidR="00255EAE" w:rsidRPr="006D6250">
        <w:t>.</w:t>
      </w:r>
    </w:p>
    <w:p w14:paraId="7BC0CDB6" w14:textId="1741E9D0" w:rsidR="007B660A" w:rsidRPr="006D6250" w:rsidRDefault="007B660A">
      <w:pPr>
        <w:numPr>
          <w:ilvl w:val="0"/>
          <w:numId w:val="27"/>
        </w:numPr>
      </w:pPr>
      <w:r w:rsidRPr="006D6250">
        <w:t xml:space="preserve">Verifica dei pagamenti effettuati in contanti e del rispetto del limite massimo per singolo pagamento stabilito </w:t>
      </w:r>
      <w:r w:rsidR="00B10692" w:rsidRPr="006D6250">
        <w:t>dalla Società</w:t>
      </w:r>
      <w:r w:rsidRPr="006D6250">
        <w:t>.</w:t>
      </w:r>
    </w:p>
    <w:p w14:paraId="3A43E382" w14:textId="4A3760AB" w:rsidR="00D256F5" w:rsidRPr="006D6250" w:rsidRDefault="00D256F5">
      <w:pPr>
        <w:numPr>
          <w:ilvl w:val="0"/>
          <w:numId w:val="27"/>
        </w:numPr>
      </w:pPr>
      <w:r w:rsidRPr="006D6250">
        <w:t>Verifica della presenza di irregolarità nella gestione della cassa contanti.</w:t>
      </w:r>
    </w:p>
    <w:p w14:paraId="2A11E82C" w14:textId="77777777" w:rsidR="00D256F5" w:rsidRPr="00D256F5" w:rsidRDefault="00D256F5" w:rsidP="00D256F5">
      <w:pPr>
        <w:rPr>
          <w:highlight w:val="yellow"/>
        </w:rPr>
      </w:pPr>
    </w:p>
    <w:p w14:paraId="21FA1014" w14:textId="77777777" w:rsidR="00687AA4" w:rsidRPr="00DC5490" w:rsidRDefault="00687AA4" w:rsidP="00687AA4"/>
    <w:p w14:paraId="1147970D" w14:textId="7AD65978" w:rsidR="00687AA4" w:rsidRPr="00DC5490" w:rsidRDefault="00312751" w:rsidP="00687AA4">
      <w:pPr>
        <w:pStyle w:val="Titolo1"/>
        <w:framePr w:wrap="notBeside"/>
        <w:rPr>
          <w:rFonts w:cs="Times New Roman"/>
        </w:rPr>
      </w:pPr>
      <w:bookmarkStart w:id="65" w:name="_Toc470164059"/>
      <w:bookmarkStart w:id="66" w:name="_Toc157083840"/>
      <w:r w:rsidRPr="00DC5490">
        <w:rPr>
          <w:rFonts w:cs="Times New Roman"/>
        </w:rPr>
        <w:lastRenderedPageBreak/>
        <w:t>2</w:t>
      </w:r>
      <w:r>
        <w:rPr>
          <w:rFonts w:cs="Times New Roman"/>
        </w:rPr>
        <w:t>6</w:t>
      </w:r>
      <w:r w:rsidR="00687AA4" w:rsidRPr="00DC5490">
        <w:rPr>
          <w:rFonts w:cs="Times New Roman"/>
        </w:rPr>
        <w:t>. Pr</w:t>
      </w:r>
      <w:bookmarkEnd w:id="65"/>
      <w:r w:rsidR="00687AA4" w:rsidRPr="00DC5490">
        <w:rPr>
          <w:rFonts w:cs="Times New Roman"/>
        </w:rPr>
        <w:t>ogramma per la trasparenza e l’integrità</w:t>
      </w:r>
      <w:bookmarkEnd w:id="66"/>
    </w:p>
    <w:p w14:paraId="027A81A7" w14:textId="5B11423A" w:rsidR="00687AA4" w:rsidRPr="00DC5490" w:rsidRDefault="00687AA4" w:rsidP="00687AA4">
      <w:r w:rsidRPr="00BE3074">
        <w:t xml:space="preserve">La presente sezione del </w:t>
      </w:r>
      <w:r w:rsidR="00617EC6" w:rsidRPr="00BE3074">
        <w:t>P</w:t>
      </w:r>
      <w:r w:rsidR="00C55A2F" w:rsidRPr="00BE3074">
        <w:t>iano</w:t>
      </w:r>
      <w:r w:rsidRPr="00BE3074">
        <w:t xml:space="preserve"> definisce le linee guida per permettere ad </w:t>
      </w:r>
      <w:r w:rsidR="00A52067">
        <w:t>SGS</w:t>
      </w:r>
      <w:r w:rsidRPr="00BE3074">
        <w:t xml:space="preserve"> di ottemperare alle disposizioni contenute nella legge 190/2012, nel D. Lgs. 33/2013 (così come modificati dal D. Lgs. 97/2016) e nelle delibere adottate dall’Autorità Nazionale Anticorruzione (ANAC) in materia di trasparenza.</w:t>
      </w:r>
    </w:p>
    <w:p w14:paraId="30CC926D" w14:textId="4FE2F8B0" w:rsidR="00687AA4" w:rsidRPr="00DC5490" w:rsidRDefault="00687AA4" w:rsidP="00687AA4">
      <w:r w:rsidRPr="00DC5490">
        <w:t>In ottemperanza al quadro normativo vigente</w:t>
      </w:r>
      <w:r w:rsidRPr="00310ABA">
        <w:t xml:space="preserve">, </w:t>
      </w:r>
      <w:r w:rsidR="001B1D33">
        <w:t>la Società</w:t>
      </w:r>
      <w:r w:rsidR="0014772E" w:rsidRPr="00310ABA">
        <w:t xml:space="preserve"> </w:t>
      </w:r>
      <w:r w:rsidRPr="00310ABA">
        <w:t>ha</w:t>
      </w:r>
      <w:r w:rsidRPr="00DC5490">
        <w:t xml:space="preserve"> adottato il presente Programma per la trasparenza e l’integrità, che ha la finalità di disciplinare i seguenti aspetti:</w:t>
      </w:r>
    </w:p>
    <w:p w14:paraId="331A2044" w14:textId="77777777" w:rsidR="00687AA4" w:rsidRPr="00DC5490" w:rsidRDefault="00687AA4">
      <w:pPr>
        <w:pStyle w:val="Paragrafoelenco"/>
        <w:numPr>
          <w:ilvl w:val="0"/>
          <w:numId w:val="19"/>
        </w:numPr>
      </w:pPr>
      <w:r w:rsidRPr="00DC5490">
        <w:t>il contenuto e la tipologia di dati e di informazioni da pubblicare;</w:t>
      </w:r>
    </w:p>
    <w:p w14:paraId="0C5491D2" w14:textId="77777777" w:rsidR="00687AA4" w:rsidRPr="00DC5490" w:rsidRDefault="00687AA4">
      <w:pPr>
        <w:pStyle w:val="Paragrafoelenco"/>
        <w:numPr>
          <w:ilvl w:val="0"/>
          <w:numId w:val="19"/>
        </w:numPr>
      </w:pPr>
      <w:r w:rsidRPr="00DC5490">
        <w:t>le modalità di pubblicazione on line dei dati;</w:t>
      </w:r>
    </w:p>
    <w:p w14:paraId="236AD2D9" w14:textId="77777777" w:rsidR="00687AA4" w:rsidRPr="00DC5490" w:rsidRDefault="00687AA4">
      <w:pPr>
        <w:pStyle w:val="Paragrafoelenco"/>
        <w:numPr>
          <w:ilvl w:val="0"/>
          <w:numId w:val="19"/>
        </w:numPr>
      </w:pPr>
      <w:r w:rsidRPr="00DC5490">
        <w:t>le iniziative adottate per diffondere nell’organizzazione la conoscenza del Programma per la trasparenza e l’integrità;</w:t>
      </w:r>
    </w:p>
    <w:p w14:paraId="54279317" w14:textId="77777777" w:rsidR="00687AA4" w:rsidRPr="00DC5490" w:rsidRDefault="00687AA4">
      <w:pPr>
        <w:pStyle w:val="Paragrafoelenco"/>
        <w:numPr>
          <w:ilvl w:val="0"/>
          <w:numId w:val="19"/>
        </w:numPr>
      </w:pPr>
      <w:r w:rsidRPr="00DC5490">
        <w:t>le modalità programmatiche per gli adempimenti degli obblighi normativi;</w:t>
      </w:r>
    </w:p>
    <w:p w14:paraId="559BD769" w14:textId="56B38709" w:rsidR="00687AA4" w:rsidRPr="00DC5490" w:rsidRDefault="00687AA4">
      <w:pPr>
        <w:pStyle w:val="Paragrafoelenco"/>
        <w:numPr>
          <w:ilvl w:val="0"/>
          <w:numId w:val="19"/>
        </w:numPr>
      </w:pPr>
      <w:r w:rsidRPr="00DC5490">
        <w:t>disciplinare lo strumento dell’accesso civico.</w:t>
      </w:r>
    </w:p>
    <w:p w14:paraId="56A3AC90" w14:textId="737A8B3C" w:rsidR="00687AA4" w:rsidRDefault="00687AA4" w:rsidP="00687AA4">
      <w:r w:rsidRPr="00DC5490">
        <w:t xml:space="preserve">Per ottemperare alle norme suddette, </w:t>
      </w:r>
      <w:r w:rsidR="001B1D33">
        <w:t>la Società</w:t>
      </w:r>
      <w:r w:rsidRPr="00DC5490">
        <w:t xml:space="preserve"> ha costituito nel proprio sito Internet, una sezione denominata “</w:t>
      </w:r>
      <w:r w:rsidRPr="00DC5490">
        <w:rPr>
          <w:i/>
        </w:rPr>
        <w:t>Società Trasparente</w:t>
      </w:r>
      <w:r w:rsidRPr="00DC5490">
        <w:t>” in cui sono pubblicate le informazioni richieste dalle norme in questione e dalle Delibere dell'ANAC. In ottemperanza alle Linee guida definite dall’ANAC per la predisposizione del Programma per la trasparenza e l’integrità, questa sezione è raggiungibile tramite link dall’home page per favorire l’accesso e la consultazione da parte di chiunque interessato.</w:t>
      </w:r>
    </w:p>
    <w:p w14:paraId="3F3C6266" w14:textId="77777777" w:rsidR="009E0578" w:rsidRPr="00DC5490" w:rsidRDefault="009E0578" w:rsidP="00687AA4"/>
    <w:p w14:paraId="601FECD9" w14:textId="5CE693ED" w:rsidR="00687AA4" w:rsidRPr="00DC5490" w:rsidRDefault="00312751" w:rsidP="00687AA4">
      <w:pPr>
        <w:pStyle w:val="Titolo2"/>
        <w:numPr>
          <w:ilvl w:val="0"/>
          <w:numId w:val="0"/>
        </w:numPr>
        <w:rPr>
          <w:rFonts w:cs="Times New Roman"/>
        </w:rPr>
      </w:pPr>
      <w:bookmarkStart w:id="67" w:name="_Toc470164060"/>
      <w:bookmarkStart w:id="68" w:name="_Toc157083841"/>
      <w:r w:rsidRPr="00DC5490">
        <w:rPr>
          <w:rFonts w:cs="Times New Roman"/>
        </w:rPr>
        <w:t>2</w:t>
      </w:r>
      <w:r>
        <w:rPr>
          <w:rFonts w:cs="Times New Roman"/>
        </w:rPr>
        <w:t>6</w:t>
      </w:r>
      <w:r w:rsidR="00687AA4" w:rsidRPr="00DC5490">
        <w:rPr>
          <w:rFonts w:cs="Times New Roman"/>
        </w:rPr>
        <w:t>.1. Ambito di applicazione</w:t>
      </w:r>
      <w:bookmarkEnd w:id="67"/>
      <w:bookmarkEnd w:id="68"/>
    </w:p>
    <w:p w14:paraId="50655121" w14:textId="254C1C33" w:rsidR="00F9016D" w:rsidRPr="00DC5490" w:rsidRDefault="00F22A65" w:rsidP="00687AA4">
      <w:r w:rsidRPr="00F22A65">
        <w:t>Sulla base delle disposizioni del D. Lgs. 33/2013, della L. 190/2012 (così come modificati dal D. Lgs. 97/2016) e</w:t>
      </w:r>
      <w:r w:rsidR="007B660A">
        <w:t xml:space="preserve"> </w:t>
      </w:r>
      <w:r w:rsidRPr="00F22A65">
        <w:t>delle specificazioni contenute nel Piano Nazionale Anticorruzione</w:t>
      </w:r>
      <w:r w:rsidR="007B660A">
        <w:t xml:space="preserve"> e nella Delibera ANAC n. 1134/2017</w:t>
      </w:r>
      <w:r w:rsidRPr="00F22A65">
        <w:t xml:space="preserve">, alle società in controllo pubblico, quale </w:t>
      </w:r>
      <w:r w:rsidR="00A52067">
        <w:t>SGS</w:t>
      </w:r>
      <w:r w:rsidRPr="00F22A65">
        <w:t>, si applica la medesima disciplina in materia di trasparenza prevista per le pubbliche amministrazioni, “</w:t>
      </w:r>
      <w:r w:rsidRPr="000F7605">
        <w:rPr>
          <w:i/>
        </w:rPr>
        <w:t>in quanto compatibile</w:t>
      </w:r>
      <w:r w:rsidRPr="00F22A65">
        <w:t xml:space="preserve">”. </w:t>
      </w:r>
    </w:p>
    <w:p w14:paraId="56C2148F" w14:textId="13EEC00B" w:rsidR="00687AA4" w:rsidRPr="00DC5490" w:rsidRDefault="00312751" w:rsidP="00687AA4">
      <w:pPr>
        <w:pStyle w:val="Titolo2"/>
        <w:numPr>
          <w:ilvl w:val="0"/>
          <w:numId w:val="0"/>
        </w:numPr>
        <w:rPr>
          <w:rFonts w:cs="Times New Roman"/>
        </w:rPr>
      </w:pPr>
      <w:bookmarkStart w:id="69" w:name="_Toc470164061"/>
      <w:bookmarkStart w:id="70" w:name="_Toc157083842"/>
      <w:r w:rsidRPr="00DC5490">
        <w:rPr>
          <w:rFonts w:cs="Times New Roman"/>
        </w:rPr>
        <w:lastRenderedPageBreak/>
        <w:t>2</w:t>
      </w:r>
      <w:r>
        <w:rPr>
          <w:rFonts w:cs="Times New Roman"/>
        </w:rPr>
        <w:t>6</w:t>
      </w:r>
      <w:r w:rsidR="00687AA4" w:rsidRPr="00DC5490">
        <w:rPr>
          <w:rFonts w:cs="Times New Roman"/>
        </w:rPr>
        <w:t>.2. I soggetti responsabili</w:t>
      </w:r>
      <w:bookmarkEnd w:id="69"/>
      <w:bookmarkEnd w:id="70"/>
    </w:p>
    <w:p w14:paraId="6E9B8DA9" w14:textId="57F11DDD" w:rsidR="00687AA4" w:rsidRPr="00DC5490" w:rsidRDefault="00687AA4" w:rsidP="00687AA4">
      <w:r w:rsidRPr="00DC5490">
        <w:t xml:space="preserve">Nel caso di </w:t>
      </w:r>
      <w:r w:rsidR="00A52067">
        <w:t>SGS</w:t>
      </w:r>
      <w:r w:rsidRPr="00DC5490">
        <w:t xml:space="preserve"> i Soggetti e le Unità organizzative direttamente coinvolte nell’attuazione delle disposizioni del Programma per la trasparenza e l’integrità sono costituite da:</w:t>
      </w:r>
    </w:p>
    <w:p w14:paraId="609672D2" w14:textId="40504022" w:rsidR="00687AA4" w:rsidRPr="00DC5490" w:rsidRDefault="003F061B">
      <w:pPr>
        <w:pStyle w:val="Paragrafoelenco"/>
        <w:numPr>
          <w:ilvl w:val="0"/>
          <w:numId w:val="20"/>
        </w:numPr>
      </w:pPr>
      <w:r>
        <w:t xml:space="preserve">il </w:t>
      </w:r>
      <w:r w:rsidR="00687AA4" w:rsidRPr="00DC5490">
        <w:t xml:space="preserve">Responsabile della prevenzione della corruzione e della </w:t>
      </w:r>
      <w:r w:rsidR="00687AA4" w:rsidRPr="003F061B">
        <w:t>trasparenza, identificato con</w:t>
      </w:r>
      <w:r w:rsidR="00A112D6" w:rsidRPr="00A90D90">
        <w:t xml:space="preserve"> </w:t>
      </w:r>
      <w:r w:rsidRPr="00A90D90">
        <w:t xml:space="preserve">il </w:t>
      </w:r>
      <w:r w:rsidR="0018345F" w:rsidRPr="0018345F">
        <w:t>Direttore della Farmacia Dott. Ferrari Giacomo</w:t>
      </w:r>
      <w:r w:rsidR="00687AA4" w:rsidRPr="00DC5490">
        <w:t>;</w:t>
      </w:r>
    </w:p>
    <w:p w14:paraId="06BFC7D2" w14:textId="4473E3ED" w:rsidR="00687AA4" w:rsidRDefault="003F061B">
      <w:pPr>
        <w:pStyle w:val="Paragrafoelenco"/>
        <w:numPr>
          <w:ilvl w:val="0"/>
          <w:numId w:val="20"/>
        </w:numPr>
      </w:pPr>
      <w:r>
        <w:t xml:space="preserve">i </w:t>
      </w:r>
      <w:r w:rsidR="00F22A65" w:rsidRPr="00F22A65">
        <w:t>Referenti per la trasmissione dei dati, costituiti dai Responsabili delle funzioni aziendali (ovvero soggetti esterni), che devono predisporre e trasmettere i dati al Responsabile della prevenzione della corruzione e della trasparenza</w:t>
      </w:r>
      <w:r w:rsidR="00BD75B4">
        <w:t>;</w:t>
      </w:r>
    </w:p>
    <w:p w14:paraId="6A990B99" w14:textId="17129EB5" w:rsidR="00BD75B4" w:rsidRPr="00DC5490" w:rsidRDefault="00F22A65">
      <w:pPr>
        <w:pStyle w:val="Paragrafoelenco"/>
        <w:numPr>
          <w:ilvl w:val="0"/>
          <w:numId w:val="20"/>
        </w:numPr>
      </w:pPr>
      <w:r>
        <w:t>l’a</w:t>
      </w:r>
      <w:r w:rsidRPr="00F22A65">
        <w:t>ddetto all’inserimento dei dati nel sito web della Società</w:t>
      </w:r>
      <w:r w:rsidR="00BD75B4">
        <w:t>.</w:t>
      </w:r>
    </w:p>
    <w:p w14:paraId="60998FE0" w14:textId="61B9265A" w:rsidR="00687AA4" w:rsidRPr="00DC5490" w:rsidRDefault="00687AA4" w:rsidP="00687AA4">
      <w:r w:rsidRPr="00DC5490">
        <w:t>Si riporta una breve descrizione dei compiti dei soggetti suddetti.</w:t>
      </w:r>
    </w:p>
    <w:p w14:paraId="7E316A33" w14:textId="77777777" w:rsidR="00687AA4" w:rsidRPr="00DC5490" w:rsidRDefault="00687AA4" w:rsidP="00687AA4">
      <w:pPr>
        <w:rPr>
          <w:i/>
        </w:rPr>
      </w:pPr>
      <w:r w:rsidRPr="00DC5490">
        <w:rPr>
          <w:i/>
        </w:rPr>
        <w:t>Responsabile della prevenzione della corruzione e della trasparenza</w:t>
      </w:r>
    </w:p>
    <w:p w14:paraId="73D1B732" w14:textId="77777777" w:rsidR="00F22A65" w:rsidRPr="00F22A65" w:rsidRDefault="00F22A65" w:rsidP="00F22A65">
      <w:r w:rsidRPr="00F22A65">
        <w:t>Ai sensi di quanto previsto dall’art. 43 del D. Lgs. 33/2013 il Responsabile svolge stabilmente un’attività di controllo sull’adempimento da parte della Società degli obblighi di pubblicazione previsti dalla normativa vigente, assicurando la completezza, la chiarezza e l’aggiornamento delle informazioni pubblicate, nonché segnalando all’Autorità Nazionale Anticorruzione, i casi di mancato o ritardato adempimento degli obblighi di pubblicazione previsti dalla normativa. Il Responsabile controlla e assicura, inoltre, la regolare attuazione dell’accesso civico sulla base di quanto stabilito dal D. Lgs. 33/2013.</w:t>
      </w:r>
    </w:p>
    <w:p w14:paraId="4F6DED27" w14:textId="77777777" w:rsidR="00F22A65" w:rsidRPr="00F22A65" w:rsidRDefault="00F22A65" w:rsidP="00F22A65">
      <w:r w:rsidRPr="00F22A65">
        <w:t xml:space="preserve">Il Responsabile, infine, segnala all’Organo Amministrativo della Società i casi di inadempimento o di adempimento parziale degli obblighi in materia di pubblicazione previsti dalla normativa vigente ai fini dell’eventuale attivazione del procedimento disciplinare da definire in relazione alla gravità dei fatti accertati. </w:t>
      </w:r>
    </w:p>
    <w:p w14:paraId="3925035C" w14:textId="10945181" w:rsidR="00687AA4" w:rsidRDefault="00F22A65" w:rsidP="00F22A65">
      <w:r w:rsidRPr="00F22A65">
        <w:t>Il Responsabile della prevenzione della corruzione e della trasparenza, ricevuti i dati dai referenti, li trasmette all’addetto all’inserimento dei dati nel sito della Società entro una settimana dalla ricezione.</w:t>
      </w:r>
    </w:p>
    <w:p w14:paraId="25077963" w14:textId="0A97C896" w:rsidR="00F22A65" w:rsidRDefault="00F22A65" w:rsidP="00F22A65"/>
    <w:p w14:paraId="7BF6DAAF" w14:textId="77777777" w:rsidR="009E0578" w:rsidRPr="00DC5490" w:rsidRDefault="009E0578" w:rsidP="00F22A65"/>
    <w:p w14:paraId="5BFEB311" w14:textId="77777777" w:rsidR="00687AA4" w:rsidRPr="00DC5490" w:rsidRDefault="00687AA4" w:rsidP="00687AA4">
      <w:pPr>
        <w:rPr>
          <w:i/>
        </w:rPr>
      </w:pPr>
      <w:r w:rsidRPr="00DC5490">
        <w:rPr>
          <w:i/>
        </w:rPr>
        <w:lastRenderedPageBreak/>
        <w:t>Referenti per la trasmissione dei dati</w:t>
      </w:r>
    </w:p>
    <w:p w14:paraId="59CFE4C0" w14:textId="2C635986" w:rsidR="00D21C29" w:rsidRDefault="00F22A65" w:rsidP="00687AA4">
      <w:r w:rsidRPr="00F22A65">
        <w:t>I referenti per la trasmissione dei dati sono costituiti dai Responsabili delle diverse funzioni aziendali (ovvero soggetti esterni), i quali devono garantire il tempestivo e regolare flusso delle informazioni da pubblicare verso il Responsabile della prevenzione della corruzione e della trasparenza ai fini del rispetto dei termini stabiliti dalla legge.</w:t>
      </w:r>
    </w:p>
    <w:p w14:paraId="7A6E33B5" w14:textId="77777777" w:rsidR="00F22A65" w:rsidRDefault="00F22A65" w:rsidP="00687AA4"/>
    <w:p w14:paraId="56A09A17" w14:textId="57BF5C76" w:rsidR="00F22A65" w:rsidRPr="00F22A65" w:rsidRDefault="00F22A65" w:rsidP="00F22A65">
      <w:pPr>
        <w:rPr>
          <w:i/>
        </w:rPr>
      </w:pPr>
      <w:r w:rsidRPr="00F22A65">
        <w:rPr>
          <w:i/>
        </w:rPr>
        <w:t xml:space="preserve">Addetto all’inserimento dei dati nel sito web della Società </w:t>
      </w:r>
    </w:p>
    <w:p w14:paraId="2E509E9E" w14:textId="2264C7A0" w:rsidR="00D21C29" w:rsidRPr="00F22A65" w:rsidRDefault="00F22A65" w:rsidP="00F22A65">
      <w:r w:rsidRPr="00F22A65">
        <w:t>L’Addetto all’inserimento dei dati nel sito web</w:t>
      </w:r>
      <w:r>
        <w:t xml:space="preserve">, </w:t>
      </w:r>
      <w:r w:rsidRPr="009E0578">
        <w:t xml:space="preserve">individuato </w:t>
      </w:r>
      <w:r w:rsidRPr="00BC54B4">
        <w:t xml:space="preserve">nel </w:t>
      </w:r>
      <w:r w:rsidR="009E0578" w:rsidRPr="00BC54B4">
        <w:t>Direttore della Farmacia n. 1</w:t>
      </w:r>
      <w:r>
        <w:t>,</w:t>
      </w:r>
      <w:r w:rsidRPr="00F22A65">
        <w:t xml:space="preserve"> cura la predisposizione e l’aggiornamento della sezione “Società trasparente” e procede alla pubblicazione on line dei dati aziendali, su indicazione del Responsabile della prevenzione della corruzione e della trasparenza. Tale soggetto procederà, entro una settimana dalla ricezione dei dati da parte del Responsabile della prevenzione della corruzione e della trasparenza, alla pubblicazione di questi sul sito internet.</w:t>
      </w:r>
    </w:p>
    <w:p w14:paraId="3F719415" w14:textId="77777777" w:rsidR="00F22A65" w:rsidRPr="00DC5490" w:rsidRDefault="00F22A65" w:rsidP="00687AA4"/>
    <w:p w14:paraId="0CED8CFB" w14:textId="246BB33A" w:rsidR="00687AA4" w:rsidRPr="00DC5490" w:rsidRDefault="00312751" w:rsidP="00687AA4">
      <w:pPr>
        <w:pStyle w:val="Titolo2"/>
        <w:numPr>
          <w:ilvl w:val="0"/>
          <w:numId w:val="0"/>
        </w:numPr>
        <w:rPr>
          <w:rFonts w:cs="Times New Roman"/>
        </w:rPr>
      </w:pPr>
      <w:bookmarkStart w:id="71" w:name="_Toc470164062"/>
      <w:bookmarkStart w:id="72" w:name="_Toc157083843"/>
      <w:r w:rsidRPr="00DC5490">
        <w:rPr>
          <w:rFonts w:cs="Times New Roman"/>
        </w:rPr>
        <w:t>2</w:t>
      </w:r>
      <w:r>
        <w:rPr>
          <w:rFonts w:cs="Times New Roman"/>
        </w:rPr>
        <w:t>6</w:t>
      </w:r>
      <w:r w:rsidR="00687AA4" w:rsidRPr="00DC5490">
        <w:rPr>
          <w:rFonts w:cs="Times New Roman"/>
        </w:rPr>
        <w:t>.3. Informazioni soggette alla pubblicazione</w:t>
      </w:r>
      <w:bookmarkEnd w:id="71"/>
      <w:bookmarkEnd w:id="72"/>
    </w:p>
    <w:p w14:paraId="10462372" w14:textId="0F4AFE86" w:rsidR="00687AA4" w:rsidRPr="00DC5490" w:rsidRDefault="00687AA4" w:rsidP="00687AA4">
      <w:r w:rsidRPr="00DC5490">
        <w:t xml:space="preserve">Nella Tabella </w:t>
      </w:r>
      <w:r w:rsidR="002459E1">
        <w:t>3</w:t>
      </w:r>
      <w:r w:rsidR="002459E1" w:rsidRPr="00DC5490">
        <w:t xml:space="preserve"> </w:t>
      </w:r>
      <w:r w:rsidRPr="00DC5490">
        <w:t>si riporta l'elenco delle categorie informative soggette alla pubblicazione indicando per ciascuna tipologia:</w:t>
      </w:r>
    </w:p>
    <w:p w14:paraId="6DCA90F9" w14:textId="77777777" w:rsidR="00687AA4" w:rsidRPr="00DC5490" w:rsidRDefault="00687AA4">
      <w:pPr>
        <w:pStyle w:val="Paragrafoelenco"/>
        <w:numPr>
          <w:ilvl w:val="0"/>
          <w:numId w:val="21"/>
        </w:numPr>
      </w:pPr>
      <w:r w:rsidRPr="00DC5490">
        <w:t>il riferimento normativo;</w:t>
      </w:r>
    </w:p>
    <w:p w14:paraId="0F288204" w14:textId="02FC4FE2" w:rsidR="00687AA4" w:rsidRPr="00DC5490" w:rsidRDefault="00687AA4">
      <w:pPr>
        <w:pStyle w:val="Paragrafoelenco"/>
        <w:numPr>
          <w:ilvl w:val="0"/>
          <w:numId w:val="21"/>
        </w:numPr>
      </w:pPr>
      <w:r w:rsidRPr="00DC5490">
        <w:t xml:space="preserve">la categoria informativa, che corrisponde alla sezione del sito Internet di </w:t>
      </w:r>
      <w:r w:rsidR="00A52067">
        <w:t>SGS</w:t>
      </w:r>
      <w:r w:rsidRPr="00DC5490">
        <w:t xml:space="preserve"> in cui è pubblicata l'informazione;</w:t>
      </w:r>
    </w:p>
    <w:p w14:paraId="20109A1D" w14:textId="44F4904D" w:rsidR="00687AA4" w:rsidRPr="00DC5490" w:rsidRDefault="00687AA4">
      <w:pPr>
        <w:pStyle w:val="Paragrafoelenco"/>
        <w:numPr>
          <w:ilvl w:val="0"/>
          <w:numId w:val="21"/>
        </w:numPr>
      </w:pPr>
      <w:r w:rsidRPr="00DC5490">
        <w:t xml:space="preserve">il referente interno che dovrà fornire il dato al </w:t>
      </w:r>
      <w:r w:rsidR="003F061B">
        <w:t>responsabile della pubblicazione sul sito</w:t>
      </w:r>
      <w:r w:rsidRPr="00DC5490">
        <w:t>;</w:t>
      </w:r>
    </w:p>
    <w:p w14:paraId="37F50907" w14:textId="36AC2D67" w:rsidR="00687AA4" w:rsidRPr="00DC5490" w:rsidRDefault="00687AA4">
      <w:pPr>
        <w:pStyle w:val="Paragrafoelenco"/>
        <w:numPr>
          <w:ilvl w:val="0"/>
          <w:numId w:val="21"/>
        </w:numPr>
      </w:pPr>
      <w:r w:rsidRPr="00DC5490">
        <w:t>la periodicità dell'aggiornamento</w:t>
      </w:r>
      <w:r w:rsidR="00D21C29">
        <w:t xml:space="preserve"> della sezione del sito</w:t>
      </w:r>
      <w:r w:rsidRPr="00DC5490">
        <w:t>;</w:t>
      </w:r>
    </w:p>
    <w:p w14:paraId="373A05A9" w14:textId="08B01227" w:rsidR="00483E5F" w:rsidRPr="00DC5490" w:rsidRDefault="00687AA4">
      <w:pPr>
        <w:pStyle w:val="Paragrafoelenco"/>
        <w:numPr>
          <w:ilvl w:val="0"/>
          <w:numId w:val="21"/>
        </w:numPr>
      </w:pPr>
      <w:r w:rsidRPr="00DC5490">
        <w:t>la scadenza del flusso per il referente interno</w:t>
      </w:r>
      <w:r w:rsidR="00483E5F" w:rsidRPr="00DC5490">
        <w:t>;</w:t>
      </w:r>
    </w:p>
    <w:p w14:paraId="1265BA09" w14:textId="22B9BE53" w:rsidR="00483E5F" w:rsidRDefault="00483E5F">
      <w:pPr>
        <w:pStyle w:val="Paragrafoelenco"/>
        <w:numPr>
          <w:ilvl w:val="0"/>
          <w:numId w:val="21"/>
        </w:numPr>
      </w:pPr>
      <w:r w:rsidRPr="00DC5490">
        <w:t>i tempi di monitoraggio della pubblicazione dei dati</w:t>
      </w:r>
      <w:r w:rsidR="00D21C29">
        <w:t xml:space="preserve"> da parte del RPCT</w:t>
      </w:r>
      <w:r w:rsidRPr="00DC5490">
        <w:t>.</w:t>
      </w:r>
    </w:p>
    <w:p w14:paraId="4AC72B47" w14:textId="77777777" w:rsidR="00543854" w:rsidRPr="00DC5490" w:rsidRDefault="00543854" w:rsidP="00543854">
      <w:pPr>
        <w:pStyle w:val="Paragrafoelenco"/>
      </w:pPr>
    </w:p>
    <w:p w14:paraId="1EB58495" w14:textId="77777777" w:rsidR="006D6822" w:rsidRPr="00543854" w:rsidRDefault="006D6822" w:rsidP="00543854">
      <w:pPr>
        <w:sectPr w:rsidR="006D6822" w:rsidRPr="00543854" w:rsidSect="00C80FEA">
          <w:pgSz w:w="11906" w:h="16838" w:code="9"/>
          <w:pgMar w:top="1701" w:right="1133" w:bottom="1701" w:left="1531" w:header="709" w:footer="510" w:gutter="0"/>
          <w:cols w:space="708"/>
          <w:titlePg/>
          <w:docGrid w:linePitch="360"/>
        </w:sectPr>
      </w:pPr>
    </w:p>
    <w:p w14:paraId="1C59173F" w14:textId="585726A0" w:rsidR="00C55A2F" w:rsidRDefault="00A17CD1" w:rsidP="00BC54B4">
      <w:pPr>
        <w:pStyle w:val="Didascalia"/>
      </w:pPr>
      <w:r w:rsidRPr="00A17CD1">
        <w:rPr>
          <w:sz w:val="18"/>
        </w:rPr>
        <w:lastRenderedPageBreak/>
        <w:t xml:space="preserve">Tabella </w:t>
      </w:r>
      <w:r w:rsidR="002459E1">
        <w:rPr>
          <w:sz w:val="18"/>
        </w:rPr>
        <w:t>3</w:t>
      </w:r>
      <w:r w:rsidR="002459E1" w:rsidRPr="00A17CD1">
        <w:rPr>
          <w:sz w:val="18"/>
        </w:rPr>
        <w:t xml:space="preserve"> </w:t>
      </w:r>
      <w:r w:rsidRPr="00A17CD1">
        <w:rPr>
          <w:sz w:val="18"/>
        </w:rPr>
        <w:t xml:space="preserve">- </w:t>
      </w:r>
      <w:r w:rsidRPr="00A17CD1">
        <w:rPr>
          <w:b w:val="0"/>
          <w:sz w:val="18"/>
        </w:rPr>
        <w:t>Informazioni soggette a pubblicazione</w:t>
      </w:r>
    </w:p>
    <w:tbl>
      <w:tblPr>
        <w:tblStyle w:val="Grigliatabella"/>
        <w:tblW w:w="13229" w:type="dxa"/>
        <w:jc w:val="center"/>
        <w:tblLook w:val="04A0" w:firstRow="1" w:lastRow="0" w:firstColumn="1" w:lastColumn="0" w:noHBand="0" w:noVBand="1"/>
      </w:tblPr>
      <w:tblGrid>
        <w:gridCol w:w="1826"/>
        <w:gridCol w:w="1864"/>
        <w:gridCol w:w="1331"/>
        <w:gridCol w:w="2540"/>
        <w:gridCol w:w="1863"/>
        <w:gridCol w:w="1726"/>
        <w:gridCol w:w="2079"/>
      </w:tblGrid>
      <w:tr w:rsidR="006B3074" w:rsidRPr="00F22A65" w14:paraId="205C72A8" w14:textId="77777777" w:rsidTr="006B3074">
        <w:trPr>
          <w:trHeight w:val="1365"/>
          <w:tblHeader/>
          <w:jc w:val="center"/>
        </w:trPr>
        <w:tc>
          <w:tcPr>
            <w:tcW w:w="1826" w:type="dxa"/>
            <w:vAlign w:val="center"/>
            <w:hideMark/>
          </w:tcPr>
          <w:p w14:paraId="64615500" w14:textId="77777777" w:rsidR="006B3074" w:rsidRPr="00F22A65" w:rsidRDefault="006B3074" w:rsidP="00F22A65">
            <w:pPr>
              <w:jc w:val="center"/>
              <w:rPr>
                <w:b/>
                <w:bCs/>
                <w:sz w:val="18"/>
                <w:szCs w:val="18"/>
              </w:rPr>
            </w:pPr>
            <w:r w:rsidRPr="00F22A65">
              <w:rPr>
                <w:b/>
                <w:bCs/>
                <w:sz w:val="18"/>
                <w:szCs w:val="18"/>
              </w:rPr>
              <w:t>Denominazione Sezione - livello 1</w:t>
            </w:r>
          </w:p>
        </w:tc>
        <w:tc>
          <w:tcPr>
            <w:tcW w:w="1864" w:type="dxa"/>
            <w:vAlign w:val="center"/>
            <w:hideMark/>
          </w:tcPr>
          <w:p w14:paraId="0506DAC3" w14:textId="77777777" w:rsidR="006B3074" w:rsidRPr="00F22A65" w:rsidRDefault="006B3074" w:rsidP="00F22A65">
            <w:pPr>
              <w:jc w:val="center"/>
              <w:rPr>
                <w:b/>
                <w:bCs/>
                <w:sz w:val="18"/>
                <w:szCs w:val="18"/>
              </w:rPr>
            </w:pPr>
            <w:r w:rsidRPr="00F22A65">
              <w:rPr>
                <w:b/>
                <w:bCs/>
                <w:sz w:val="18"/>
                <w:szCs w:val="18"/>
              </w:rPr>
              <w:t>Denominazione sotto-sezione - livello 2</w:t>
            </w:r>
          </w:p>
        </w:tc>
        <w:tc>
          <w:tcPr>
            <w:tcW w:w="1331" w:type="dxa"/>
            <w:vAlign w:val="center"/>
            <w:hideMark/>
          </w:tcPr>
          <w:p w14:paraId="730324AF" w14:textId="77777777" w:rsidR="006B3074" w:rsidRPr="00F22A65" w:rsidRDefault="006B3074" w:rsidP="00F22A65">
            <w:pPr>
              <w:jc w:val="center"/>
              <w:rPr>
                <w:b/>
                <w:bCs/>
                <w:sz w:val="18"/>
                <w:szCs w:val="18"/>
              </w:rPr>
            </w:pPr>
            <w:r w:rsidRPr="00F22A65">
              <w:rPr>
                <w:b/>
                <w:bCs/>
                <w:sz w:val="18"/>
                <w:szCs w:val="18"/>
              </w:rPr>
              <w:t>Riferimento normativo</w:t>
            </w:r>
          </w:p>
        </w:tc>
        <w:tc>
          <w:tcPr>
            <w:tcW w:w="2540" w:type="dxa"/>
            <w:vAlign w:val="center"/>
            <w:hideMark/>
          </w:tcPr>
          <w:p w14:paraId="5AA3301B" w14:textId="77777777" w:rsidR="006B3074" w:rsidRPr="00F22A65" w:rsidRDefault="006B3074" w:rsidP="00F22A65">
            <w:pPr>
              <w:jc w:val="center"/>
              <w:rPr>
                <w:b/>
                <w:bCs/>
                <w:sz w:val="18"/>
                <w:szCs w:val="18"/>
              </w:rPr>
            </w:pPr>
            <w:r w:rsidRPr="00F22A65">
              <w:rPr>
                <w:b/>
                <w:bCs/>
                <w:sz w:val="18"/>
                <w:szCs w:val="18"/>
              </w:rPr>
              <w:t>Denominazione del singolo obbligo</w:t>
            </w:r>
          </w:p>
        </w:tc>
        <w:tc>
          <w:tcPr>
            <w:tcW w:w="1863" w:type="dxa"/>
            <w:vAlign w:val="center"/>
          </w:tcPr>
          <w:p w14:paraId="41795041" w14:textId="77777777" w:rsidR="006B3074" w:rsidRPr="00067CE3" w:rsidRDefault="006B3074" w:rsidP="00F22A65">
            <w:pPr>
              <w:jc w:val="center"/>
              <w:rPr>
                <w:b/>
                <w:bCs/>
                <w:sz w:val="18"/>
                <w:szCs w:val="18"/>
              </w:rPr>
            </w:pPr>
            <w:r w:rsidRPr="00067CE3">
              <w:rPr>
                <w:b/>
                <w:bCs/>
                <w:sz w:val="18"/>
                <w:szCs w:val="18"/>
              </w:rPr>
              <w:t>Responsabile organizzativo</w:t>
            </w:r>
          </w:p>
        </w:tc>
        <w:tc>
          <w:tcPr>
            <w:tcW w:w="1726" w:type="dxa"/>
            <w:vAlign w:val="center"/>
            <w:hideMark/>
          </w:tcPr>
          <w:p w14:paraId="66089C49" w14:textId="77777777" w:rsidR="006B3074" w:rsidRPr="00F22A65" w:rsidRDefault="006B3074" w:rsidP="00F22A65">
            <w:pPr>
              <w:jc w:val="center"/>
              <w:rPr>
                <w:b/>
                <w:bCs/>
                <w:sz w:val="18"/>
                <w:szCs w:val="18"/>
              </w:rPr>
            </w:pPr>
            <w:r w:rsidRPr="00F22A65">
              <w:rPr>
                <w:b/>
                <w:bCs/>
                <w:sz w:val="18"/>
                <w:szCs w:val="18"/>
              </w:rPr>
              <w:t>Aggiornamento</w:t>
            </w:r>
          </w:p>
        </w:tc>
        <w:tc>
          <w:tcPr>
            <w:tcW w:w="2079" w:type="dxa"/>
            <w:vAlign w:val="center"/>
          </w:tcPr>
          <w:p w14:paraId="5AD1093E" w14:textId="77777777" w:rsidR="006B3074" w:rsidRPr="00F22A65" w:rsidRDefault="006B3074" w:rsidP="00DA7107">
            <w:pPr>
              <w:jc w:val="center"/>
              <w:rPr>
                <w:b/>
                <w:bCs/>
                <w:sz w:val="18"/>
                <w:szCs w:val="18"/>
              </w:rPr>
            </w:pPr>
            <w:r w:rsidRPr="00F22A65">
              <w:rPr>
                <w:b/>
                <w:bCs/>
                <w:sz w:val="18"/>
                <w:szCs w:val="18"/>
              </w:rPr>
              <w:t>Monitoraggio RPCT</w:t>
            </w:r>
          </w:p>
        </w:tc>
      </w:tr>
      <w:tr w:rsidR="006B3074" w:rsidRPr="00F22A65" w14:paraId="2D5B47BB" w14:textId="77777777" w:rsidTr="006B3074">
        <w:trPr>
          <w:trHeight w:val="787"/>
          <w:jc w:val="center"/>
        </w:trPr>
        <w:tc>
          <w:tcPr>
            <w:tcW w:w="1826" w:type="dxa"/>
            <w:vMerge w:val="restart"/>
            <w:vAlign w:val="center"/>
            <w:hideMark/>
          </w:tcPr>
          <w:p w14:paraId="15A7566C" w14:textId="77777777" w:rsidR="006B3074" w:rsidRPr="00F22A65" w:rsidRDefault="006B3074" w:rsidP="006B3074">
            <w:pPr>
              <w:rPr>
                <w:b/>
                <w:bCs/>
                <w:sz w:val="18"/>
                <w:szCs w:val="18"/>
              </w:rPr>
            </w:pPr>
            <w:r w:rsidRPr="00F22A65">
              <w:rPr>
                <w:b/>
                <w:bCs/>
                <w:sz w:val="18"/>
                <w:szCs w:val="18"/>
              </w:rPr>
              <w:t>Disposizioni generali</w:t>
            </w:r>
          </w:p>
        </w:tc>
        <w:tc>
          <w:tcPr>
            <w:tcW w:w="1864" w:type="dxa"/>
            <w:vAlign w:val="center"/>
            <w:hideMark/>
          </w:tcPr>
          <w:p w14:paraId="4FAB3A56" w14:textId="77777777" w:rsidR="006B3074" w:rsidRPr="00F22A65" w:rsidRDefault="006B3074" w:rsidP="006B3074">
            <w:pPr>
              <w:rPr>
                <w:sz w:val="18"/>
                <w:szCs w:val="18"/>
              </w:rPr>
            </w:pPr>
            <w:r w:rsidRPr="00F22A65">
              <w:rPr>
                <w:sz w:val="18"/>
                <w:szCs w:val="18"/>
              </w:rPr>
              <w:t>Piano triennale per la prevenzione della corruzione e della trasparenza</w:t>
            </w:r>
          </w:p>
        </w:tc>
        <w:tc>
          <w:tcPr>
            <w:tcW w:w="1331" w:type="dxa"/>
            <w:vAlign w:val="center"/>
            <w:hideMark/>
          </w:tcPr>
          <w:p w14:paraId="76E9CB8E" w14:textId="77777777" w:rsidR="006B3074" w:rsidRPr="00D7477D" w:rsidRDefault="006B3074" w:rsidP="006B3074">
            <w:pPr>
              <w:rPr>
                <w:sz w:val="18"/>
                <w:szCs w:val="18"/>
                <w:lang w:val="en-US"/>
              </w:rPr>
            </w:pPr>
            <w:r w:rsidRPr="00D7477D">
              <w:rPr>
                <w:sz w:val="18"/>
                <w:szCs w:val="18"/>
                <w:lang w:val="en-US"/>
              </w:rPr>
              <w:t>Art. 10, c. 8, lett. a), d.lgs. n. 33/2013</w:t>
            </w:r>
          </w:p>
        </w:tc>
        <w:tc>
          <w:tcPr>
            <w:tcW w:w="2540" w:type="dxa"/>
            <w:vAlign w:val="center"/>
            <w:hideMark/>
          </w:tcPr>
          <w:p w14:paraId="02331062" w14:textId="77777777" w:rsidR="006B3074" w:rsidRPr="00F22A65" w:rsidRDefault="006B3074" w:rsidP="006B3074">
            <w:pPr>
              <w:rPr>
                <w:sz w:val="18"/>
                <w:szCs w:val="18"/>
              </w:rPr>
            </w:pPr>
            <w:r w:rsidRPr="00F22A65">
              <w:rPr>
                <w:sz w:val="18"/>
                <w:szCs w:val="18"/>
              </w:rPr>
              <w:t xml:space="preserve">Piano triennale per la prevenzione della corruzione e della trasparenza </w:t>
            </w:r>
          </w:p>
        </w:tc>
        <w:tc>
          <w:tcPr>
            <w:tcW w:w="1863" w:type="dxa"/>
            <w:vAlign w:val="center"/>
          </w:tcPr>
          <w:p w14:paraId="7C083493" w14:textId="77777777" w:rsidR="006B3074" w:rsidRPr="00067CE3" w:rsidRDefault="006B3074" w:rsidP="006B3074">
            <w:pPr>
              <w:jc w:val="center"/>
              <w:rPr>
                <w:sz w:val="18"/>
                <w:szCs w:val="18"/>
              </w:rPr>
            </w:pPr>
            <w:r w:rsidRPr="00067CE3">
              <w:rPr>
                <w:sz w:val="18"/>
                <w:szCs w:val="18"/>
              </w:rPr>
              <w:t>RPCT</w:t>
            </w:r>
          </w:p>
        </w:tc>
        <w:tc>
          <w:tcPr>
            <w:tcW w:w="1726" w:type="dxa"/>
            <w:vAlign w:val="center"/>
            <w:hideMark/>
          </w:tcPr>
          <w:p w14:paraId="61D5D55A" w14:textId="18CECBD1" w:rsidR="006B3074" w:rsidRPr="00F22A65" w:rsidRDefault="006B3074" w:rsidP="006B3074">
            <w:pPr>
              <w:jc w:val="center"/>
              <w:rPr>
                <w:sz w:val="18"/>
                <w:szCs w:val="18"/>
              </w:rPr>
            </w:pPr>
            <w:r w:rsidRPr="00F22A65">
              <w:rPr>
                <w:sz w:val="18"/>
                <w:szCs w:val="18"/>
              </w:rPr>
              <w:t>Annuale (entro 31 gennaio di ogni anno)</w:t>
            </w:r>
          </w:p>
        </w:tc>
        <w:tc>
          <w:tcPr>
            <w:tcW w:w="2079" w:type="dxa"/>
            <w:vAlign w:val="center"/>
          </w:tcPr>
          <w:p w14:paraId="79257736" w14:textId="77777777" w:rsidR="006B3074" w:rsidRPr="00F22A65" w:rsidRDefault="006B3074" w:rsidP="006B3074">
            <w:pPr>
              <w:jc w:val="center"/>
              <w:rPr>
                <w:sz w:val="18"/>
                <w:szCs w:val="18"/>
              </w:rPr>
            </w:pPr>
            <w:r w:rsidRPr="00F22A65">
              <w:rPr>
                <w:sz w:val="18"/>
                <w:szCs w:val="18"/>
              </w:rPr>
              <w:t>Annuale (entro 10 febbraio)</w:t>
            </w:r>
          </w:p>
        </w:tc>
      </w:tr>
      <w:tr w:rsidR="006B3074" w:rsidRPr="00F22A65" w14:paraId="4B956AEF" w14:textId="77777777" w:rsidTr="006B3074">
        <w:trPr>
          <w:trHeight w:val="629"/>
          <w:jc w:val="center"/>
        </w:trPr>
        <w:tc>
          <w:tcPr>
            <w:tcW w:w="1826" w:type="dxa"/>
            <w:vMerge/>
            <w:vAlign w:val="center"/>
            <w:hideMark/>
          </w:tcPr>
          <w:p w14:paraId="21DBA72E" w14:textId="77777777" w:rsidR="006B3074" w:rsidRPr="00F22A65" w:rsidRDefault="006B3074" w:rsidP="00F22A65">
            <w:pPr>
              <w:rPr>
                <w:b/>
                <w:bCs/>
                <w:sz w:val="18"/>
                <w:szCs w:val="18"/>
              </w:rPr>
            </w:pPr>
          </w:p>
        </w:tc>
        <w:tc>
          <w:tcPr>
            <w:tcW w:w="1864" w:type="dxa"/>
            <w:vMerge w:val="restart"/>
            <w:vAlign w:val="center"/>
            <w:hideMark/>
          </w:tcPr>
          <w:p w14:paraId="02A945D0" w14:textId="77777777" w:rsidR="006B3074" w:rsidRPr="00F22A65" w:rsidRDefault="006B3074" w:rsidP="00F22A65">
            <w:pPr>
              <w:rPr>
                <w:sz w:val="18"/>
                <w:szCs w:val="18"/>
              </w:rPr>
            </w:pPr>
            <w:r w:rsidRPr="00F22A65">
              <w:rPr>
                <w:sz w:val="18"/>
                <w:szCs w:val="18"/>
              </w:rPr>
              <w:t>Atti generali</w:t>
            </w:r>
          </w:p>
        </w:tc>
        <w:tc>
          <w:tcPr>
            <w:tcW w:w="1331" w:type="dxa"/>
            <w:vMerge w:val="restart"/>
            <w:vAlign w:val="center"/>
            <w:hideMark/>
          </w:tcPr>
          <w:p w14:paraId="32E7F596" w14:textId="77777777" w:rsidR="006B3074" w:rsidRPr="00F22A65" w:rsidRDefault="006B3074" w:rsidP="00F22A65">
            <w:pPr>
              <w:rPr>
                <w:sz w:val="18"/>
                <w:szCs w:val="18"/>
              </w:rPr>
            </w:pPr>
            <w:r w:rsidRPr="00F22A65">
              <w:rPr>
                <w:sz w:val="18"/>
                <w:szCs w:val="18"/>
              </w:rPr>
              <w:t>Art. 12, c. 1, d.lgs. n. 33/2013</w:t>
            </w:r>
          </w:p>
        </w:tc>
        <w:tc>
          <w:tcPr>
            <w:tcW w:w="2540" w:type="dxa"/>
            <w:vAlign w:val="center"/>
            <w:hideMark/>
          </w:tcPr>
          <w:p w14:paraId="07C537BE" w14:textId="77777777" w:rsidR="006B3074" w:rsidRPr="00F22A65" w:rsidRDefault="006B3074" w:rsidP="00F22A65">
            <w:pPr>
              <w:rPr>
                <w:sz w:val="18"/>
                <w:szCs w:val="18"/>
              </w:rPr>
            </w:pPr>
            <w:r w:rsidRPr="00F22A65">
              <w:rPr>
                <w:sz w:val="18"/>
                <w:szCs w:val="18"/>
              </w:rPr>
              <w:t>Riferimenti normativi su organizzazione e attività</w:t>
            </w:r>
          </w:p>
        </w:tc>
        <w:tc>
          <w:tcPr>
            <w:tcW w:w="1863" w:type="dxa"/>
            <w:vAlign w:val="center"/>
          </w:tcPr>
          <w:p w14:paraId="33F819A3" w14:textId="7E8FD92E" w:rsidR="006B3074" w:rsidRPr="00067CE3" w:rsidRDefault="006B3074" w:rsidP="00F22A65">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 /</w:t>
            </w:r>
            <w:r w:rsidRPr="00067CE3">
              <w:rPr>
                <w:sz w:val="18"/>
                <w:szCs w:val="18"/>
              </w:rPr>
              <w:t xml:space="preserve"> </w:t>
            </w:r>
            <w:r>
              <w:rPr>
                <w:sz w:val="18"/>
                <w:szCs w:val="18"/>
              </w:rPr>
              <w:t>Addetto contabile</w:t>
            </w:r>
          </w:p>
        </w:tc>
        <w:tc>
          <w:tcPr>
            <w:tcW w:w="1726" w:type="dxa"/>
            <w:vAlign w:val="center"/>
            <w:hideMark/>
          </w:tcPr>
          <w:p w14:paraId="4FFC6319" w14:textId="77777777" w:rsidR="006B3074" w:rsidRPr="00F22A65" w:rsidRDefault="006B3074" w:rsidP="00F22A65">
            <w:pPr>
              <w:jc w:val="center"/>
              <w:rPr>
                <w:sz w:val="18"/>
                <w:szCs w:val="18"/>
              </w:rPr>
            </w:pPr>
            <w:r w:rsidRPr="00F22A65">
              <w:rPr>
                <w:sz w:val="18"/>
                <w:szCs w:val="18"/>
              </w:rPr>
              <w:t>Tempestivo</w:t>
            </w:r>
          </w:p>
        </w:tc>
        <w:tc>
          <w:tcPr>
            <w:tcW w:w="2079" w:type="dxa"/>
            <w:vAlign w:val="center"/>
          </w:tcPr>
          <w:p w14:paraId="653C0B96" w14:textId="06DFFAB3" w:rsidR="006B3074" w:rsidRPr="00F22A65" w:rsidRDefault="006B3074" w:rsidP="00DA7107">
            <w:pPr>
              <w:jc w:val="center"/>
              <w:rPr>
                <w:sz w:val="18"/>
                <w:szCs w:val="18"/>
              </w:rPr>
            </w:pPr>
            <w:r w:rsidRPr="00F22A65">
              <w:rPr>
                <w:sz w:val="18"/>
                <w:szCs w:val="18"/>
              </w:rPr>
              <w:t xml:space="preserve">Trimestrale </w:t>
            </w:r>
          </w:p>
        </w:tc>
      </w:tr>
      <w:tr w:rsidR="006B3074" w:rsidRPr="00F22A65" w14:paraId="28C459D8" w14:textId="77777777" w:rsidTr="006B3074">
        <w:trPr>
          <w:trHeight w:val="527"/>
          <w:jc w:val="center"/>
        </w:trPr>
        <w:tc>
          <w:tcPr>
            <w:tcW w:w="1826" w:type="dxa"/>
            <w:vMerge/>
            <w:vAlign w:val="center"/>
            <w:hideMark/>
          </w:tcPr>
          <w:p w14:paraId="3E342CD0" w14:textId="77777777" w:rsidR="006B3074" w:rsidRPr="00F22A65" w:rsidRDefault="006B3074" w:rsidP="006B3074">
            <w:pPr>
              <w:rPr>
                <w:b/>
                <w:bCs/>
                <w:sz w:val="18"/>
                <w:szCs w:val="18"/>
              </w:rPr>
            </w:pPr>
          </w:p>
        </w:tc>
        <w:tc>
          <w:tcPr>
            <w:tcW w:w="1864" w:type="dxa"/>
            <w:vMerge/>
            <w:vAlign w:val="center"/>
            <w:hideMark/>
          </w:tcPr>
          <w:p w14:paraId="72A8072B" w14:textId="77777777" w:rsidR="006B3074" w:rsidRPr="00F22A65" w:rsidRDefault="006B3074" w:rsidP="006B3074">
            <w:pPr>
              <w:rPr>
                <w:sz w:val="18"/>
                <w:szCs w:val="18"/>
              </w:rPr>
            </w:pPr>
          </w:p>
        </w:tc>
        <w:tc>
          <w:tcPr>
            <w:tcW w:w="1331" w:type="dxa"/>
            <w:vMerge/>
            <w:vAlign w:val="center"/>
            <w:hideMark/>
          </w:tcPr>
          <w:p w14:paraId="3327F422" w14:textId="77777777" w:rsidR="006B3074" w:rsidRPr="00F22A65" w:rsidRDefault="006B3074" w:rsidP="006B3074">
            <w:pPr>
              <w:rPr>
                <w:sz w:val="18"/>
                <w:szCs w:val="18"/>
              </w:rPr>
            </w:pPr>
          </w:p>
        </w:tc>
        <w:tc>
          <w:tcPr>
            <w:tcW w:w="2540" w:type="dxa"/>
            <w:vAlign w:val="center"/>
            <w:hideMark/>
          </w:tcPr>
          <w:p w14:paraId="1ECD8B67" w14:textId="77777777" w:rsidR="006B3074" w:rsidRPr="00F22A65" w:rsidRDefault="006B3074" w:rsidP="006B3074">
            <w:pPr>
              <w:rPr>
                <w:sz w:val="18"/>
                <w:szCs w:val="18"/>
              </w:rPr>
            </w:pPr>
            <w:r w:rsidRPr="00F22A65">
              <w:rPr>
                <w:sz w:val="18"/>
                <w:szCs w:val="18"/>
              </w:rPr>
              <w:t xml:space="preserve">Atti amministrativi generali </w:t>
            </w:r>
          </w:p>
        </w:tc>
        <w:tc>
          <w:tcPr>
            <w:tcW w:w="1863" w:type="dxa"/>
            <w:vAlign w:val="center"/>
          </w:tcPr>
          <w:p w14:paraId="4E69BA18" w14:textId="6F8BBB7C"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 /</w:t>
            </w:r>
            <w:r w:rsidRPr="00067CE3">
              <w:rPr>
                <w:sz w:val="18"/>
                <w:szCs w:val="18"/>
              </w:rPr>
              <w:t xml:space="preserve"> </w:t>
            </w:r>
            <w:r>
              <w:rPr>
                <w:sz w:val="18"/>
                <w:szCs w:val="18"/>
              </w:rPr>
              <w:t>Addetto contabile</w:t>
            </w:r>
          </w:p>
        </w:tc>
        <w:tc>
          <w:tcPr>
            <w:tcW w:w="1726" w:type="dxa"/>
            <w:vAlign w:val="center"/>
            <w:hideMark/>
          </w:tcPr>
          <w:p w14:paraId="49151617"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39C07E91" w14:textId="5D7EEFA1" w:rsidR="006B3074" w:rsidRPr="00F22A65" w:rsidRDefault="006B3074" w:rsidP="006B3074">
            <w:pPr>
              <w:jc w:val="center"/>
              <w:rPr>
                <w:sz w:val="18"/>
                <w:szCs w:val="18"/>
              </w:rPr>
            </w:pPr>
            <w:r w:rsidRPr="00F22A65">
              <w:rPr>
                <w:sz w:val="18"/>
                <w:szCs w:val="18"/>
              </w:rPr>
              <w:t xml:space="preserve">Trimestrale </w:t>
            </w:r>
          </w:p>
        </w:tc>
      </w:tr>
      <w:tr w:rsidR="006B3074" w:rsidRPr="00F22A65" w14:paraId="13AEB6DA" w14:textId="77777777" w:rsidTr="006B3074">
        <w:trPr>
          <w:trHeight w:val="865"/>
          <w:jc w:val="center"/>
        </w:trPr>
        <w:tc>
          <w:tcPr>
            <w:tcW w:w="1826" w:type="dxa"/>
            <w:vMerge/>
            <w:vAlign w:val="center"/>
            <w:hideMark/>
          </w:tcPr>
          <w:p w14:paraId="0FB76CCB" w14:textId="77777777" w:rsidR="006B3074" w:rsidRPr="00F22A65" w:rsidRDefault="006B3074" w:rsidP="006B3074">
            <w:pPr>
              <w:rPr>
                <w:b/>
                <w:bCs/>
                <w:sz w:val="18"/>
                <w:szCs w:val="18"/>
              </w:rPr>
            </w:pPr>
          </w:p>
        </w:tc>
        <w:tc>
          <w:tcPr>
            <w:tcW w:w="1864" w:type="dxa"/>
            <w:vMerge/>
            <w:vAlign w:val="center"/>
            <w:hideMark/>
          </w:tcPr>
          <w:p w14:paraId="0AD55981" w14:textId="77777777" w:rsidR="006B3074" w:rsidRPr="00F22A65" w:rsidRDefault="006B3074" w:rsidP="006B3074">
            <w:pPr>
              <w:rPr>
                <w:sz w:val="18"/>
                <w:szCs w:val="18"/>
              </w:rPr>
            </w:pPr>
          </w:p>
        </w:tc>
        <w:tc>
          <w:tcPr>
            <w:tcW w:w="1331" w:type="dxa"/>
            <w:vMerge/>
            <w:vAlign w:val="center"/>
            <w:hideMark/>
          </w:tcPr>
          <w:p w14:paraId="35D74E5B" w14:textId="77777777" w:rsidR="006B3074" w:rsidRPr="00F22A65" w:rsidRDefault="006B3074" w:rsidP="006B3074">
            <w:pPr>
              <w:rPr>
                <w:sz w:val="18"/>
                <w:szCs w:val="18"/>
              </w:rPr>
            </w:pPr>
          </w:p>
        </w:tc>
        <w:tc>
          <w:tcPr>
            <w:tcW w:w="2540" w:type="dxa"/>
            <w:vAlign w:val="center"/>
            <w:hideMark/>
          </w:tcPr>
          <w:p w14:paraId="1FE5BE25" w14:textId="77777777" w:rsidR="006B3074" w:rsidRPr="00F22A65" w:rsidRDefault="006B3074" w:rsidP="006B3074">
            <w:pPr>
              <w:rPr>
                <w:sz w:val="18"/>
                <w:szCs w:val="18"/>
              </w:rPr>
            </w:pPr>
            <w:r w:rsidRPr="00F22A65">
              <w:rPr>
                <w:sz w:val="18"/>
                <w:szCs w:val="18"/>
              </w:rPr>
              <w:t>Documenti di programmazione strategico-gestionale</w:t>
            </w:r>
          </w:p>
        </w:tc>
        <w:tc>
          <w:tcPr>
            <w:tcW w:w="1863" w:type="dxa"/>
            <w:vAlign w:val="center"/>
          </w:tcPr>
          <w:p w14:paraId="4BBC570D" w14:textId="5EA474F6" w:rsidR="006B3074" w:rsidRPr="00067CE3" w:rsidRDefault="006B3074" w:rsidP="006B3074">
            <w:pPr>
              <w:jc w:val="center"/>
              <w:rPr>
                <w:sz w:val="18"/>
                <w:szCs w:val="18"/>
              </w:rPr>
            </w:pPr>
            <w:r>
              <w:rPr>
                <w:sz w:val="18"/>
                <w:szCs w:val="18"/>
              </w:rPr>
              <w:t>RPCT</w:t>
            </w:r>
          </w:p>
        </w:tc>
        <w:tc>
          <w:tcPr>
            <w:tcW w:w="1726" w:type="dxa"/>
            <w:vAlign w:val="center"/>
            <w:hideMark/>
          </w:tcPr>
          <w:p w14:paraId="13645DC0"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5686FD42" w14:textId="7A43E056" w:rsidR="006B3074" w:rsidRPr="00F22A65" w:rsidRDefault="006B3074" w:rsidP="006B3074">
            <w:pPr>
              <w:jc w:val="center"/>
              <w:rPr>
                <w:sz w:val="18"/>
                <w:szCs w:val="18"/>
              </w:rPr>
            </w:pPr>
            <w:r w:rsidRPr="00F22A65">
              <w:rPr>
                <w:sz w:val="18"/>
                <w:szCs w:val="18"/>
              </w:rPr>
              <w:t xml:space="preserve">Trimestrale </w:t>
            </w:r>
          </w:p>
        </w:tc>
      </w:tr>
      <w:tr w:rsidR="006B3074" w:rsidRPr="00F22A65" w14:paraId="58B65447" w14:textId="77777777" w:rsidTr="006B3074">
        <w:trPr>
          <w:trHeight w:val="1450"/>
          <w:jc w:val="center"/>
        </w:trPr>
        <w:tc>
          <w:tcPr>
            <w:tcW w:w="1826" w:type="dxa"/>
            <w:vMerge/>
            <w:vAlign w:val="center"/>
            <w:hideMark/>
          </w:tcPr>
          <w:p w14:paraId="30A995EC" w14:textId="77777777" w:rsidR="006B3074" w:rsidRPr="00F22A65" w:rsidRDefault="006B3074" w:rsidP="006B3074">
            <w:pPr>
              <w:rPr>
                <w:b/>
                <w:bCs/>
                <w:sz w:val="18"/>
                <w:szCs w:val="18"/>
              </w:rPr>
            </w:pPr>
          </w:p>
        </w:tc>
        <w:tc>
          <w:tcPr>
            <w:tcW w:w="1864" w:type="dxa"/>
            <w:vMerge/>
            <w:vAlign w:val="center"/>
            <w:hideMark/>
          </w:tcPr>
          <w:p w14:paraId="74E95892" w14:textId="77777777" w:rsidR="006B3074" w:rsidRPr="00F22A65" w:rsidRDefault="006B3074" w:rsidP="006B3074">
            <w:pPr>
              <w:rPr>
                <w:sz w:val="18"/>
                <w:szCs w:val="18"/>
              </w:rPr>
            </w:pPr>
          </w:p>
        </w:tc>
        <w:tc>
          <w:tcPr>
            <w:tcW w:w="1331" w:type="dxa"/>
            <w:vAlign w:val="center"/>
            <w:hideMark/>
          </w:tcPr>
          <w:p w14:paraId="36F7D113" w14:textId="77777777" w:rsidR="006B3074" w:rsidRPr="00D7477D" w:rsidRDefault="006B3074" w:rsidP="006B3074">
            <w:pPr>
              <w:rPr>
                <w:sz w:val="18"/>
                <w:szCs w:val="18"/>
                <w:lang w:val="de-DE"/>
              </w:rPr>
            </w:pPr>
            <w:r w:rsidRPr="00D7477D">
              <w:rPr>
                <w:sz w:val="18"/>
                <w:szCs w:val="18"/>
                <w:lang w:val="de-DE"/>
              </w:rPr>
              <w:t xml:space="preserve">Art. 55, c. 2, d.lgs. n. 165/2001 </w:t>
            </w:r>
            <w:r w:rsidRPr="00D7477D">
              <w:rPr>
                <w:sz w:val="18"/>
                <w:szCs w:val="18"/>
                <w:lang w:val="de-DE"/>
              </w:rPr>
              <w:br/>
              <w:t>Art. 12, c. 1, d.lgs. n. 33/2013</w:t>
            </w:r>
          </w:p>
        </w:tc>
        <w:tc>
          <w:tcPr>
            <w:tcW w:w="2540" w:type="dxa"/>
            <w:vAlign w:val="center"/>
            <w:hideMark/>
          </w:tcPr>
          <w:p w14:paraId="5C1C9F71" w14:textId="77777777" w:rsidR="006B3074" w:rsidRPr="00F22A65" w:rsidRDefault="006B3074" w:rsidP="006B3074">
            <w:pPr>
              <w:rPr>
                <w:sz w:val="18"/>
                <w:szCs w:val="18"/>
              </w:rPr>
            </w:pPr>
            <w:r w:rsidRPr="00F22A65">
              <w:rPr>
                <w:sz w:val="18"/>
                <w:szCs w:val="18"/>
              </w:rPr>
              <w:t xml:space="preserve">Codice disciplinare e codice di condotta </w:t>
            </w:r>
          </w:p>
        </w:tc>
        <w:tc>
          <w:tcPr>
            <w:tcW w:w="1863" w:type="dxa"/>
            <w:vAlign w:val="center"/>
          </w:tcPr>
          <w:p w14:paraId="511D8E36" w14:textId="264A214D" w:rsidR="006B3074" w:rsidRPr="00067CE3" w:rsidRDefault="006B3074" w:rsidP="006B3074">
            <w:pPr>
              <w:jc w:val="center"/>
              <w:rPr>
                <w:sz w:val="18"/>
                <w:szCs w:val="18"/>
              </w:rPr>
            </w:pPr>
            <w:r>
              <w:rPr>
                <w:sz w:val="18"/>
                <w:szCs w:val="18"/>
              </w:rPr>
              <w:t>AU</w:t>
            </w:r>
          </w:p>
        </w:tc>
        <w:tc>
          <w:tcPr>
            <w:tcW w:w="1726" w:type="dxa"/>
            <w:vAlign w:val="center"/>
            <w:hideMark/>
          </w:tcPr>
          <w:p w14:paraId="75E5977D"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6434CD56" w14:textId="6A21F2A7" w:rsidR="006B3074" w:rsidRPr="00F22A65" w:rsidRDefault="006B3074" w:rsidP="006B3074">
            <w:pPr>
              <w:jc w:val="center"/>
              <w:rPr>
                <w:sz w:val="18"/>
                <w:szCs w:val="18"/>
              </w:rPr>
            </w:pPr>
            <w:r w:rsidRPr="00F22A65">
              <w:rPr>
                <w:sz w:val="18"/>
                <w:szCs w:val="18"/>
              </w:rPr>
              <w:t xml:space="preserve">Trimestrale </w:t>
            </w:r>
          </w:p>
        </w:tc>
      </w:tr>
      <w:tr w:rsidR="006B3074" w:rsidRPr="00F22A65" w14:paraId="12454223" w14:textId="77777777" w:rsidTr="006B3074">
        <w:trPr>
          <w:trHeight w:val="711"/>
          <w:jc w:val="center"/>
        </w:trPr>
        <w:tc>
          <w:tcPr>
            <w:tcW w:w="1826" w:type="dxa"/>
            <w:vMerge w:val="restart"/>
            <w:vAlign w:val="center"/>
            <w:hideMark/>
          </w:tcPr>
          <w:p w14:paraId="65CC012E" w14:textId="77777777" w:rsidR="006B3074" w:rsidRPr="00F22A65" w:rsidRDefault="006B3074" w:rsidP="006B3074">
            <w:pPr>
              <w:jc w:val="center"/>
              <w:rPr>
                <w:b/>
                <w:bCs/>
                <w:sz w:val="18"/>
                <w:szCs w:val="18"/>
              </w:rPr>
            </w:pPr>
            <w:r w:rsidRPr="00F22A65">
              <w:rPr>
                <w:b/>
                <w:bCs/>
                <w:sz w:val="18"/>
                <w:szCs w:val="18"/>
              </w:rPr>
              <w:t>Organizzazione</w:t>
            </w:r>
          </w:p>
        </w:tc>
        <w:tc>
          <w:tcPr>
            <w:tcW w:w="1864" w:type="dxa"/>
            <w:vMerge w:val="restart"/>
            <w:vAlign w:val="center"/>
            <w:hideMark/>
          </w:tcPr>
          <w:p w14:paraId="5E56364C" w14:textId="77777777" w:rsidR="006B3074" w:rsidRPr="00F22A65" w:rsidRDefault="006B3074" w:rsidP="006B3074">
            <w:pPr>
              <w:rPr>
                <w:sz w:val="18"/>
                <w:szCs w:val="18"/>
              </w:rPr>
            </w:pPr>
            <w:r w:rsidRPr="00F22A65">
              <w:rPr>
                <w:sz w:val="18"/>
                <w:szCs w:val="18"/>
              </w:rPr>
              <w:t>Titolari di incarichi politici, di amministrazione, di direzione o di governo</w:t>
            </w:r>
          </w:p>
        </w:tc>
        <w:tc>
          <w:tcPr>
            <w:tcW w:w="1331" w:type="dxa"/>
            <w:vMerge w:val="restart"/>
            <w:vAlign w:val="center"/>
            <w:hideMark/>
          </w:tcPr>
          <w:p w14:paraId="2C6DF3BA" w14:textId="77777777" w:rsidR="006B3074" w:rsidRPr="00F22A65" w:rsidRDefault="006B3074" w:rsidP="006B3074">
            <w:pPr>
              <w:rPr>
                <w:sz w:val="18"/>
                <w:szCs w:val="18"/>
              </w:rPr>
            </w:pPr>
            <w:r w:rsidRPr="00F22A65">
              <w:rPr>
                <w:sz w:val="18"/>
                <w:szCs w:val="18"/>
              </w:rPr>
              <w:t>Art. 14, c. 1, d.lgs. n. 33/2013</w:t>
            </w:r>
          </w:p>
        </w:tc>
        <w:tc>
          <w:tcPr>
            <w:tcW w:w="2540" w:type="dxa"/>
            <w:vAlign w:val="center"/>
            <w:hideMark/>
          </w:tcPr>
          <w:p w14:paraId="112BF28D" w14:textId="77777777" w:rsidR="006B3074" w:rsidRPr="00F22A65" w:rsidRDefault="006B3074" w:rsidP="006B3074">
            <w:pPr>
              <w:rPr>
                <w:sz w:val="18"/>
                <w:szCs w:val="18"/>
              </w:rPr>
            </w:pPr>
            <w:r w:rsidRPr="00F22A65">
              <w:rPr>
                <w:sz w:val="18"/>
                <w:szCs w:val="18"/>
              </w:rPr>
              <w:t xml:space="preserve">Titolari di incarichi di amministrazione, di direzione o di governo di cui all'art. 14, co. 1-bis, del dlgs n. 33/2013 </w:t>
            </w:r>
          </w:p>
        </w:tc>
        <w:tc>
          <w:tcPr>
            <w:tcW w:w="1863" w:type="dxa"/>
            <w:vAlign w:val="center"/>
          </w:tcPr>
          <w:p w14:paraId="5E04C5BD" w14:textId="04EC5161"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7822DE8A" w14:textId="77777777" w:rsidR="006B3074" w:rsidRPr="00F22A65" w:rsidRDefault="006B3074" w:rsidP="006B3074">
            <w:pPr>
              <w:jc w:val="center"/>
              <w:rPr>
                <w:sz w:val="18"/>
                <w:szCs w:val="18"/>
              </w:rPr>
            </w:pPr>
          </w:p>
          <w:p w14:paraId="6CC05023" w14:textId="77777777" w:rsidR="006B3074" w:rsidRPr="00F22A65" w:rsidRDefault="006B3074" w:rsidP="006B3074">
            <w:pPr>
              <w:jc w:val="center"/>
              <w:rPr>
                <w:sz w:val="18"/>
                <w:szCs w:val="18"/>
              </w:rPr>
            </w:pPr>
          </w:p>
          <w:p w14:paraId="28CF403C" w14:textId="77777777" w:rsidR="006B3074" w:rsidRPr="00F22A65" w:rsidRDefault="006B3074" w:rsidP="006B3074">
            <w:pPr>
              <w:jc w:val="center"/>
              <w:rPr>
                <w:sz w:val="18"/>
                <w:szCs w:val="18"/>
              </w:rPr>
            </w:pPr>
            <w:r w:rsidRPr="00F22A65">
              <w:rPr>
                <w:sz w:val="18"/>
                <w:szCs w:val="18"/>
              </w:rPr>
              <w:t>Entro 3 mesi dalla nomina /Tempestivo/ /Annuale (entro 20 giorni dalla disponibilità della dichiarazione dei redditi)</w:t>
            </w:r>
          </w:p>
          <w:p w14:paraId="31DFF878" w14:textId="77777777" w:rsidR="006B3074" w:rsidRPr="00F22A65" w:rsidRDefault="006B3074" w:rsidP="006B3074">
            <w:pPr>
              <w:jc w:val="center"/>
              <w:rPr>
                <w:sz w:val="18"/>
                <w:szCs w:val="18"/>
              </w:rPr>
            </w:pPr>
          </w:p>
        </w:tc>
        <w:tc>
          <w:tcPr>
            <w:tcW w:w="2079" w:type="dxa"/>
            <w:vAlign w:val="center"/>
          </w:tcPr>
          <w:p w14:paraId="4B2CD71D" w14:textId="5B75434F" w:rsidR="006B3074" w:rsidRPr="00F22A65" w:rsidRDefault="006B3074" w:rsidP="006B3074">
            <w:pPr>
              <w:jc w:val="center"/>
              <w:rPr>
                <w:sz w:val="18"/>
                <w:szCs w:val="18"/>
              </w:rPr>
            </w:pPr>
            <w:r w:rsidRPr="00F22A65">
              <w:rPr>
                <w:sz w:val="18"/>
                <w:szCs w:val="18"/>
              </w:rPr>
              <w:t xml:space="preserve">Trimestrale </w:t>
            </w:r>
          </w:p>
        </w:tc>
      </w:tr>
      <w:tr w:rsidR="006B3074" w:rsidRPr="00F22A65" w14:paraId="3C5A86AC" w14:textId="77777777" w:rsidTr="006B3074">
        <w:trPr>
          <w:trHeight w:val="711"/>
          <w:jc w:val="center"/>
        </w:trPr>
        <w:tc>
          <w:tcPr>
            <w:tcW w:w="1826" w:type="dxa"/>
            <w:vMerge/>
            <w:vAlign w:val="center"/>
          </w:tcPr>
          <w:p w14:paraId="2D0B98A6" w14:textId="77777777" w:rsidR="006B3074" w:rsidRPr="00F22A65" w:rsidRDefault="006B3074" w:rsidP="00F22A65">
            <w:pPr>
              <w:jc w:val="center"/>
              <w:rPr>
                <w:b/>
                <w:bCs/>
                <w:sz w:val="18"/>
                <w:szCs w:val="18"/>
              </w:rPr>
            </w:pPr>
          </w:p>
        </w:tc>
        <w:tc>
          <w:tcPr>
            <w:tcW w:w="1864" w:type="dxa"/>
            <w:vMerge/>
            <w:vAlign w:val="center"/>
          </w:tcPr>
          <w:p w14:paraId="30EBED0D" w14:textId="77777777" w:rsidR="006B3074" w:rsidRPr="00F22A65" w:rsidRDefault="006B3074" w:rsidP="00F22A65">
            <w:pPr>
              <w:rPr>
                <w:sz w:val="18"/>
                <w:szCs w:val="18"/>
              </w:rPr>
            </w:pPr>
          </w:p>
        </w:tc>
        <w:tc>
          <w:tcPr>
            <w:tcW w:w="1331" w:type="dxa"/>
            <w:vMerge/>
            <w:vAlign w:val="center"/>
          </w:tcPr>
          <w:p w14:paraId="65F1CFE8" w14:textId="77777777" w:rsidR="006B3074" w:rsidRPr="00F22A65" w:rsidRDefault="006B3074" w:rsidP="00F22A65">
            <w:pPr>
              <w:rPr>
                <w:sz w:val="18"/>
                <w:szCs w:val="18"/>
              </w:rPr>
            </w:pPr>
          </w:p>
        </w:tc>
        <w:tc>
          <w:tcPr>
            <w:tcW w:w="2540" w:type="dxa"/>
            <w:vAlign w:val="center"/>
          </w:tcPr>
          <w:p w14:paraId="08C1DC5D" w14:textId="43B68B91" w:rsidR="006B3074" w:rsidRPr="00F22A65" w:rsidRDefault="006B3074" w:rsidP="00F22A65">
            <w:pPr>
              <w:rPr>
                <w:sz w:val="18"/>
                <w:szCs w:val="18"/>
              </w:rPr>
            </w:pPr>
            <w:r w:rsidRPr="00F45D49">
              <w:rPr>
                <w:sz w:val="18"/>
                <w:szCs w:val="18"/>
              </w:rPr>
              <w:t xml:space="preserve">Titolari di incarichi di amministrazione, di direzione o di governo di cui all'art. 14, co. </w:t>
            </w:r>
            <w:r w:rsidRPr="00F45D49">
              <w:rPr>
                <w:sz w:val="18"/>
                <w:szCs w:val="18"/>
              </w:rPr>
              <w:lastRenderedPageBreak/>
              <w:t>1-bis, del d.lgs. n. 33/2013 se non attribuiti a titolo gratuito CESSATI dall'incarico</w:t>
            </w:r>
          </w:p>
        </w:tc>
        <w:tc>
          <w:tcPr>
            <w:tcW w:w="1863" w:type="dxa"/>
            <w:vAlign w:val="center"/>
          </w:tcPr>
          <w:p w14:paraId="102F908A" w14:textId="216580F5" w:rsidR="006B3074" w:rsidRPr="00067CE3" w:rsidRDefault="006B3074" w:rsidP="00F22A65">
            <w:pPr>
              <w:jc w:val="center"/>
              <w:rPr>
                <w:sz w:val="18"/>
                <w:szCs w:val="18"/>
              </w:rPr>
            </w:pPr>
            <w:r>
              <w:rPr>
                <w:sz w:val="18"/>
                <w:szCs w:val="18"/>
              </w:rPr>
              <w:lastRenderedPageBreak/>
              <w:t>Nessuno</w:t>
            </w:r>
          </w:p>
        </w:tc>
        <w:tc>
          <w:tcPr>
            <w:tcW w:w="1726" w:type="dxa"/>
            <w:vAlign w:val="center"/>
          </w:tcPr>
          <w:p w14:paraId="0BC8ACD1" w14:textId="77777777" w:rsidR="006B3074" w:rsidRPr="00F22A65" w:rsidRDefault="006B3074" w:rsidP="00F22A65">
            <w:pPr>
              <w:jc w:val="center"/>
              <w:rPr>
                <w:sz w:val="18"/>
                <w:szCs w:val="18"/>
              </w:rPr>
            </w:pPr>
          </w:p>
        </w:tc>
        <w:tc>
          <w:tcPr>
            <w:tcW w:w="2079" w:type="dxa"/>
            <w:vAlign w:val="center"/>
          </w:tcPr>
          <w:p w14:paraId="3F51B35B" w14:textId="77777777" w:rsidR="006B3074" w:rsidRPr="00F22A65" w:rsidRDefault="006B3074" w:rsidP="00DA7107">
            <w:pPr>
              <w:jc w:val="center"/>
              <w:rPr>
                <w:sz w:val="18"/>
                <w:szCs w:val="18"/>
              </w:rPr>
            </w:pPr>
          </w:p>
        </w:tc>
      </w:tr>
      <w:tr w:rsidR="006B3074" w:rsidRPr="00F22A65" w14:paraId="783C4D3C" w14:textId="77777777" w:rsidTr="006B3074">
        <w:trPr>
          <w:trHeight w:val="1356"/>
          <w:jc w:val="center"/>
        </w:trPr>
        <w:tc>
          <w:tcPr>
            <w:tcW w:w="1826" w:type="dxa"/>
            <w:vMerge/>
            <w:vAlign w:val="center"/>
            <w:hideMark/>
          </w:tcPr>
          <w:p w14:paraId="060700F3" w14:textId="77777777" w:rsidR="006B3074" w:rsidRPr="00F22A65" w:rsidRDefault="006B3074" w:rsidP="006B3074">
            <w:pPr>
              <w:rPr>
                <w:b/>
                <w:bCs/>
                <w:sz w:val="18"/>
                <w:szCs w:val="18"/>
              </w:rPr>
            </w:pPr>
          </w:p>
        </w:tc>
        <w:tc>
          <w:tcPr>
            <w:tcW w:w="1864" w:type="dxa"/>
            <w:vAlign w:val="center"/>
            <w:hideMark/>
          </w:tcPr>
          <w:p w14:paraId="55BC21A6" w14:textId="77777777" w:rsidR="006B3074" w:rsidRPr="00F22A65" w:rsidRDefault="006B3074" w:rsidP="006B3074">
            <w:pPr>
              <w:rPr>
                <w:sz w:val="18"/>
                <w:szCs w:val="18"/>
              </w:rPr>
            </w:pPr>
            <w:r w:rsidRPr="00F22A65">
              <w:rPr>
                <w:sz w:val="18"/>
                <w:szCs w:val="18"/>
              </w:rPr>
              <w:t xml:space="preserve">Sanzioni per mancata comunicazione dei dati </w:t>
            </w:r>
          </w:p>
        </w:tc>
        <w:tc>
          <w:tcPr>
            <w:tcW w:w="1331" w:type="dxa"/>
            <w:vAlign w:val="center"/>
            <w:hideMark/>
          </w:tcPr>
          <w:p w14:paraId="2D63C010" w14:textId="77777777" w:rsidR="006B3074" w:rsidRPr="00F22A65" w:rsidRDefault="006B3074" w:rsidP="006B3074">
            <w:pPr>
              <w:rPr>
                <w:sz w:val="18"/>
                <w:szCs w:val="18"/>
              </w:rPr>
            </w:pPr>
            <w:r w:rsidRPr="00F22A65">
              <w:rPr>
                <w:sz w:val="18"/>
                <w:szCs w:val="18"/>
              </w:rPr>
              <w:t>Art. 47, c. 1, d.lgs. n. 33/2013</w:t>
            </w:r>
          </w:p>
        </w:tc>
        <w:tc>
          <w:tcPr>
            <w:tcW w:w="2540" w:type="dxa"/>
            <w:vAlign w:val="center"/>
            <w:hideMark/>
          </w:tcPr>
          <w:p w14:paraId="66CBE8B9" w14:textId="77777777" w:rsidR="006B3074" w:rsidRPr="00F22A65" w:rsidRDefault="006B3074" w:rsidP="006B3074">
            <w:pPr>
              <w:rPr>
                <w:sz w:val="18"/>
                <w:szCs w:val="18"/>
              </w:rPr>
            </w:pPr>
            <w:r w:rsidRPr="00F22A65">
              <w:rPr>
                <w:sz w:val="18"/>
                <w:szCs w:val="18"/>
              </w:rPr>
              <w:t xml:space="preserve">Sanzioni per mancata o incompleta comunicazione dei dati da parte dei titolari di incarichi politici, di amministrazione, di direzione o di governo </w:t>
            </w:r>
          </w:p>
        </w:tc>
        <w:tc>
          <w:tcPr>
            <w:tcW w:w="1863" w:type="dxa"/>
            <w:vAlign w:val="center"/>
          </w:tcPr>
          <w:p w14:paraId="37ABE2EA" w14:textId="78FAB7DF" w:rsidR="006B3074" w:rsidRPr="00067CE3" w:rsidRDefault="006B3074" w:rsidP="006B3074">
            <w:pPr>
              <w:jc w:val="center"/>
              <w:rPr>
                <w:sz w:val="18"/>
                <w:szCs w:val="18"/>
              </w:rPr>
            </w:pPr>
            <w:r>
              <w:rPr>
                <w:sz w:val="18"/>
                <w:szCs w:val="18"/>
              </w:rPr>
              <w:t>AU</w:t>
            </w:r>
          </w:p>
        </w:tc>
        <w:tc>
          <w:tcPr>
            <w:tcW w:w="1726" w:type="dxa"/>
            <w:vAlign w:val="center"/>
            <w:hideMark/>
          </w:tcPr>
          <w:p w14:paraId="582CFF73"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24DAC821" w14:textId="4C6BACCD" w:rsidR="006B3074" w:rsidRPr="00F22A65" w:rsidRDefault="006B3074" w:rsidP="006B3074">
            <w:pPr>
              <w:jc w:val="center"/>
              <w:rPr>
                <w:sz w:val="18"/>
                <w:szCs w:val="18"/>
              </w:rPr>
            </w:pPr>
            <w:r w:rsidRPr="00F22A65">
              <w:rPr>
                <w:sz w:val="18"/>
                <w:szCs w:val="18"/>
              </w:rPr>
              <w:t xml:space="preserve">Trimestrale </w:t>
            </w:r>
          </w:p>
        </w:tc>
      </w:tr>
      <w:tr w:rsidR="006B3074" w:rsidRPr="00F22A65" w14:paraId="6BAE812B" w14:textId="77777777" w:rsidTr="006B3074">
        <w:trPr>
          <w:trHeight w:val="711"/>
          <w:jc w:val="center"/>
        </w:trPr>
        <w:tc>
          <w:tcPr>
            <w:tcW w:w="1826" w:type="dxa"/>
            <w:vMerge/>
            <w:vAlign w:val="center"/>
            <w:hideMark/>
          </w:tcPr>
          <w:p w14:paraId="3C6C004A" w14:textId="77777777" w:rsidR="006B3074" w:rsidRPr="00F22A65" w:rsidRDefault="006B3074" w:rsidP="006B3074">
            <w:pPr>
              <w:rPr>
                <w:b/>
                <w:bCs/>
                <w:sz w:val="18"/>
                <w:szCs w:val="18"/>
              </w:rPr>
            </w:pPr>
          </w:p>
        </w:tc>
        <w:tc>
          <w:tcPr>
            <w:tcW w:w="1864" w:type="dxa"/>
            <w:vMerge w:val="restart"/>
            <w:vAlign w:val="center"/>
            <w:hideMark/>
          </w:tcPr>
          <w:p w14:paraId="1653FCB7" w14:textId="77777777" w:rsidR="006B3074" w:rsidRPr="00F22A65" w:rsidRDefault="006B3074" w:rsidP="006B3074">
            <w:pPr>
              <w:rPr>
                <w:sz w:val="18"/>
                <w:szCs w:val="18"/>
              </w:rPr>
            </w:pPr>
            <w:r w:rsidRPr="00F22A65">
              <w:rPr>
                <w:sz w:val="18"/>
                <w:szCs w:val="18"/>
              </w:rPr>
              <w:t>Articolazione degli uffici</w:t>
            </w:r>
          </w:p>
        </w:tc>
        <w:tc>
          <w:tcPr>
            <w:tcW w:w="1331" w:type="dxa"/>
            <w:vAlign w:val="center"/>
            <w:hideMark/>
          </w:tcPr>
          <w:p w14:paraId="2F12A630" w14:textId="77777777" w:rsidR="006B3074" w:rsidRPr="00D7477D" w:rsidRDefault="006B3074" w:rsidP="006B3074">
            <w:pPr>
              <w:rPr>
                <w:sz w:val="18"/>
                <w:szCs w:val="18"/>
                <w:lang w:val="de-DE"/>
              </w:rPr>
            </w:pPr>
            <w:r w:rsidRPr="00D7477D">
              <w:rPr>
                <w:sz w:val="18"/>
                <w:szCs w:val="18"/>
                <w:lang w:val="de-DE"/>
              </w:rPr>
              <w:t>Art. 13, c. 1, lett. b), d.lgs. n. 33/2013</w:t>
            </w:r>
          </w:p>
        </w:tc>
        <w:tc>
          <w:tcPr>
            <w:tcW w:w="2540" w:type="dxa"/>
            <w:vAlign w:val="center"/>
            <w:hideMark/>
          </w:tcPr>
          <w:p w14:paraId="797E51A1" w14:textId="77777777" w:rsidR="006B3074" w:rsidRPr="00F22A65" w:rsidRDefault="006B3074" w:rsidP="006B3074">
            <w:pPr>
              <w:rPr>
                <w:sz w:val="18"/>
                <w:szCs w:val="18"/>
              </w:rPr>
            </w:pPr>
            <w:r w:rsidRPr="00F22A65">
              <w:rPr>
                <w:sz w:val="18"/>
                <w:szCs w:val="18"/>
              </w:rPr>
              <w:t>Articolazione degli uffici</w:t>
            </w:r>
          </w:p>
        </w:tc>
        <w:tc>
          <w:tcPr>
            <w:tcW w:w="1863" w:type="dxa"/>
            <w:vAlign w:val="center"/>
          </w:tcPr>
          <w:p w14:paraId="7E0E97A7" w14:textId="7E7515F7" w:rsidR="006B3074" w:rsidRPr="00067CE3" w:rsidRDefault="006B3074" w:rsidP="006B3074">
            <w:pPr>
              <w:jc w:val="center"/>
              <w:rPr>
                <w:sz w:val="18"/>
                <w:szCs w:val="18"/>
              </w:rPr>
            </w:pPr>
            <w:r>
              <w:rPr>
                <w:sz w:val="18"/>
                <w:szCs w:val="18"/>
              </w:rPr>
              <w:t>Coordinatore dei servizi</w:t>
            </w:r>
          </w:p>
        </w:tc>
        <w:tc>
          <w:tcPr>
            <w:tcW w:w="1726" w:type="dxa"/>
            <w:vAlign w:val="center"/>
            <w:hideMark/>
          </w:tcPr>
          <w:p w14:paraId="10DCDFC7"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76B3D2E5" w14:textId="431670A2" w:rsidR="006B3074" w:rsidRPr="00F22A65" w:rsidRDefault="006B3074" w:rsidP="006B3074">
            <w:pPr>
              <w:jc w:val="center"/>
              <w:rPr>
                <w:sz w:val="18"/>
                <w:szCs w:val="18"/>
              </w:rPr>
            </w:pPr>
            <w:r w:rsidRPr="00F22A65">
              <w:rPr>
                <w:sz w:val="18"/>
                <w:szCs w:val="18"/>
              </w:rPr>
              <w:t xml:space="preserve">Trimestrale </w:t>
            </w:r>
          </w:p>
        </w:tc>
      </w:tr>
      <w:tr w:rsidR="006B3074" w:rsidRPr="00F22A65" w14:paraId="01A63153" w14:textId="77777777" w:rsidTr="006B3074">
        <w:trPr>
          <w:trHeight w:val="2461"/>
          <w:jc w:val="center"/>
        </w:trPr>
        <w:tc>
          <w:tcPr>
            <w:tcW w:w="1826" w:type="dxa"/>
            <w:vMerge/>
            <w:vAlign w:val="center"/>
            <w:hideMark/>
          </w:tcPr>
          <w:p w14:paraId="209E30B4" w14:textId="77777777" w:rsidR="006B3074" w:rsidRPr="00F22A65" w:rsidRDefault="006B3074" w:rsidP="006B3074">
            <w:pPr>
              <w:rPr>
                <w:b/>
                <w:bCs/>
                <w:sz w:val="18"/>
                <w:szCs w:val="18"/>
              </w:rPr>
            </w:pPr>
          </w:p>
        </w:tc>
        <w:tc>
          <w:tcPr>
            <w:tcW w:w="1864" w:type="dxa"/>
            <w:vMerge/>
            <w:vAlign w:val="center"/>
            <w:hideMark/>
          </w:tcPr>
          <w:p w14:paraId="6FBF3A63" w14:textId="77777777" w:rsidR="006B3074" w:rsidRPr="00F22A65" w:rsidRDefault="006B3074" w:rsidP="006B3074">
            <w:pPr>
              <w:rPr>
                <w:sz w:val="18"/>
                <w:szCs w:val="18"/>
              </w:rPr>
            </w:pPr>
          </w:p>
        </w:tc>
        <w:tc>
          <w:tcPr>
            <w:tcW w:w="1331" w:type="dxa"/>
            <w:vAlign w:val="center"/>
            <w:hideMark/>
          </w:tcPr>
          <w:p w14:paraId="162FCF5E" w14:textId="77777777" w:rsidR="006B3074" w:rsidRPr="00D7477D" w:rsidRDefault="006B3074" w:rsidP="006B3074">
            <w:pPr>
              <w:rPr>
                <w:sz w:val="18"/>
                <w:szCs w:val="18"/>
                <w:lang w:val="de-DE"/>
              </w:rPr>
            </w:pPr>
            <w:r w:rsidRPr="00D7477D">
              <w:rPr>
                <w:sz w:val="18"/>
                <w:szCs w:val="18"/>
                <w:lang w:val="de-DE"/>
              </w:rPr>
              <w:t>Art. 13, c. 1, lett. c), d.lgs. n. 33/2013</w:t>
            </w:r>
          </w:p>
        </w:tc>
        <w:tc>
          <w:tcPr>
            <w:tcW w:w="2540" w:type="dxa"/>
            <w:vAlign w:val="center"/>
            <w:hideMark/>
          </w:tcPr>
          <w:p w14:paraId="4333161A" w14:textId="77777777" w:rsidR="006B3074" w:rsidRPr="00F22A65" w:rsidRDefault="006B3074" w:rsidP="006B3074">
            <w:pPr>
              <w:rPr>
                <w:b/>
                <w:sz w:val="18"/>
                <w:szCs w:val="18"/>
              </w:rPr>
            </w:pPr>
            <w:r w:rsidRPr="00F22A65">
              <w:rPr>
                <w:sz w:val="18"/>
                <w:szCs w:val="18"/>
              </w:rPr>
              <w:t>Organigramma</w:t>
            </w:r>
            <w:r w:rsidRPr="00F22A65">
              <w:rPr>
                <w:sz w:val="18"/>
                <w:szCs w:val="18"/>
              </w:rPr>
              <w:br/>
            </w:r>
          </w:p>
        </w:tc>
        <w:tc>
          <w:tcPr>
            <w:tcW w:w="1863" w:type="dxa"/>
            <w:vAlign w:val="center"/>
          </w:tcPr>
          <w:p w14:paraId="19E3ABD4" w14:textId="6CD89A5E" w:rsidR="006B3074" w:rsidRPr="00067CE3" w:rsidRDefault="006B3074" w:rsidP="006B3074">
            <w:pPr>
              <w:jc w:val="center"/>
              <w:rPr>
                <w:sz w:val="18"/>
                <w:szCs w:val="18"/>
              </w:rPr>
            </w:pPr>
            <w:r>
              <w:rPr>
                <w:sz w:val="18"/>
                <w:szCs w:val="18"/>
              </w:rPr>
              <w:t>Coordinatore dei servizi</w:t>
            </w:r>
          </w:p>
        </w:tc>
        <w:tc>
          <w:tcPr>
            <w:tcW w:w="1726" w:type="dxa"/>
            <w:vAlign w:val="center"/>
            <w:hideMark/>
          </w:tcPr>
          <w:p w14:paraId="4E43A953"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3236F6C8" w14:textId="4E77C222" w:rsidR="006B3074" w:rsidRPr="00F22A65" w:rsidRDefault="006B3074" w:rsidP="006B3074">
            <w:pPr>
              <w:jc w:val="center"/>
              <w:rPr>
                <w:sz w:val="18"/>
                <w:szCs w:val="18"/>
              </w:rPr>
            </w:pPr>
            <w:r w:rsidRPr="00F22A65">
              <w:rPr>
                <w:sz w:val="18"/>
                <w:szCs w:val="18"/>
              </w:rPr>
              <w:t xml:space="preserve">Trimestrale </w:t>
            </w:r>
          </w:p>
        </w:tc>
      </w:tr>
      <w:tr w:rsidR="006B3074" w:rsidRPr="00F22A65" w14:paraId="7E9D0B8C" w14:textId="77777777" w:rsidTr="006B3074">
        <w:trPr>
          <w:trHeight w:val="742"/>
          <w:jc w:val="center"/>
        </w:trPr>
        <w:tc>
          <w:tcPr>
            <w:tcW w:w="1826" w:type="dxa"/>
            <w:vMerge/>
            <w:vAlign w:val="center"/>
            <w:hideMark/>
          </w:tcPr>
          <w:p w14:paraId="5FBEE862" w14:textId="77777777" w:rsidR="006B3074" w:rsidRPr="00F22A65" w:rsidRDefault="006B3074" w:rsidP="006B3074">
            <w:pPr>
              <w:rPr>
                <w:b/>
                <w:bCs/>
                <w:sz w:val="18"/>
                <w:szCs w:val="18"/>
              </w:rPr>
            </w:pPr>
          </w:p>
        </w:tc>
        <w:tc>
          <w:tcPr>
            <w:tcW w:w="1864" w:type="dxa"/>
            <w:vAlign w:val="center"/>
            <w:hideMark/>
          </w:tcPr>
          <w:p w14:paraId="39E5F063" w14:textId="77777777" w:rsidR="006B3074" w:rsidRPr="00F22A65" w:rsidRDefault="006B3074" w:rsidP="006B3074">
            <w:pPr>
              <w:rPr>
                <w:sz w:val="18"/>
                <w:szCs w:val="18"/>
              </w:rPr>
            </w:pPr>
            <w:r w:rsidRPr="00F22A65">
              <w:rPr>
                <w:sz w:val="18"/>
                <w:szCs w:val="18"/>
              </w:rPr>
              <w:t>Telefono e posta elettronica</w:t>
            </w:r>
          </w:p>
        </w:tc>
        <w:tc>
          <w:tcPr>
            <w:tcW w:w="1331" w:type="dxa"/>
            <w:vAlign w:val="center"/>
            <w:hideMark/>
          </w:tcPr>
          <w:p w14:paraId="4543E3C6" w14:textId="77777777" w:rsidR="006B3074" w:rsidRPr="00D7477D" w:rsidRDefault="006B3074" w:rsidP="006B3074">
            <w:pPr>
              <w:rPr>
                <w:sz w:val="18"/>
                <w:szCs w:val="18"/>
                <w:lang w:val="de-DE"/>
              </w:rPr>
            </w:pPr>
            <w:r w:rsidRPr="00D7477D">
              <w:rPr>
                <w:sz w:val="18"/>
                <w:szCs w:val="18"/>
                <w:lang w:val="de-DE"/>
              </w:rPr>
              <w:t>Art. 13, c. 1, lett. d), d.lgs. n. 33/2013</w:t>
            </w:r>
          </w:p>
        </w:tc>
        <w:tc>
          <w:tcPr>
            <w:tcW w:w="2540" w:type="dxa"/>
            <w:vAlign w:val="center"/>
            <w:hideMark/>
          </w:tcPr>
          <w:p w14:paraId="58860CA7" w14:textId="77777777" w:rsidR="006B3074" w:rsidRPr="00F22A65" w:rsidRDefault="006B3074" w:rsidP="006B3074">
            <w:pPr>
              <w:rPr>
                <w:sz w:val="18"/>
                <w:szCs w:val="18"/>
              </w:rPr>
            </w:pPr>
            <w:r w:rsidRPr="00F22A65">
              <w:rPr>
                <w:sz w:val="18"/>
                <w:szCs w:val="18"/>
              </w:rPr>
              <w:t>Telefono e posta elettronica</w:t>
            </w:r>
          </w:p>
        </w:tc>
        <w:tc>
          <w:tcPr>
            <w:tcW w:w="1863" w:type="dxa"/>
            <w:vAlign w:val="center"/>
          </w:tcPr>
          <w:p w14:paraId="29A047D3" w14:textId="4CA6E8E1" w:rsidR="006B3074" w:rsidRPr="00067CE3" w:rsidRDefault="006B3074" w:rsidP="006B3074">
            <w:pPr>
              <w:jc w:val="center"/>
              <w:rPr>
                <w:sz w:val="18"/>
                <w:szCs w:val="18"/>
              </w:rPr>
            </w:pPr>
            <w:r>
              <w:rPr>
                <w:sz w:val="18"/>
                <w:szCs w:val="18"/>
              </w:rPr>
              <w:t>Coordinatore dei servizi</w:t>
            </w:r>
          </w:p>
        </w:tc>
        <w:tc>
          <w:tcPr>
            <w:tcW w:w="1726" w:type="dxa"/>
            <w:vAlign w:val="center"/>
            <w:hideMark/>
          </w:tcPr>
          <w:p w14:paraId="04F02560"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3EBD48C2" w14:textId="5EDA8491" w:rsidR="006B3074" w:rsidRPr="00F22A65" w:rsidRDefault="006B3074" w:rsidP="006B3074">
            <w:pPr>
              <w:jc w:val="center"/>
              <w:rPr>
                <w:sz w:val="18"/>
                <w:szCs w:val="18"/>
              </w:rPr>
            </w:pPr>
            <w:r w:rsidRPr="00F22A65">
              <w:rPr>
                <w:sz w:val="18"/>
                <w:szCs w:val="18"/>
              </w:rPr>
              <w:t xml:space="preserve">Trimestrale </w:t>
            </w:r>
          </w:p>
        </w:tc>
      </w:tr>
      <w:tr w:rsidR="006B3074" w:rsidRPr="00F22A65" w14:paraId="51B79187" w14:textId="77777777" w:rsidTr="006B3074">
        <w:trPr>
          <w:trHeight w:val="994"/>
          <w:jc w:val="center"/>
        </w:trPr>
        <w:tc>
          <w:tcPr>
            <w:tcW w:w="1826" w:type="dxa"/>
            <w:vAlign w:val="center"/>
            <w:hideMark/>
          </w:tcPr>
          <w:p w14:paraId="69D0E83A" w14:textId="77777777" w:rsidR="006B3074" w:rsidRPr="00F22A65" w:rsidRDefault="006B3074" w:rsidP="006B3074">
            <w:pPr>
              <w:rPr>
                <w:b/>
                <w:bCs/>
                <w:sz w:val="18"/>
                <w:szCs w:val="18"/>
              </w:rPr>
            </w:pPr>
            <w:r w:rsidRPr="00F22A65">
              <w:rPr>
                <w:b/>
                <w:bCs/>
                <w:sz w:val="18"/>
                <w:szCs w:val="18"/>
              </w:rPr>
              <w:t>Consulenti e collaboratori</w:t>
            </w:r>
          </w:p>
        </w:tc>
        <w:tc>
          <w:tcPr>
            <w:tcW w:w="1864" w:type="dxa"/>
            <w:vAlign w:val="center"/>
            <w:hideMark/>
          </w:tcPr>
          <w:p w14:paraId="0E69E858" w14:textId="77777777" w:rsidR="006B3074" w:rsidRPr="00F22A65" w:rsidRDefault="006B3074" w:rsidP="006B3074">
            <w:pPr>
              <w:rPr>
                <w:sz w:val="18"/>
                <w:szCs w:val="18"/>
              </w:rPr>
            </w:pPr>
            <w:r w:rsidRPr="00F22A65">
              <w:rPr>
                <w:sz w:val="18"/>
                <w:szCs w:val="18"/>
              </w:rPr>
              <w:t>Titolari di incarichi di collaborazione o consulenza</w:t>
            </w:r>
          </w:p>
        </w:tc>
        <w:tc>
          <w:tcPr>
            <w:tcW w:w="1331" w:type="dxa"/>
            <w:vAlign w:val="center"/>
            <w:hideMark/>
          </w:tcPr>
          <w:p w14:paraId="10032155" w14:textId="77777777" w:rsidR="006B3074" w:rsidRPr="00D7477D" w:rsidRDefault="006B3074" w:rsidP="006B3074">
            <w:pPr>
              <w:rPr>
                <w:sz w:val="18"/>
                <w:szCs w:val="18"/>
                <w:lang w:val="de-DE"/>
              </w:rPr>
            </w:pPr>
            <w:r w:rsidRPr="00D7477D">
              <w:rPr>
                <w:sz w:val="18"/>
                <w:szCs w:val="18"/>
                <w:lang w:val="de-DE"/>
              </w:rPr>
              <w:t>Art. 15 - bis, c. 1, d.lgs. n. 33/2013</w:t>
            </w:r>
          </w:p>
        </w:tc>
        <w:tc>
          <w:tcPr>
            <w:tcW w:w="2540" w:type="dxa"/>
            <w:vAlign w:val="center"/>
            <w:hideMark/>
          </w:tcPr>
          <w:p w14:paraId="6322778B" w14:textId="0583749B" w:rsidR="006B3074" w:rsidRPr="00F22A65" w:rsidRDefault="006B3074" w:rsidP="006B3074">
            <w:pPr>
              <w:rPr>
                <w:sz w:val="18"/>
                <w:szCs w:val="18"/>
              </w:rPr>
            </w:pPr>
            <w:r w:rsidRPr="00F45D49">
              <w:rPr>
                <w:sz w:val="18"/>
                <w:szCs w:val="18"/>
              </w:rPr>
              <w:t>Incarichi di collaborazione, consulenza, professionali</w:t>
            </w:r>
          </w:p>
        </w:tc>
        <w:tc>
          <w:tcPr>
            <w:tcW w:w="1863" w:type="dxa"/>
            <w:vAlign w:val="center"/>
          </w:tcPr>
          <w:p w14:paraId="3C50FC25" w14:textId="3A40ECC2"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 /</w:t>
            </w:r>
            <w:r w:rsidRPr="00067CE3">
              <w:rPr>
                <w:sz w:val="18"/>
                <w:szCs w:val="18"/>
              </w:rPr>
              <w:t xml:space="preserve"> </w:t>
            </w:r>
            <w:r>
              <w:rPr>
                <w:sz w:val="18"/>
                <w:szCs w:val="18"/>
              </w:rPr>
              <w:t>Addetto contabile</w:t>
            </w:r>
          </w:p>
        </w:tc>
        <w:tc>
          <w:tcPr>
            <w:tcW w:w="1726" w:type="dxa"/>
            <w:vAlign w:val="center"/>
            <w:hideMark/>
          </w:tcPr>
          <w:p w14:paraId="09E5D975" w14:textId="77777777" w:rsidR="006B3074" w:rsidRPr="00F22A65" w:rsidRDefault="006B3074" w:rsidP="006B3074">
            <w:pPr>
              <w:jc w:val="center"/>
              <w:rPr>
                <w:sz w:val="18"/>
                <w:szCs w:val="18"/>
              </w:rPr>
            </w:pPr>
            <w:r w:rsidRPr="00F22A65">
              <w:rPr>
                <w:sz w:val="18"/>
                <w:szCs w:val="18"/>
              </w:rPr>
              <w:t>Tempestivo</w:t>
            </w:r>
          </w:p>
        </w:tc>
        <w:tc>
          <w:tcPr>
            <w:tcW w:w="2079" w:type="dxa"/>
            <w:vAlign w:val="center"/>
          </w:tcPr>
          <w:p w14:paraId="4FC19D2C" w14:textId="6309D1FA" w:rsidR="006B3074" w:rsidRPr="00F22A65" w:rsidRDefault="006B3074" w:rsidP="006B3074">
            <w:pPr>
              <w:jc w:val="center"/>
              <w:rPr>
                <w:sz w:val="18"/>
                <w:szCs w:val="18"/>
              </w:rPr>
            </w:pPr>
            <w:r w:rsidRPr="00F22A65">
              <w:rPr>
                <w:sz w:val="18"/>
                <w:szCs w:val="18"/>
              </w:rPr>
              <w:t xml:space="preserve">Trimestrale </w:t>
            </w:r>
          </w:p>
        </w:tc>
      </w:tr>
      <w:tr w:rsidR="006B3074" w:rsidRPr="00F22A65" w14:paraId="158D182C" w14:textId="77777777" w:rsidTr="00F27C24">
        <w:trPr>
          <w:trHeight w:val="4382"/>
          <w:jc w:val="center"/>
        </w:trPr>
        <w:tc>
          <w:tcPr>
            <w:tcW w:w="1826" w:type="dxa"/>
            <w:vMerge w:val="restart"/>
            <w:vAlign w:val="center"/>
            <w:hideMark/>
          </w:tcPr>
          <w:p w14:paraId="0A56BB24" w14:textId="77777777" w:rsidR="006B3074" w:rsidRPr="00F22A65" w:rsidRDefault="006B3074" w:rsidP="006B3074">
            <w:pPr>
              <w:rPr>
                <w:b/>
                <w:bCs/>
                <w:sz w:val="18"/>
                <w:szCs w:val="18"/>
              </w:rPr>
            </w:pPr>
          </w:p>
          <w:p w14:paraId="3C56186A" w14:textId="77777777" w:rsidR="006B3074" w:rsidRPr="00F22A65" w:rsidRDefault="006B3074" w:rsidP="006B3074">
            <w:pPr>
              <w:rPr>
                <w:b/>
                <w:bCs/>
                <w:sz w:val="18"/>
                <w:szCs w:val="18"/>
              </w:rPr>
            </w:pPr>
          </w:p>
          <w:p w14:paraId="4DF36729" w14:textId="77777777" w:rsidR="006B3074" w:rsidRPr="00F22A65" w:rsidRDefault="006B3074" w:rsidP="006B3074">
            <w:pPr>
              <w:rPr>
                <w:b/>
                <w:bCs/>
                <w:sz w:val="18"/>
                <w:szCs w:val="18"/>
              </w:rPr>
            </w:pPr>
          </w:p>
          <w:p w14:paraId="0DC962C5" w14:textId="77777777" w:rsidR="006B3074" w:rsidRPr="00F22A65" w:rsidRDefault="006B3074" w:rsidP="006B3074">
            <w:pPr>
              <w:rPr>
                <w:b/>
                <w:bCs/>
                <w:sz w:val="18"/>
                <w:szCs w:val="18"/>
              </w:rPr>
            </w:pPr>
          </w:p>
          <w:p w14:paraId="01DECF00" w14:textId="77777777" w:rsidR="006B3074" w:rsidRPr="00F22A65" w:rsidRDefault="006B3074" w:rsidP="006B3074">
            <w:pPr>
              <w:rPr>
                <w:b/>
                <w:bCs/>
                <w:sz w:val="18"/>
                <w:szCs w:val="18"/>
              </w:rPr>
            </w:pPr>
          </w:p>
          <w:p w14:paraId="5BB7E5A6" w14:textId="77777777" w:rsidR="006B3074" w:rsidRPr="00F22A65" w:rsidRDefault="006B3074" w:rsidP="006B3074">
            <w:pPr>
              <w:rPr>
                <w:b/>
                <w:bCs/>
                <w:sz w:val="18"/>
                <w:szCs w:val="18"/>
              </w:rPr>
            </w:pPr>
          </w:p>
          <w:p w14:paraId="38F2096B" w14:textId="77777777" w:rsidR="006B3074" w:rsidRPr="00F22A65" w:rsidRDefault="006B3074" w:rsidP="006B3074">
            <w:pPr>
              <w:rPr>
                <w:b/>
                <w:bCs/>
                <w:sz w:val="18"/>
                <w:szCs w:val="18"/>
              </w:rPr>
            </w:pPr>
            <w:r w:rsidRPr="00F22A65">
              <w:rPr>
                <w:b/>
                <w:bCs/>
                <w:sz w:val="18"/>
                <w:szCs w:val="18"/>
              </w:rPr>
              <w:t>Personale</w:t>
            </w:r>
          </w:p>
        </w:tc>
        <w:tc>
          <w:tcPr>
            <w:tcW w:w="1864" w:type="dxa"/>
            <w:vMerge w:val="restart"/>
            <w:vAlign w:val="center"/>
            <w:hideMark/>
          </w:tcPr>
          <w:p w14:paraId="38601EDF" w14:textId="77777777" w:rsidR="006B3074" w:rsidRPr="00F22A65" w:rsidRDefault="006B3074" w:rsidP="006B3074">
            <w:pPr>
              <w:rPr>
                <w:sz w:val="18"/>
                <w:szCs w:val="18"/>
              </w:rPr>
            </w:pPr>
          </w:p>
          <w:p w14:paraId="5A8D120C" w14:textId="77777777" w:rsidR="006B3074" w:rsidRPr="00F22A65" w:rsidRDefault="006B3074" w:rsidP="006B3074">
            <w:pPr>
              <w:rPr>
                <w:sz w:val="18"/>
                <w:szCs w:val="18"/>
              </w:rPr>
            </w:pPr>
          </w:p>
          <w:p w14:paraId="70FA49AC" w14:textId="77777777" w:rsidR="006B3074" w:rsidRPr="00F22A65" w:rsidRDefault="006B3074" w:rsidP="006B3074">
            <w:pPr>
              <w:rPr>
                <w:sz w:val="18"/>
                <w:szCs w:val="18"/>
              </w:rPr>
            </w:pPr>
          </w:p>
          <w:p w14:paraId="4CE93A3A" w14:textId="77777777" w:rsidR="006B3074" w:rsidRPr="00F22A65" w:rsidRDefault="006B3074" w:rsidP="006B3074">
            <w:pPr>
              <w:rPr>
                <w:sz w:val="18"/>
                <w:szCs w:val="18"/>
              </w:rPr>
            </w:pPr>
          </w:p>
          <w:p w14:paraId="2A6BAEE5" w14:textId="77777777" w:rsidR="006B3074" w:rsidRPr="00F22A65" w:rsidRDefault="006B3074" w:rsidP="006B3074">
            <w:pPr>
              <w:rPr>
                <w:sz w:val="18"/>
                <w:szCs w:val="18"/>
              </w:rPr>
            </w:pPr>
          </w:p>
          <w:p w14:paraId="00214948" w14:textId="77777777" w:rsidR="006B3074" w:rsidRPr="00F22A65" w:rsidRDefault="006B3074" w:rsidP="006B3074">
            <w:pPr>
              <w:rPr>
                <w:sz w:val="18"/>
                <w:szCs w:val="18"/>
              </w:rPr>
            </w:pPr>
          </w:p>
          <w:p w14:paraId="18050A94" w14:textId="77777777" w:rsidR="006B3074" w:rsidRPr="00F22A65" w:rsidRDefault="006B3074" w:rsidP="006B3074">
            <w:pPr>
              <w:rPr>
                <w:sz w:val="18"/>
                <w:szCs w:val="18"/>
              </w:rPr>
            </w:pPr>
            <w:r w:rsidRPr="00F22A65">
              <w:rPr>
                <w:sz w:val="18"/>
                <w:szCs w:val="18"/>
              </w:rPr>
              <w:t xml:space="preserve">Incarico Direttore Generale </w:t>
            </w:r>
          </w:p>
        </w:tc>
        <w:tc>
          <w:tcPr>
            <w:tcW w:w="1331" w:type="dxa"/>
            <w:vAlign w:val="center"/>
            <w:hideMark/>
          </w:tcPr>
          <w:p w14:paraId="147384D2" w14:textId="77777777" w:rsidR="006B3074" w:rsidRPr="00D7477D" w:rsidRDefault="006B3074" w:rsidP="006B3074">
            <w:pPr>
              <w:rPr>
                <w:sz w:val="18"/>
                <w:szCs w:val="18"/>
                <w:lang w:val="de-DE"/>
              </w:rPr>
            </w:pPr>
            <w:r w:rsidRPr="00D7477D">
              <w:rPr>
                <w:sz w:val="18"/>
                <w:szCs w:val="18"/>
                <w:lang w:val="de-DE"/>
              </w:rPr>
              <w:t>Art. 14, c. 1, e c. 1-bis, d.lgs. n. 33/2013</w:t>
            </w:r>
          </w:p>
        </w:tc>
        <w:tc>
          <w:tcPr>
            <w:tcW w:w="2540" w:type="dxa"/>
            <w:vAlign w:val="center"/>
            <w:hideMark/>
          </w:tcPr>
          <w:p w14:paraId="31333A1E" w14:textId="77777777" w:rsidR="006B3074" w:rsidRPr="00F22A65" w:rsidRDefault="006B3074" w:rsidP="006B3074">
            <w:pPr>
              <w:rPr>
                <w:sz w:val="18"/>
                <w:szCs w:val="18"/>
              </w:rPr>
            </w:pPr>
            <w:r w:rsidRPr="00F22A65">
              <w:rPr>
                <w:sz w:val="18"/>
                <w:szCs w:val="18"/>
              </w:rPr>
              <w:t xml:space="preserve">Incarico Diretto Generale  </w:t>
            </w:r>
          </w:p>
        </w:tc>
        <w:tc>
          <w:tcPr>
            <w:tcW w:w="1863" w:type="dxa"/>
            <w:vAlign w:val="center"/>
          </w:tcPr>
          <w:p w14:paraId="15496F50" w14:textId="67C7B354"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3D3FFE72" w14:textId="77777777" w:rsidR="006B3074" w:rsidRPr="00F22A65" w:rsidRDefault="006B3074" w:rsidP="006B3074">
            <w:pPr>
              <w:jc w:val="center"/>
              <w:rPr>
                <w:sz w:val="18"/>
                <w:szCs w:val="18"/>
              </w:rPr>
            </w:pPr>
          </w:p>
          <w:p w14:paraId="5B111F99" w14:textId="77777777" w:rsidR="006B3074" w:rsidRPr="00F22A65" w:rsidRDefault="006B3074" w:rsidP="006B3074">
            <w:pPr>
              <w:jc w:val="center"/>
              <w:rPr>
                <w:sz w:val="18"/>
                <w:szCs w:val="18"/>
              </w:rPr>
            </w:pPr>
          </w:p>
          <w:p w14:paraId="3AF615A9" w14:textId="77777777" w:rsidR="006B3074" w:rsidRPr="00F22A65" w:rsidRDefault="006B3074" w:rsidP="006B3074">
            <w:pPr>
              <w:jc w:val="center"/>
              <w:rPr>
                <w:sz w:val="18"/>
                <w:szCs w:val="18"/>
              </w:rPr>
            </w:pPr>
            <w:r w:rsidRPr="00F22A65">
              <w:rPr>
                <w:sz w:val="18"/>
                <w:szCs w:val="18"/>
              </w:rPr>
              <w:t>Entro 3 mesi dalla nomina /Tempestivo/ /Annuale (entro 20 giorni dalla disponibilità della dichiarazione dei redditi)</w:t>
            </w:r>
          </w:p>
          <w:p w14:paraId="0DA9CF83" w14:textId="77777777" w:rsidR="006B3074" w:rsidRPr="00F22A65" w:rsidRDefault="006B3074" w:rsidP="006B3074">
            <w:pPr>
              <w:jc w:val="center"/>
              <w:rPr>
                <w:sz w:val="18"/>
                <w:szCs w:val="18"/>
              </w:rPr>
            </w:pPr>
          </w:p>
        </w:tc>
        <w:tc>
          <w:tcPr>
            <w:tcW w:w="2079" w:type="dxa"/>
            <w:vAlign w:val="center"/>
          </w:tcPr>
          <w:p w14:paraId="1A85AEBC" w14:textId="3858DF1F" w:rsidR="006B3074" w:rsidRPr="00F22A65" w:rsidRDefault="006B3074" w:rsidP="006B3074">
            <w:pPr>
              <w:jc w:val="center"/>
              <w:rPr>
                <w:sz w:val="18"/>
                <w:szCs w:val="18"/>
              </w:rPr>
            </w:pPr>
            <w:r w:rsidRPr="00F22A65">
              <w:rPr>
                <w:sz w:val="18"/>
                <w:szCs w:val="18"/>
              </w:rPr>
              <w:t xml:space="preserve">Trimestrale </w:t>
            </w:r>
          </w:p>
        </w:tc>
      </w:tr>
      <w:tr w:rsidR="006B3074" w:rsidRPr="00F22A65" w14:paraId="7821EA05" w14:textId="77777777" w:rsidTr="006B3074">
        <w:trPr>
          <w:trHeight w:val="911"/>
          <w:jc w:val="center"/>
        </w:trPr>
        <w:tc>
          <w:tcPr>
            <w:tcW w:w="1826" w:type="dxa"/>
            <w:vMerge/>
            <w:vAlign w:val="center"/>
          </w:tcPr>
          <w:p w14:paraId="0A68F9FC" w14:textId="77777777" w:rsidR="006B3074" w:rsidRPr="00F22A65" w:rsidRDefault="006B3074" w:rsidP="009E0578">
            <w:pPr>
              <w:rPr>
                <w:b/>
                <w:bCs/>
                <w:sz w:val="18"/>
                <w:szCs w:val="18"/>
              </w:rPr>
            </w:pPr>
          </w:p>
        </w:tc>
        <w:tc>
          <w:tcPr>
            <w:tcW w:w="1864" w:type="dxa"/>
            <w:vMerge/>
            <w:vAlign w:val="center"/>
          </w:tcPr>
          <w:p w14:paraId="784AFAEE" w14:textId="77777777" w:rsidR="006B3074" w:rsidRPr="00F22A65" w:rsidRDefault="006B3074" w:rsidP="009E0578">
            <w:pPr>
              <w:rPr>
                <w:sz w:val="18"/>
                <w:szCs w:val="18"/>
              </w:rPr>
            </w:pPr>
          </w:p>
        </w:tc>
        <w:tc>
          <w:tcPr>
            <w:tcW w:w="1331" w:type="dxa"/>
            <w:vAlign w:val="center"/>
          </w:tcPr>
          <w:p w14:paraId="6F897A1D" w14:textId="77777777" w:rsidR="006B3074" w:rsidRPr="00D7477D" w:rsidRDefault="006B3074" w:rsidP="009E0578">
            <w:pPr>
              <w:rPr>
                <w:sz w:val="18"/>
                <w:szCs w:val="18"/>
                <w:lang w:val="en-US"/>
              </w:rPr>
            </w:pPr>
            <w:r w:rsidRPr="00D7477D">
              <w:rPr>
                <w:sz w:val="18"/>
                <w:szCs w:val="18"/>
                <w:lang w:val="en-US"/>
              </w:rPr>
              <w:t>Art. 47, co. 1 del d.lgs. 33/2003</w:t>
            </w:r>
          </w:p>
        </w:tc>
        <w:tc>
          <w:tcPr>
            <w:tcW w:w="2540" w:type="dxa"/>
            <w:vAlign w:val="center"/>
          </w:tcPr>
          <w:p w14:paraId="081E9BE8" w14:textId="77777777" w:rsidR="006B3074" w:rsidRPr="00F22A65" w:rsidRDefault="006B3074" w:rsidP="009E0578">
            <w:pPr>
              <w:rPr>
                <w:sz w:val="18"/>
                <w:szCs w:val="18"/>
              </w:rPr>
            </w:pPr>
            <w:r w:rsidRPr="00F22A65">
              <w:rPr>
                <w:sz w:val="18"/>
                <w:szCs w:val="18"/>
              </w:rPr>
              <w:t>Sanzioni per mancata o incompleta comunicazione dei dati da parte dei titolari di incarico di direttore generale</w:t>
            </w:r>
          </w:p>
        </w:tc>
        <w:tc>
          <w:tcPr>
            <w:tcW w:w="1863" w:type="dxa"/>
            <w:vAlign w:val="center"/>
          </w:tcPr>
          <w:p w14:paraId="194FC004" w14:textId="73378A15" w:rsidR="006B3074" w:rsidRPr="00067CE3" w:rsidRDefault="006B3074" w:rsidP="009E0578">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tcPr>
          <w:p w14:paraId="23861DCA" w14:textId="77777777" w:rsidR="006B3074" w:rsidRPr="00F22A65" w:rsidRDefault="006B3074" w:rsidP="009E0578">
            <w:pPr>
              <w:jc w:val="center"/>
              <w:rPr>
                <w:sz w:val="18"/>
                <w:szCs w:val="18"/>
              </w:rPr>
            </w:pPr>
            <w:r w:rsidRPr="00F22A65">
              <w:rPr>
                <w:sz w:val="18"/>
                <w:szCs w:val="18"/>
              </w:rPr>
              <w:t xml:space="preserve">Annuale </w:t>
            </w:r>
            <w:r w:rsidRPr="00F22A65">
              <w:rPr>
                <w:sz w:val="18"/>
                <w:szCs w:val="18"/>
              </w:rPr>
              <w:br/>
              <w:t>(non oltre il 30 marzo)</w:t>
            </w:r>
          </w:p>
        </w:tc>
        <w:tc>
          <w:tcPr>
            <w:tcW w:w="2079" w:type="dxa"/>
            <w:vAlign w:val="center"/>
          </w:tcPr>
          <w:p w14:paraId="69157B23" w14:textId="77777777" w:rsidR="006B3074" w:rsidRPr="00F22A65" w:rsidRDefault="006B3074" w:rsidP="00DA7107">
            <w:pPr>
              <w:jc w:val="center"/>
              <w:rPr>
                <w:sz w:val="18"/>
                <w:szCs w:val="18"/>
              </w:rPr>
            </w:pPr>
            <w:r w:rsidRPr="00F22A65">
              <w:rPr>
                <w:sz w:val="18"/>
                <w:szCs w:val="18"/>
              </w:rPr>
              <w:t>Annuale (entro 10 giorni dalla scadenza dei flussi per il referente)</w:t>
            </w:r>
          </w:p>
        </w:tc>
      </w:tr>
      <w:tr w:rsidR="006B3074" w:rsidRPr="00F22A65" w14:paraId="09D9E821" w14:textId="77777777" w:rsidTr="006B3074">
        <w:trPr>
          <w:trHeight w:val="3844"/>
          <w:jc w:val="center"/>
        </w:trPr>
        <w:tc>
          <w:tcPr>
            <w:tcW w:w="1826" w:type="dxa"/>
            <w:vMerge/>
            <w:vAlign w:val="center"/>
            <w:hideMark/>
          </w:tcPr>
          <w:p w14:paraId="481BA8C5" w14:textId="77777777" w:rsidR="006B3074" w:rsidRPr="00F22A65" w:rsidRDefault="006B3074" w:rsidP="006B3074">
            <w:pPr>
              <w:rPr>
                <w:b/>
                <w:bCs/>
                <w:sz w:val="18"/>
                <w:szCs w:val="18"/>
              </w:rPr>
            </w:pPr>
          </w:p>
        </w:tc>
        <w:tc>
          <w:tcPr>
            <w:tcW w:w="1864" w:type="dxa"/>
            <w:vAlign w:val="center"/>
            <w:hideMark/>
          </w:tcPr>
          <w:p w14:paraId="68265738" w14:textId="77777777" w:rsidR="006B3074" w:rsidRPr="00F22A65" w:rsidRDefault="006B3074" w:rsidP="006B3074">
            <w:pPr>
              <w:rPr>
                <w:sz w:val="18"/>
                <w:szCs w:val="18"/>
              </w:rPr>
            </w:pPr>
            <w:r w:rsidRPr="00F22A65">
              <w:rPr>
                <w:sz w:val="18"/>
                <w:szCs w:val="18"/>
              </w:rPr>
              <w:t>Titolari di incarichi dirigenziali</w:t>
            </w:r>
            <w:r w:rsidRPr="00F22A65">
              <w:rPr>
                <w:sz w:val="18"/>
                <w:szCs w:val="18"/>
              </w:rPr>
              <w:br/>
              <w:t xml:space="preserve">(dirigenti non generali) </w:t>
            </w:r>
          </w:p>
        </w:tc>
        <w:tc>
          <w:tcPr>
            <w:tcW w:w="1331" w:type="dxa"/>
            <w:vAlign w:val="center"/>
            <w:hideMark/>
          </w:tcPr>
          <w:p w14:paraId="21ECEE64" w14:textId="77777777" w:rsidR="006B3074" w:rsidRPr="00D7477D" w:rsidRDefault="006B3074" w:rsidP="006B3074">
            <w:pPr>
              <w:rPr>
                <w:sz w:val="18"/>
                <w:szCs w:val="18"/>
                <w:lang w:val="de-DE"/>
              </w:rPr>
            </w:pPr>
            <w:r w:rsidRPr="00D7477D">
              <w:rPr>
                <w:sz w:val="18"/>
                <w:szCs w:val="18"/>
                <w:lang w:val="de-DE"/>
              </w:rPr>
              <w:t>Art. 14, c. 1, e c. 1-bis, d.lgs. n. 33/2013</w:t>
            </w:r>
          </w:p>
        </w:tc>
        <w:tc>
          <w:tcPr>
            <w:tcW w:w="2540" w:type="dxa"/>
            <w:vAlign w:val="center"/>
            <w:hideMark/>
          </w:tcPr>
          <w:p w14:paraId="19822D26" w14:textId="77777777" w:rsidR="006B3074" w:rsidRPr="00F22A65" w:rsidRDefault="006B3074" w:rsidP="006B3074">
            <w:pPr>
              <w:rPr>
                <w:sz w:val="18"/>
                <w:szCs w:val="18"/>
              </w:rPr>
            </w:pPr>
            <w:r w:rsidRPr="00F22A65">
              <w:rPr>
                <w:sz w:val="18"/>
                <w:szCs w:val="18"/>
              </w:rPr>
              <w:t>Incarichi dirigenziali, e titolari di posizioni organizzative o in ogni altro caso in cui sono attribuite funzioni dirigenziali ai sensi art. 14, co. 1-quinquies, d. lgs. n. 33/2003</w:t>
            </w:r>
          </w:p>
        </w:tc>
        <w:tc>
          <w:tcPr>
            <w:tcW w:w="1863" w:type="dxa"/>
            <w:vAlign w:val="center"/>
          </w:tcPr>
          <w:p w14:paraId="320AD4D6" w14:textId="34B94F66"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6493DAE6" w14:textId="77777777" w:rsidR="006B3074" w:rsidRPr="00F22A65" w:rsidRDefault="006B3074" w:rsidP="006B3074">
            <w:pPr>
              <w:jc w:val="center"/>
              <w:rPr>
                <w:sz w:val="18"/>
                <w:szCs w:val="18"/>
              </w:rPr>
            </w:pPr>
          </w:p>
          <w:p w14:paraId="17419C7F" w14:textId="77777777" w:rsidR="006B3074" w:rsidRPr="00F22A65" w:rsidRDefault="006B3074" w:rsidP="006B3074">
            <w:pPr>
              <w:jc w:val="center"/>
              <w:rPr>
                <w:sz w:val="18"/>
                <w:szCs w:val="18"/>
              </w:rPr>
            </w:pPr>
          </w:p>
          <w:p w14:paraId="4B1D800A" w14:textId="77777777" w:rsidR="006B3074" w:rsidRPr="00F22A65" w:rsidRDefault="006B3074" w:rsidP="006B3074">
            <w:pPr>
              <w:jc w:val="center"/>
              <w:rPr>
                <w:sz w:val="18"/>
                <w:szCs w:val="18"/>
              </w:rPr>
            </w:pPr>
            <w:r w:rsidRPr="00F22A65">
              <w:rPr>
                <w:sz w:val="18"/>
                <w:szCs w:val="18"/>
              </w:rPr>
              <w:t>Entro 3 mesi dalla nomina /Tempestivo/ /Annuale (non oltre il 30 marzo)</w:t>
            </w:r>
          </w:p>
          <w:p w14:paraId="45C5D98C" w14:textId="77777777" w:rsidR="006B3074" w:rsidRPr="00F22A65" w:rsidRDefault="006B3074" w:rsidP="006B3074">
            <w:pPr>
              <w:jc w:val="center"/>
              <w:rPr>
                <w:sz w:val="18"/>
                <w:szCs w:val="18"/>
              </w:rPr>
            </w:pPr>
          </w:p>
        </w:tc>
        <w:tc>
          <w:tcPr>
            <w:tcW w:w="2079" w:type="dxa"/>
            <w:vAlign w:val="center"/>
          </w:tcPr>
          <w:p w14:paraId="1FC9554B" w14:textId="5F737642" w:rsidR="006B3074" w:rsidRPr="00F22A65" w:rsidRDefault="006B3074" w:rsidP="006B3074">
            <w:pPr>
              <w:jc w:val="center"/>
              <w:rPr>
                <w:sz w:val="18"/>
                <w:szCs w:val="18"/>
              </w:rPr>
            </w:pPr>
            <w:r w:rsidRPr="00F22A65">
              <w:rPr>
                <w:sz w:val="18"/>
                <w:szCs w:val="18"/>
              </w:rPr>
              <w:t xml:space="preserve">Trimestrale </w:t>
            </w:r>
          </w:p>
        </w:tc>
      </w:tr>
      <w:tr w:rsidR="006B3074" w:rsidRPr="00F22A65" w14:paraId="35B6B65C" w14:textId="77777777" w:rsidTr="006B3074">
        <w:trPr>
          <w:trHeight w:val="741"/>
          <w:jc w:val="center"/>
        </w:trPr>
        <w:tc>
          <w:tcPr>
            <w:tcW w:w="1826" w:type="dxa"/>
            <w:vMerge/>
            <w:vAlign w:val="center"/>
            <w:hideMark/>
          </w:tcPr>
          <w:p w14:paraId="07AAF137" w14:textId="77777777" w:rsidR="006B3074" w:rsidRPr="00F22A65" w:rsidRDefault="006B3074" w:rsidP="006B3074">
            <w:pPr>
              <w:rPr>
                <w:b/>
                <w:bCs/>
                <w:sz w:val="18"/>
                <w:szCs w:val="18"/>
              </w:rPr>
            </w:pPr>
          </w:p>
        </w:tc>
        <w:tc>
          <w:tcPr>
            <w:tcW w:w="1864" w:type="dxa"/>
            <w:vAlign w:val="center"/>
            <w:hideMark/>
          </w:tcPr>
          <w:p w14:paraId="43F47970" w14:textId="77777777" w:rsidR="006B3074" w:rsidRPr="00F22A65" w:rsidRDefault="006B3074" w:rsidP="006B3074">
            <w:pPr>
              <w:rPr>
                <w:sz w:val="18"/>
                <w:szCs w:val="18"/>
              </w:rPr>
            </w:pPr>
            <w:r w:rsidRPr="00F22A65">
              <w:rPr>
                <w:sz w:val="18"/>
                <w:szCs w:val="18"/>
              </w:rPr>
              <w:t>Dirigenti cessati</w:t>
            </w:r>
          </w:p>
        </w:tc>
        <w:tc>
          <w:tcPr>
            <w:tcW w:w="1331" w:type="dxa"/>
            <w:vAlign w:val="center"/>
            <w:hideMark/>
          </w:tcPr>
          <w:p w14:paraId="14E388D8" w14:textId="77777777" w:rsidR="006B3074" w:rsidRPr="00F22A65" w:rsidRDefault="006B3074" w:rsidP="006B3074">
            <w:pPr>
              <w:rPr>
                <w:sz w:val="18"/>
                <w:szCs w:val="18"/>
              </w:rPr>
            </w:pPr>
            <w:r w:rsidRPr="00F22A65">
              <w:rPr>
                <w:sz w:val="18"/>
                <w:szCs w:val="18"/>
              </w:rPr>
              <w:t>Art. 14, c. 1, , d.lgs. n. 33/2013</w:t>
            </w:r>
          </w:p>
        </w:tc>
        <w:tc>
          <w:tcPr>
            <w:tcW w:w="2540" w:type="dxa"/>
            <w:vAlign w:val="center"/>
            <w:hideMark/>
          </w:tcPr>
          <w:p w14:paraId="7805810F" w14:textId="77777777" w:rsidR="006B3074" w:rsidRPr="00F22A65" w:rsidRDefault="006B3074" w:rsidP="006B3074">
            <w:pPr>
              <w:rPr>
                <w:sz w:val="18"/>
                <w:szCs w:val="18"/>
              </w:rPr>
            </w:pPr>
            <w:r w:rsidRPr="00F22A65">
              <w:rPr>
                <w:sz w:val="18"/>
                <w:szCs w:val="18"/>
              </w:rPr>
              <w:t>Dirigenti cessati dal rapporto di lavoro</w:t>
            </w:r>
          </w:p>
        </w:tc>
        <w:tc>
          <w:tcPr>
            <w:tcW w:w="1863" w:type="dxa"/>
            <w:vAlign w:val="center"/>
          </w:tcPr>
          <w:p w14:paraId="06351E4E" w14:textId="4808FB12" w:rsidR="006B3074" w:rsidRPr="00067CE3" w:rsidRDefault="006B3074" w:rsidP="006B307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3ED84192" w14:textId="77777777" w:rsidR="006B3074" w:rsidRPr="00F22A65" w:rsidRDefault="006B3074" w:rsidP="006B3074">
            <w:pPr>
              <w:jc w:val="center"/>
              <w:rPr>
                <w:sz w:val="18"/>
                <w:szCs w:val="18"/>
              </w:rPr>
            </w:pPr>
            <w:r w:rsidRPr="00F22A65">
              <w:rPr>
                <w:sz w:val="18"/>
                <w:szCs w:val="18"/>
              </w:rPr>
              <w:t>Nessuno                         (va presentata una sola volta entro 3 mesi  dalla cessazione dell'incarico)</w:t>
            </w:r>
          </w:p>
        </w:tc>
        <w:tc>
          <w:tcPr>
            <w:tcW w:w="2079" w:type="dxa"/>
            <w:vAlign w:val="center"/>
          </w:tcPr>
          <w:p w14:paraId="1C139137" w14:textId="313D2558" w:rsidR="006B3074" w:rsidRPr="00F22A65" w:rsidRDefault="006B3074" w:rsidP="006B3074">
            <w:pPr>
              <w:jc w:val="center"/>
              <w:rPr>
                <w:sz w:val="18"/>
                <w:szCs w:val="18"/>
              </w:rPr>
            </w:pPr>
            <w:r w:rsidRPr="00F22A65">
              <w:rPr>
                <w:sz w:val="18"/>
                <w:szCs w:val="18"/>
              </w:rPr>
              <w:t xml:space="preserve">Trimestrale </w:t>
            </w:r>
          </w:p>
        </w:tc>
      </w:tr>
      <w:tr w:rsidR="006B3074" w:rsidRPr="00F22A65" w14:paraId="6A2D2D78" w14:textId="77777777" w:rsidTr="006B3074">
        <w:trPr>
          <w:trHeight w:val="1025"/>
          <w:jc w:val="center"/>
        </w:trPr>
        <w:tc>
          <w:tcPr>
            <w:tcW w:w="1826" w:type="dxa"/>
            <w:vMerge/>
            <w:vAlign w:val="center"/>
            <w:hideMark/>
          </w:tcPr>
          <w:p w14:paraId="3D7EB6EC" w14:textId="77777777" w:rsidR="006B3074" w:rsidRPr="00F22A65" w:rsidRDefault="006B3074" w:rsidP="009E0578">
            <w:pPr>
              <w:rPr>
                <w:b/>
                <w:bCs/>
                <w:sz w:val="18"/>
                <w:szCs w:val="18"/>
              </w:rPr>
            </w:pPr>
          </w:p>
        </w:tc>
        <w:tc>
          <w:tcPr>
            <w:tcW w:w="1864" w:type="dxa"/>
            <w:vMerge w:val="restart"/>
            <w:vAlign w:val="center"/>
            <w:hideMark/>
          </w:tcPr>
          <w:p w14:paraId="413C4ADC" w14:textId="77777777" w:rsidR="006B3074" w:rsidRPr="00F22A65" w:rsidRDefault="006B3074" w:rsidP="009E0578">
            <w:pPr>
              <w:rPr>
                <w:sz w:val="18"/>
                <w:szCs w:val="18"/>
              </w:rPr>
            </w:pPr>
            <w:r w:rsidRPr="00F22A65">
              <w:rPr>
                <w:sz w:val="18"/>
                <w:szCs w:val="18"/>
              </w:rPr>
              <w:t>Dotazione organica</w:t>
            </w:r>
          </w:p>
        </w:tc>
        <w:tc>
          <w:tcPr>
            <w:tcW w:w="1331" w:type="dxa"/>
            <w:vAlign w:val="center"/>
            <w:hideMark/>
          </w:tcPr>
          <w:p w14:paraId="4110AC91" w14:textId="77777777" w:rsidR="006B3074" w:rsidRPr="00D7477D" w:rsidRDefault="006B3074" w:rsidP="009E0578">
            <w:pPr>
              <w:rPr>
                <w:sz w:val="18"/>
                <w:szCs w:val="18"/>
                <w:lang w:val="en-US"/>
              </w:rPr>
            </w:pPr>
            <w:r w:rsidRPr="00D7477D">
              <w:rPr>
                <w:sz w:val="18"/>
                <w:szCs w:val="18"/>
                <w:lang w:val="en-US"/>
              </w:rPr>
              <w:t>Art. 16, c. 1, art. 17 co. 1, d. lgs. 33/2013</w:t>
            </w:r>
          </w:p>
        </w:tc>
        <w:tc>
          <w:tcPr>
            <w:tcW w:w="2540" w:type="dxa"/>
            <w:vAlign w:val="center"/>
            <w:hideMark/>
          </w:tcPr>
          <w:p w14:paraId="37B91DEE" w14:textId="77777777" w:rsidR="006B3074" w:rsidRPr="00F22A65" w:rsidRDefault="006B3074" w:rsidP="009E0578">
            <w:pPr>
              <w:rPr>
                <w:sz w:val="18"/>
                <w:szCs w:val="18"/>
              </w:rPr>
            </w:pPr>
            <w:r w:rsidRPr="00F22A65">
              <w:rPr>
                <w:sz w:val="18"/>
                <w:szCs w:val="18"/>
              </w:rPr>
              <w:t>Personale in servizio</w:t>
            </w:r>
          </w:p>
        </w:tc>
        <w:tc>
          <w:tcPr>
            <w:tcW w:w="1863" w:type="dxa"/>
            <w:vAlign w:val="center"/>
          </w:tcPr>
          <w:p w14:paraId="53BDF27A" w14:textId="1B94AF3E" w:rsidR="006B3074" w:rsidRPr="00067CE3" w:rsidRDefault="006B3074" w:rsidP="009E0578">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Merge w:val="restart"/>
            <w:vAlign w:val="center"/>
            <w:hideMark/>
          </w:tcPr>
          <w:p w14:paraId="390C02F2" w14:textId="77777777" w:rsidR="006B3074" w:rsidRPr="00F22A65" w:rsidRDefault="006B3074" w:rsidP="009E0578">
            <w:pPr>
              <w:jc w:val="center"/>
              <w:rPr>
                <w:sz w:val="18"/>
                <w:szCs w:val="18"/>
              </w:rPr>
            </w:pPr>
          </w:p>
          <w:p w14:paraId="1CD9C27A" w14:textId="4FB31DDC" w:rsidR="006B3074" w:rsidRPr="00F22A65" w:rsidRDefault="006B3074" w:rsidP="009E0578">
            <w:pPr>
              <w:jc w:val="center"/>
              <w:rPr>
                <w:sz w:val="18"/>
                <w:szCs w:val="18"/>
              </w:rPr>
            </w:pPr>
            <w:r w:rsidRPr="00F22A65">
              <w:rPr>
                <w:sz w:val="18"/>
                <w:szCs w:val="18"/>
              </w:rPr>
              <w:t>Annuale (entro 30 giorni dall’approvazione del bilancio)</w:t>
            </w:r>
          </w:p>
          <w:p w14:paraId="69067D83" w14:textId="77777777" w:rsidR="006B3074" w:rsidRPr="00F22A65" w:rsidRDefault="006B3074" w:rsidP="009E0578">
            <w:pPr>
              <w:jc w:val="center"/>
              <w:rPr>
                <w:sz w:val="18"/>
                <w:szCs w:val="18"/>
              </w:rPr>
            </w:pPr>
          </w:p>
        </w:tc>
        <w:tc>
          <w:tcPr>
            <w:tcW w:w="2079" w:type="dxa"/>
            <w:vMerge w:val="restart"/>
            <w:vAlign w:val="center"/>
          </w:tcPr>
          <w:p w14:paraId="4E6740C9" w14:textId="77777777" w:rsidR="006B3074" w:rsidRPr="00F22A65" w:rsidRDefault="006B3074" w:rsidP="00DA7107">
            <w:pPr>
              <w:jc w:val="center"/>
              <w:rPr>
                <w:sz w:val="18"/>
                <w:szCs w:val="18"/>
              </w:rPr>
            </w:pPr>
            <w:r w:rsidRPr="00F22A65">
              <w:rPr>
                <w:sz w:val="18"/>
                <w:szCs w:val="18"/>
              </w:rPr>
              <w:t>Annuale (entro 10 giorni dalla scadenza dei flussi per il referente)</w:t>
            </w:r>
          </w:p>
        </w:tc>
      </w:tr>
      <w:tr w:rsidR="006B3074" w:rsidRPr="00F22A65" w14:paraId="2E892735" w14:textId="77777777" w:rsidTr="006B3074">
        <w:trPr>
          <w:trHeight w:val="827"/>
          <w:jc w:val="center"/>
        </w:trPr>
        <w:tc>
          <w:tcPr>
            <w:tcW w:w="1826" w:type="dxa"/>
            <w:vMerge/>
            <w:vAlign w:val="center"/>
            <w:hideMark/>
          </w:tcPr>
          <w:p w14:paraId="62363540" w14:textId="77777777" w:rsidR="006B3074" w:rsidRPr="00F22A65" w:rsidRDefault="006B3074" w:rsidP="009E0578">
            <w:pPr>
              <w:rPr>
                <w:b/>
                <w:bCs/>
                <w:sz w:val="18"/>
                <w:szCs w:val="18"/>
              </w:rPr>
            </w:pPr>
          </w:p>
        </w:tc>
        <w:tc>
          <w:tcPr>
            <w:tcW w:w="1864" w:type="dxa"/>
            <w:vMerge/>
            <w:vAlign w:val="center"/>
            <w:hideMark/>
          </w:tcPr>
          <w:p w14:paraId="54A5BE3A" w14:textId="77777777" w:rsidR="006B3074" w:rsidRPr="00F22A65" w:rsidRDefault="006B3074" w:rsidP="009E0578">
            <w:pPr>
              <w:rPr>
                <w:sz w:val="18"/>
                <w:szCs w:val="18"/>
              </w:rPr>
            </w:pPr>
          </w:p>
        </w:tc>
        <w:tc>
          <w:tcPr>
            <w:tcW w:w="1331" w:type="dxa"/>
            <w:vAlign w:val="center"/>
            <w:hideMark/>
          </w:tcPr>
          <w:p w14:paraId="757F9913" w14:textId="77777777" w:rsidR="006B3074" w:rsidRPr="00D7477D" w:rsidRDefault="006B3074" w:rsidP="009E0578">
            <w:pPr>
              <w:rPr>
                <w:sz w:val="18"/>
                <w:szCs w:val="18"/>
                <w:lang w:val="en-US"/>
              </w:rPr>
            </w:pPr>
            <w:r w:rsidRPr="00D7477D">
              <w:rPr>
                <w:sz w:val="18"/>
                <w:szCs w:val="18"/>
                <w:lang w:val="en-US"/>
              </w:rPr>
              <w:t>Art. 16, c. 2, art. 17 co. 2 d.lgs. 33/2013</w:t>
            </w:r>
          </w:p>
        </w:tc>
        <w:tc>
          <w:tcPr>
            <w:tcW w:w="2540" w:type="dxa"/>
            <w:vAlign w:val="center"/>
            <w:hideMark/>
          </w:tcPr>
          <w:p w14:paraId="3B205E38" w14:textId="77777777" w:rsidR="006B3074" w:rsidRPr="00F22A65" w:rsidRDefault="006B3074" w:rsidP="009E0578">
            <w:pPr>
              <w:rPr>
                <w:sz w:val="18"/>
                <w:szCs w:val="18"/>
              </w:rPr>
            </w:pPr>
            <w:r w:rsidRPr="00F22A65">
              <w:rPr>
                <w:sz w:val="18"/>
                <w:szCs w:val="18"/>
              </w:rPr>
              <w:t xml:space="preserve">Costo personale </w:t>
            </w:r>
          </w:p>
        </w:tc>
        <w:tc>
          <w:tcPr>
            <w:tcW w:w="1863" w:type="dxa"/>
            <w:vAlign w:val="center"/>
          </w:tcPr>
          <w:p w14:paraId="63CB6EF8" w14:textId="2B32AF7B" w:rsidR="006B3074" w:rsidRPr="00067CE3" w:rsidRDefault="006B3074" w:rsidP="009E0578">
            <w:pPr>
              <w:jc w:val="center"/>
              <w:rPr>
                <w:sz w:val="18"/>
                <w:szCs w:val="18"/>
              </w:rPr>
            </w:pPr>
            <w:r w:rsidRPr="00067CE3">
              <w:rPr>
                <w:sz w:val="18"/>
                <w:szCs w:val="18"/>
              </w:rPr>
              <w:t>Consulente esterno</w:t>
            </w:r>
          </w:p>
        </w:tc>
        <w:tc>
          <w:tcPr>
            <w:tcW w:w="1726" w:type="dxa"/>
            <w:vMerge/>
            <w:vAlign w:val="center"/>
            <w:hideMark/>
          </w:tcPr>
          <w:p w14:paraId="0E6D1E20" w14:textId="77777777" w:rsidR="006B3074" w:rsidRPr="00F22A65" w:rsidRDefault="006B3074" w:rsidP="009E0578">
            <w:pPr>
              <w:jc w:val="center"/>
              <w:rPr>
                <w:sz w:val="18"/>
                <w:szCs w:val="18"/>
              </w:rPr>
            </w:pPr>
          </w:p>
        </w:tc>
        <w:tc>
          <w:tcPr>
            <w:tcW w:w="2079" w:type="dxa"/>
            <w:vMerge/>
            <w:vAlign w:val="center"/>
          </w:tcPr>
          <w:p w14:paraId="511505B7" w14:textId="77777777" w:rsidR="006B3074" w:rsidRPr="00F22A65" w:rsidRDefault="006B3074" w:rsidP="00DA7107">
            <w:pPr>
              <w:jc w:val="center"/>
              <w:rPr>
                <w:sz w:val="18"/>
                <w:szCs w:val="18"/>
              </w:rPr>
            </w:pPr>
          </w:p>
        </w:tc>
      </w:tr>
      <w:tr w:rsidR="006B3074" w:rsidRPr="00F22A65" w14:paraId="3EF2BC94" w14:textId="77777777" w:rsidTr="006B3074">
        <w:trPr>
          <w:trHeight w:val="683"/>
          <w:jc w:val="center"/>
        </w:trPr>
        <w:tc>
          <w:tcPr>
            <w:tcW w:w="1826" w:type="dxa"/>
            <w:vMerge/>
            <w:vAlign w:val="center"/>
            <w:hideMark/>
          </w:tcPr>
          <w:p w14:paraId="5EB1DB0B" w14:textId="77777777" w:rsidR="006B3074" w:rsidRPr="00F22A65" w:rsidRDefault="006B3074" w:rsidP="006B3074">
            <w:pPr>
              <w:rPr>
                <w:b/>
                <w:bCs/>
                <w:sz w:val="18"/>
                <w:szCs w:val="18"/>
              </w:rPr>
            </w:pPr>
          </w:p>
        </w:tc>
        <w:tc>
          <w:tcPr>
            <w:tcW w:w="1864" w:type="dxa"/>
            <w:vAlign w:val="center"/>
            <w:hideMark/>
          </w:tcPr>
          <w:p w14:paraId="682D1713" w14:textId="77777777" w:rsidR="006B3074" w:rsidRPr="00F22A65" w:rsidRDefault="006B3074" w:rsidP="006B3074">
            <w:pPr>
              <w:rPr>
                <w:sz w:val="18"/>
                <w:szCs w:val="18"/>
              </w:rPr>
            </w:pPr>
            <w:r w:rsidRPr="00F22A65">
              <w:rPr>
                <w:sz w:val="18"/>
                <w:szCs w:val="18"/>
              </w:rPr>
              <w:t>Tassi di assenza</w:t>
            </w:r>
          </w:p>
        </w:tc>
        <w:tc>
          <w:tcPr>
            <w:tcW w:w="1331" w:type="dxa"/>
            <w:vAlign w:val="center"/>
            <w:hideMark/>
          </w:tcPr>
          <w:p w14:paraId="24DB2B31" w14:textId="77777777" w:rsidR="006B3074" w:rsidRPr="00F22A65" w:rsidRDefault="006B3074" w:rsidP="006B3074">
            <w:pPr>
              <w:rPr>
                <w:sz w:val="18"/>
                <w:szCs w:val="18"/>
              </w:rPr>
            </w:pPr>
            <w:r w:rsidRPr="00F22A65">
              <w:rPr>
                <w:sz w:val="18"/>
                <w:szCs w:val="18"/>
              </w:rPr>
              <w:t>Art. 16, c. 3, d.lgs. n. 33/2013</w:t>
            </w:r>
          </w:p>
        </w:tc>
        <w:tc>
          <w:tcPr>
            <w:tcW w:w="2540" w:type="dxa"/>
            <w:vAlign w:val="center"/>
            <w:hideMark/>
          </w:tcPr>
          <w:p w14:paraId="0714B0E0" w14:textId="77777777" w:rsidR="006B3074" w:rsidRPr="00F22A65" w:rsidRDefault="006B3074" w:rsidP="006B3074">
            <w:pPr>
              <w:rPr>
                <w:sz w:val="18"/>
                <w:szCs w:val="18"/>
              </w:rPr>
            </w:pPr>
            <w:r w:rsidRPr="00F22A65">
              <w:rPr>
                <w:sz w:val="18"/>
                <w:szCs w:val="18"/>
              </w:rPr>
              <w:t>Tassi di assenza trimestrali</w:t>
            </w:r>
            <w:r w:rsidRPr="00F22A65">
              <w:rPr>
                <w:sz w:val="18"/>
                <w:szCs w:val="18"/>
              </w:rPr>
              <w:br/>
            </w:r>
            <w:r w:rsidRPr="00F22A65">
              <w:rPr>
                <w:sz w:val="18"/>
                <w:szCs w:val="18"/>
              </w:rPr>
              <w:br/>
              <w:t>(da pubblicare in tabelle)</w:t>
            </w:r>
          </w:p>
        </w:tc>
        <w:tc>
          <w:tcPr>
            <w:tcW w:w="1863" w:type="dxa"/>
            <w:vAlign w:val="center"/>
          </w:tcPr>
          <w:p w14:paraId="3FD22C16" w14:textId="33204B2D" w:rsidR="006B3074" w:rsidRPr="00067CE3" w:rsidRDefault="006B3074" w:rsidP="006B3074">
            <w:pPr>
              <w:jc w:val="center"/>
              <w:rPr>
                <w:sz w:val="18"/>
                <w:szCs w:val="18"/>
              </w:rPr>
            </w:pPr>
            <w:r w:rsidRPr="00067CE3">
              <w:rPr>
                <w:sz w:val="18"/>
                <w:szCs w:val="18"/>
              </w:rPr>
              <w:t>Consulente esterno</w:t>
            </w:r>
          </w:p>
        </w:tc>
        <w:tc>
          <w:tcPr>
            <w:tcW w:w="1726" w:type="dxa"/>
            <w:vAlign w:val="center"/>
            <w:hideMark/>
          </w:tcPr>
          <w:p w14:paraId="7CF20FFF" w14:textId="29AB6EEE" w:rsidR="006B3074" w:rsidRPr="00F22A65" w:rsidRDefault="006B3074" w:rsidP="006B3074">
            <w:pPr>
              <w:jc w:val="center"/>
              <w:rPr>
                <w:sz w:val="18"/>
                <w:szCs w:val="18"/>
              </w:rPr>
            </w:pPr>
            <w:r w:rsidRPr="00F22A65">
              <w:rPr>
                <w:sz w:val="18"/>
                <w:szCs w:val="18"/>
              </w:rPr>
              <w:t>Trimestrale (entro 20 giorni dalla fine del trimestre)</w:t>
            </w:r>
          </w:p>
        </w:tc>
        <w:tc>
          <w:tcPr>
            <w:tcW w:w="2079" w:type="dxa"/>
            <w:vAlign w:val="center"/>
          </w:tcPr>
          <w:p w14:paraId="145FEC23" w14:textId="77777777" w:rsidR="006B3074" w:rsidRPr="00F22A65" w:rsidRDefault="006B3074" w:rsidP="006B3074">
            <w:pPr>
              <w:jc w:val="center"/>
              <w:rPr>
                <w:sz w:val="18"/>
                <w:szCs w:val="18"/>
              </w:rPr>
            </w:pPr>
            <w:r w:rsidRPr="00F22A65">
              <w:rPr>
                <w:sz w:val="18"/>
                <w:szCs w:val="18"/>
              </w:rPr>
              <w:t>Trimestrale (entro 10 giorni dalla scadenza dei flussi per il referente)</w:t>
            </w:r>
          </w:p>
        </w:tc>
      </w:tr>
      <w:tr w:rsidR="00F27C24" w:rsidRPr="00F22A65" w14:paraId="160F971A" w14:textId="77777777" w:rsidTr="006B3074">
        <w:trPr>
          <w:trHeight w:val="1078"/>
          <w:jc w:val="center"/>
        </w:trPr>
        <w:tc>
          <w:tcPr>
            <w:tcW w:w="1826" w:type="dxa"/>
            <w:vMerge/>
            <w:vAlign w:val="center"/>
            <w:hideMark/>
          </w:tcPr>
          <w:p w14:paraId="013946A5" w14:textId="77777777" w:rsidR="00F27C24" w:rsidRPr="00F22A65" w:rsidRDefault="00F27C24" w:rsidP="00F27C24">
            <w:pPr>
              <w:rPr>
                <w:b/>
                <w:bCs/>
                <w:sz w:val="18"/>
                <w:szCs w:val="18"/>
              </w:rPr>
            </w:pPr>
          </w:p>
        </w:tc>
        <w:tc>
          <w:tcPr>
            <w:tcW w:w="1864" w:type="dxa"/>
            <w:vAlign w:val="center"/>
            <w:hideMark/>
          </w:tcPr>
          <w:p w14:paraId="0D57E95B" w14:textId="77777777" w:rsidR="00F27C24" w:rsidRPr="00F22A65" w:rsidRDefault="00F27C24" w:rsidP="00F27C24">
            <w:pPr>
              <w:rPr>
                <w:sz w:val="18"/>
                <w:szCs w:val="18"/>
              </w:rPr>
            </w:pPr>
            <w:r w:rsidRPr="00F22A65">
              <w:rPr>
                <w:sz w:val="18"/>
                <w:szCs w:val="18"/>
              </w:rPr>
              <w:t>Incarichi conferiti e autorizzati ai dipendenti (dirigenti e non dirigenti)</w:t>
            </w:r>
          </w:p>
        </w:tc>
        <w:tc>
          <w:tcPr>
            <w:tcW w:w="1331" w:type="dxa"/>
            <w:vAlign w:val="center"/>
            <w:hideMark/>
          </w:tcPr>
          <w:p w14:paraId="00A0117E" w14:textId="77777777" w:rsidR="00F27C24" w:rsidRPr="00F22A65" w:rsidRDefault="00F27C24" w:rsidP="00F27C24">
            <w:pPr>
              <w:rPr>
                <w:sz w:val="18"/>
                <w:szCs w:val="18"/>
              </w:rPr>
            </w:pPr>
            <w:r w:rsidRPr="00F22A65">
              <w:rPr>
                <w:sz w:val="18"/>
                <w:szCs w:val="18"/>
              </w:rPr>
              <w:t>Art. 18, d.lgs. n. 33/2013</w:t>
            </w:r>
          </w:p>
        </w:tc>
        <w:tc>
          <w:tcPr>
            <w:tcW w:w="2540" w:type="dxa"/>
            <w:vAlign w:val="center"/>
            <w:hideMark/>
          </w:tcPr>
          <w:p w14:paraId="17CBCE0E" w14:textId="77777777" w:rsidR="00F27C24" w:rsidRPr="00F22A65" w:rsidRDefault="00F27C24" w:rsidP="00F27C24">
            <w:pPr>
              <w:rPr>
                <w:sz w:val="18"/>
                <w:szCs w:val="18"/>
              </w:rPr>
            </w:pPr>
            <w:r w:rsidRPr="00F22A65">
              <w:rPr>
                <w:sz w:val="18"/>
                <w:szCs w:val="18"/>
              </w:rPr>
              <w:t>Incarichi conferiti e autorizzati ai dipendenti (dirigenti e non dirigenti)</w:t>
            </w:r>
            <w:r w:rsidRPr="00F22A65">
              <w:rPr>
                <w:sz w:val="18"/>
                <w:szCs w:val="18"/>
              </w:rPr>
              <w:br/>
            </w:r>
          </w:p>
        </w:tc>
        <w:tc>
          <w:tcPr>
            <w:tcW w:w="1863" w:type="dxa"/>
            <w:vAlign w:val="center"/>
          </w:tcPr>
          <w:p w14:paraId="00AC9E8F" w14:textId="32139EDD" w:rsidR="00F27C24" w:rsidRPr="00067CE3" w:rsidRDefault="00F27C24" w:rsidP="00F27C24">
            <w:pPr>
              <w:jc w:val="center"/>
              <w:rPr>
                <w:sz w:val="18"/>
                <w:szCs w:val="18"/>
              </w:rPr>
            </w:pPr>
            <w:r>
              <w:rPr>
                <w:sz w:val="18"/>
                <w:szCs w:val="18"/>
              </w:rPr>
              <w:t>AU</w:t>
            </w:r>
          </w:p>
        </w:tc>
        <w:tc>
          <w:tcPr>
            <w:tcW w:w="1726" w:type="dxa"/>
            <w:vAlign w:val="center"/>
            <w:hideMark/>
          </w:tcPr>
          <w:p w14:paraId="794B8267"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2402AF66" w14:textId="2CBDB459" w:rsidR="00F27C24" w:rsidRPr="00F22A65" w:rsidRDefault="00F27C24" w:rsidP="00F27C24">
            <w:pPr>
              <w:jc w:val="center"/>
              <w:rPr>
                <w:sz w:val="18"/>
                <w:szCs w:val="18"/>
              </w:rPr>
            </w:pPr>
            <w:r w:rsidRPr="00F22A65">
              <w:rPr>
                <w:sz w:val="18"/>
                <w:szCs w:val="18"/>
              </w:rPr>
              <w:t xml:space="preserve">Trimestrale </w:t>
            </w:r>
          </w:p>
        </w:tc>
      </w:tr>
      <w:tr w:rsidR="00F27C24" w:rsidRPr="00F22A65" w14:paraId="68F5A69C" w14:textId="77777777" w:rsidTr="006B3074">
        <w:trPr>
          <w:trHeight w:val="785"/>
          <w:jc w:val="center"/>
        </w:trPr>
        <w:tc>
          <w:tcPr>
            <w:tcW w:w="1826" w:type="dxa"/>
            <w:vMerge/>
            <w:vAlign w:val="center"/>
            <w:hideMark/>
          </w:tcPr>
          <w:p w14:paraId="6F247903" w14:textId="77777777" w:rsidR="00F27C24" w:rsidRPr="00F22A65" w:rsidRDefault="00F27C24" w:rsidP="00F27C24">
            <w:pPr>
              <w:rPr>
                <w:b/>
                <w:bCs/>
                <w:sz w:val="18"/>
                <w:szCs w:val="18"/>
              </w:rPr>
            </w:pPr>
          </w:p>
        </w:tc>
        <w:tc>
          <w:tcPr>
            <w:tcW w:w="1864" w:type="dxa"/>
            <w:vAlign w:val="center"/>
            <w:hideMark/>
          </w:tcPr>
          <w:p w14:paraId="65436D9C" w14:textId="77777777" w:rsidR="00F27C24" w:rsidRPr="00F22A65" w:rsidRDefault="00F27C24" w:rsidP="00F27C24">
            <w:pPr>
              <w:rPr>
                <w:sz w:val="18"/>
                <w:szCs w:val="18"/>
              </w:rPr>
            </w:pPr>
            <w:r w:rsidRPr="00F22A65">
              <w:rPr>
                <w:sz w:val="18"/>
                <w:szCs w:val="18"/>
              </w:rPr>
              <w:t>Contrattazione collettiva</w:t>
            </w:r>
          </w:p>
        </w:tc>
        <w:tc>
          <w:tcPr>
            <w:tcW w:w="1331" w:type="dxa"/>
            <w:vAlign w:val="center"/>
            <w:hideMark/>
          </w:tcPr>
          <w:p w14:paraId="66D0EDE2" w14:textId="77777777" w:rsidR="00F27C24" w:rsidRPr="00F22A65" w:rsidRDefault="00F27C24" w:rsidP="00F27C24">
            <w:pPr>
              <w:rPr>
                <w:sz w:val="18"/>
                <w:szCs w:val="18"/>
              </w:rPr>
            </w:pPr>
            <w:r w:rsidRPr="00F22A65">
              <w:rPr>
                <w:sz w:val="18"/>
                <w:szCs w:val="18"/>
              </w:rPr>
              <w:t>Art. 21, c. 1, d.lgs. n. 33/2013</w:t>
            </w:r>
            <w:r w:rsidRPr="00F22A65">
              <w:rPr>
                <w:sz w:val="18"/>
                <w:szCs w:val="18"/>
              </w:rPr>
              <w:br/>
            </w:r>
          </w:p>
        </w:tc>
        <w:tc>
          <w:tcPr>
            <w:tcW w:w="2540" w:type="dxa"/>
            <w:vAlign w:val="center"/>
            <w:hideMark/>
          </w:tcPr>
          <w:p w14:paraId="7842ECBC" w14:textId="77777777" w:rsidR="00F27C24" w:rsidRPr="00F22A65" w:rsidRDefault="00F27C24" w:rsidP="00F27C24">
            <w:pPr>
              <w:rPr>
                <w:sz w:val="18"/>
                <w:szCs w:val="18"/>
              </w:rPr>
            </w:pPr>
            <w:r w:rsidRPr="00F22A65">
              <w:rPr>
                <w:sz w:val="18"/>
                <w:szCs w:val="18"/>
              </w:rPr>
              <w:t>Contrattazione collettiva</w:t>
            </w:r>
          </w:p>
        </w:tc>
        <w:tc>
          <w:tcPr>
            <w:tcW w:w="1863" w:type="dxa"/>
            <w:vAlign w:val="center"/>
          </w:tcPr>
          <w:p w14:paraId="3A80EF3E" w14:textId="35C246BF"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7F66FC9B"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68F0623D" w14:textId="692CBE0F" w:rsidR="00F27C24" w:rsidRPr="00F22A65" w:rsidRDefault="00F27C24" w:rsidP="00F27C24">
            <w:pPr>
              <w:jc w:val="center"/>
              <w:rPr>
                <w:sz w:val="18"/>
                <w:szCs w:val="18"/>
              </w:rPr>
            </w:pPr>
            <w:r w:rsidRPr="00F22A65">
              <w:rPr>
                <w:sz w:val="18"/>
                <w:szCs w:val="18"/>
              </w:rPr>
              <w:t xml:space="preserve">Trimestrale </w:t>
            </w:r>
          </w:p>
        </w:tc>
      </w:tr>
      <w:tr w:rsidR="00F27C24" w:rsidRPr="00F22A65" w14:paraId="611C905C" w14:textId="77777777" w:rsidTr="006B3074">
        <w:trPr>
          <w:trHeight w:val="701"/>
          <w:jc w:val="center"/>
        </w:trPr>
        <w:tc>
          <w:tcPr>
            <w:tcW w:w="1826" w:type="dxa"/>
            <w:vMerge/>
            <w:vAlign w:val="center"/>
            <w:hideMark/>
          </w:tcPr>
          <w:p w14:paraId="33059074" w14:textId="77777777" w:rsidR="00F27C24" w:rsidRPr="00F22A65" w:rsidRDefault="00F27C24" w:rsidP="00F27C24">
            <w:pPr>
              <w:rPr>
                <w:b/>
                <w:bCs/>
                <w:sz w:val="18"/>
                <w:szCs w:val="18"/>
              </w:rPr>
            </w:pPr>
          </w:p>
        </w:tc>
        <w:tc>
          <w:tcPr>
            <w:tcW w:w="1864" w:type="dxa"/>
            <w:vAlign w:val="center"/>
            <w:hideMark/>
          </w:tcPr>
          <w:p w14:paraId="77838D8D" w14:textId="77777777" w:rsidR="00F27C24" w:rsidRPr="00F22A65" w:rsidRDefault="00F27C24" w:rsidP="00F27C24">
            <w:pPr>
              <w:rPr>
                <w:sz w:val="18"/>
                <w:szCs w:val="18"/>
              </w:rPr>
            </w:pPr>
            <w:r w:rsidRPr="00F22A65">
              <w:rPr>
                <w:sz w:val="18"/>
                <w:szCs w:val="18"/>
              </w:rPr>
              <w:t>Contrattazione integrativa</w:t>
            </w:r>
          </w:p>
        </w:tc>
        <w:tc>
          <w:tcPr>
            <w:tcW w:w="1331" w:type="dxa"/>
            <w:vAlign w:val="center"/>
            <w:hideMark/>
          </w:tcPr>
          <w:p w14:paraId="0CDA4B25" w14:textId="77777777" w:rsidR="00F27C24" w:rsidRPr="00F22A65" w:rsidRDefault="00F27C24" w:rsidP="00F27C24">
            <w:pPr>
              <w:rPr>
                <w:sz w:val="18"/>
                <w:szCs w:val="18"/>
              </w:rPr>
            </w:pPr>
            <w:r w:rsidRPr="00F22A65">
              <w:rPr>
                <w:sz w:val="18"/>
                <w:szCs w:val="18"/>
              </w:rPr>
              <w:t>Art. 21, c. 2, d.lgs. n. 33/2013</w:t>
            </w:r>
          </w:p>
        </w:tc>
        <w:tc>
          <w:tcPr>
            <w:tcW w:w="2540" w:type="dxa"/>
            <w:vAlign w:val="center"/>
            <w:hideMark/>
          </w:tcPr>
          <w:p w14:paraId="2D8173BA" w14:textId="77777777" w:rsidR="00F27C24" w:rsidRPr="00F22A65" w:rsidRDefault="00F27C24" w:rsidP="00F27C24">
            <w:pPr>
              <w:rPr>
                <w:sz w:val="18"/>
                <w:szCs w:val="18"/>
              </w:rPr>
            </w:pPr>
            <w:r w:rsidRPr="00F22A65">
              <w:rPr>
                <w:sz w:val="18"/>
                <w:szCs w:val="18"/>
              </w:rPr>
              <w:t>Contratti integrativi</w:t>
            </w:r>
          </w:p>
        </w:tc>
        <w:tc>
          <w:tcPr>
            <w:tcW w:w="1863" w:type="dxa"/>
            <w:vAlign w:val="center"/>
          </w:tcPr>
          <w:p w14:paraId="5A4183A1" w14:textId="7920EBA5"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1E63A842"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16233E5F" w14:textId="22DE8401" w:rsidR="00F27C24" w:rsidRPr="00F22A65" w:rsidRDefault="00F27C24" w:rsidP="00F27C24">
            <w:pPr>
              <w:jc w:val="center"/>
              <w:rPr>
                <w:sz w:val="18"/>
                <w:szCs w:val="18"/>
              </w:rPr>
            </w:pPr>
            <w:r w:rsidRPr="00F22A65">
              <w:rPr>
                <w:sz w:val="18"/>
                <w:szCs w:val="18"/>
              </w:rPr>
              <w:t xml:space="preserve">Trimestrale </w:t>
            </w:r>
          </w:p>
        </w:tc>
      </w:tr>
      <w:tr w:rsidR="00F27C24" w:rsidRPr="00F22A65" w14:paraId="3888B0B4" w14:textId="77777777" w:rsidTr="006B3074">
        <w:trPr>
          <w:trHeight w:val="519"/>
          <w:jc w:val="center"/>
        </w:trPr>
        <w:tc>
          <w:tcPr>
            <w:tcW w:w="1826" w:type="dxa"/>
            <w:vMerge w:val="restart"/>
            <w:vAlign w:val="center"/>
          </w:tcPr>
          <w:p w14:paraId="1FDB0F10" w14:textId="77777777" w:rsidR="00F27C24" w:rsidRPr="00F22A65" w:rsidRDefault="00F27C24" w:rsidP="00F27C24">
            <w:pPr>
              <w:rPr>
                <w:b/>
                <w:bCs/>
                <w:sz w:val="18"/>
                <w:szCs w:val="18"/>
              </w:rPr>
            </w:pPr>
            <w:r w:rsidRPr="00F22A65">
              <w:rPr>
                <w:b/>
                <w:bCs/>
                <w:sz w:val="18"/>
                <w:szCs w:val="18"/>
              </w:rPr>
              <w:t>Selezione del personale</w:t>
            </w:r>
          </w:p>
        </w:tc>
        <w:tc>
          <w:tcPr>
            <w:tcW w:w="1864" w:type="dxa"/>
            <w:vMerge w:val="restart"/>
            <w:vAlign w:val="center"/>
          </w:tcPr>
          <w:p w14:paraId="31DD9308" w14:textId="77777777" w:rsidR="00F27C24" w:rsidRPr="00F22A65" w:rsidRDefault="00F27C24" w:rsidP="00F27C24">
            <w:pPr>
              <w:rPr>
                <w:sz w:val="18"/>
                <w:szCs w:val="18"/>
              </w:rPr>
            </w:pPr>
            <w:r w:rsidRPr="00F22A65">
              <w:rPr>
                <w:sz w:val="18"/>
                <w:szCs w:val="18"/>
              </w:rPr>
              <w:t>Reclutamento del personale</w:t>
            </w:r>
          </w:p>
        </w:tc>
        <w:tc>
          <w:tcPr>
            <w:tcW w:w="1331" w:type="dxa"/>
            <w:vMerge w:val="restart"/>
            <w:vAlign w:val="center"/>
          </w:tcPr>
          <w:p w14:paraId="1C5E78EB" w14:textId="77777777" w:rsidR="00F27C24" w:rsidRPr="00D7477D" w:rsidRDefault="00F27C24" w:rsidP="00F27C24">
            <w:pPr>
              <w:rPr>
                <w:sz w:val="18"/>
                <w:szCs w:val="18"/>
                <w:lang w:val="en-US"/>
              </w:rPr>
            </w:pPr>
            <w:r w:rsidRPr="00D7477D">
              <w:rPr>
                <w:sz w:val="18"/>
                <w:szCs w:val="18"/>
                <w:lang w:val="en-US"/>
              </w:rPr>
              <w:t>Art. 19, d.lgs. n. 33/2013, Art. 1, co. 16, lett. d) l. 190/2012, Art. 19, co. 2 e 3, d.lgs. 175/2016</w:t>
            </w:r>
          </w:p>
        </w:tc>
        <w:tc>
          <w:tcPr>
            <w:tcW w:w="2540" w:type="dxa"/>
            <w:vAlign w:val="center"/>
          </w:tcPr>
          <w:p w14:paraId="6F518F22" w14:textId="77777777" w:rsidR="00F27C24" w:rsidRPr="00F22A65" w:rsidRDefault="00F27C24" w:rsidP="00F27C24">
            <w:pPr>
              <w:rPr>
                <w:sz w:val="18"/>
                <w:szCs w:val="18"/>
              </w:rPr>
            </w:pPr>
            <w:r w:rsidRPr="00F22A65">
              <w:rPr>
                <w:sz w:val="18"/>
                <w:szCs w:val="18"/>
              </w:rPr>
              <w:t>Criteri e modalità</w:t>
            </w:r>
          </w:p>
        </w:tc>
        <w:tc>
          <w:tcPr>
            <w:tcW w:w="1863" w:type="dxa"/>
            <w:vMerge w:val="restart"/>
            <w:vAlign w:val="center"/>
          </w:tcPr>
          <w:p w14:paraId="26ECFB4C" w14:textId="7EFD061C"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Merge w:val="restart"/>
            <w:vAlign w:val="center"/>
          </w:tcPr>
          <w:p w14:paraId="6C715478" w14:textId="77777777" w:rsidR="00F27C24" w:rsidRPr="00F22A65" w:rsidRDefault="00F27C24" w:rsidP="00F27C24">
            <w:pPr>
              <w:jc w:val="center"/>
              <w:rPr>
                <w:sz w:val="18"/>
                <w:szCs w:val="18"/>
              </w:rPr>
            </w:pPr>
            <w:r w:rsidRPr="00F22A65">
              <w:rPr>
                <w:sz w:val="18"/>
                <w:szCs w:val="18"/>
              </w:rPr>
              <w:t>Tempestivo</w:t>
            </w:r>
          </w:p>
        </w:tc>
        <w:tc>
          <w:tcPr>
            <w:tcW w:w="2079" w:type="dxa"/>
            <w:vMerge w:val="restart"/>
            <w:vAlign w:val="center"/>
          </w:tcPr>
          <w:p w14:paraId="08BC3D4F" w14:textId="7C3A3722" w:rsidR="00F27C24" w:rsidRPr="00F22A65" w:rsidRDefault="00F27C24" w:rsidP="00F27C24">
            <w:pPr>
              <w:jc w:val="center"/>
              <w:rPr>
                <w:sz w:val="18"/>
                <w:szCs w:val="18"/>
              </w:rPr>
            </w:pPr>
            <w:r w:rsidRPr="00F22A65">
              <w:rPr>
                <w:sz w:val="18"/>
                <w:szCs w:val="18"/>
              </w:rPr>
              <w:t xml:space="preserve">Trimestrale </w:t>
            </w:r>
          </w:p>
        </w:tc>
      </w:tr>
      <w:tr w:rsidR="00F27C24" w:rsidRPr="00F22A65" w14:paraId="2446DAC2" w14:textId="77777777" w:rsidTr="006B3074">
        <w:trPr>
          <w:trHeight w:val="518"/>
          <w:jc w:val="center"/>
        </w:trPr>
        <w:tc>
          <w:tcPr>
            <w:tcW w:w="1826" w:type="dxa"/>
            <w:vMerge/>
            <w:vAlign w:val="center"/>
          </w:tcPr>
          <w:p w14:paraId="6EEFBB49" w14:textId="77777777" w:rsidR="00F27C24" w:rsidRPr="00F22A65" w:rsidRDefault="00F27C24" w:rsidP="00F27C24">
            <w:pPr>
              <w:rPr>
                <w:b/>
                <w:bCs/>
                <w:sz w:val="18"/>
                <w:szCs w:val="18"/>
              </w:rPr>
            </w:pPr>
          </w:p>
        </w:tc>
        <w:tc>
          <w:tcPr>
            <w:tcW w:w="1864" w:type="dxa"/>
            <w:vMerge/>
            <w:vAlign w:val="center"/>
          </w:tcPr>
          <w:p w14:paraId="7DF0CDCF" w14:textId="77777777" w:rsidR="00F27C24" w:rsidRPr="00F22A65" w:rsidRDefault="00F27C24" w:rsidP="00F27C24">
            <w:pPr>
              <w:rPr>
                <w:sz w:val="18"/>
                <w:szCs w:val="18"/>
              </w:rPr>
            </w:pPr>
          </w:p>
        </w:tc>
        <w:tc>
          <w:tcPr>
            <w:tcW w:w="1331" w:type="dxa"/>
            <w:vMerge/>
            <w:vAlign w:val="center"/>
          </w:tcPr>
          <w:p w14:paraId="1A148CCA" w14:textId="77777777" w:rsidR="00F27C24" w:rsidRPr="00F22A65" w:rsidRDefault="00F27C24" w:rsidP="00F27C24">
            <w:pPr>
              <w:rPr>
                <w:sz w:val="18"/>
                <w:szCs w:val="18"/>
              </w:rPr>
            </w:pPr>
          </w:p>
        </w:tc>
        <w:tc>
          <w:tcPr>
            <w:tcW w:w="2540" w:type="dxa"/>
            <w:vAlign w:val="center"/>
          </w:tcPr>
          <w:p w14:paraId="2169EE56" w14:textId="77777777" w:rsidR="00F27C24" w:rsidRPr="00F22A65" w:rsidRDefault="00F27C24" w:rsidP="00F27C24">
            <w:pPr>
              <w:rPr>
                <w:sz w:val="18"/>
                <w:szCs w:val="18"/>
              </w:rPr>
            </w:pPr>
            <w:r w:rsidRPr="00F22A65">
              <w:rPr>
                <w:sz w:val="18"/>
                <w:szCs w:val="18"/>
              </w:rPr>
              <w:t>Avvisi di selezione</w:t>
            </w:r>
          </w:p>
        </w:tc>
        <w:tc>
          <w:tcPr>
            <w:tcW w:w="1863" w:type="dxa"/>
            <w:vMerge/>
            <w:vAlign w:val="center"/>
          </w:tcPr>
          <w:p w14:paraId="77E9219F" w14:textId="77777777" w:rsidR="00F27C24" w:rsidRPr="00067CE3" w:rsidRDefault="00F27C24" w:rsidP="00F27C24">
            <w:pPr>
              <w:jc w:val="center"/>
              <w:rPr>
                <w:sz w:val="18"/>
                <w:szCs w:val="18"/>
              </w:rPr>
            </w:pPr>
          </w:p>
        </w:tc>
        <w:tc>
          <w:tcPr>
            <w:tcW w:w="1726" w:type="dxa"/>
            <w:vMerge/>
            <w:vAlign w:val="center"/>
          </w:tcPr>
          <w:p w14:paraId="45BBBC6F" w14:textId="77777777" w:rsidR="00F27C24" w:rsidRPr="00F22A65" w:rsidRDefault="00F27C24" w:rsidP="00F27C24">
            <w:pPr>
              <w:jc w:val="center"/>
              <w:rPr>
                <w:sz w:val="18"/>
                <w:szCs w:val="18"/>
              </w:rPr>
            </w:pPr>
          </w:p>
        </w:tc>
        <w:tc>
          <w:tcPr>
            <w:tcW w:w="2079" w:type="dxa"/>
            <w:vMerge/>
            <w:vAlign w:val="center"/>
          </w:tcPr>
          <w:p w14:paraId="738083A2" w14:textId="77777777" w:rsidR="00F27C24" w:rsidRPr="00F22A65" w:rsidRDefault="00F27C24" w:rsidP="00F27C24">
            <w:pPr>
              <w:jc w:val="center"/>
              <w:rPr>
                <w:sz w:val="18"/>
                <w:szCs w:val="18"/>
              </w:rPr>
            </w:pPr>
          </w:p>
        </w:tc>
      </w:tr>
      <w:tr w:rsidR="00F27C24" w:rsidRPr="00F22A65" w14:paraId="1A43B244" w14:textId="77777777" w:rsidTr="006B3074">
        <w:trPr>
          <w:trHeight w:val="647"/>
          <w:jc w:val="center"/>
        </w:trPr>
        <w:tc>
          <w:tcPr>
            <w:tcW w:w="1826" w:type="dxa"/>
            <w:vAlign w:val="center"/>
            <w:hideMark/>
          </w:tcPr>
          <w:p w14:paraId="4D431686" w14:textId="77777777" w:rsidR="00F27C24" w:rsidRPr="00F22A65" w:rsidRDefault="00F27C24" w:rsidP="00F27C24">
            <w:pPr>
              <w:rPr>
                <w:b/>
                <w:bCs/>
                <w:sz w:val="18"/>
                <w:szCs w:val="18"/>
              </w:rPr>
            </w:pPr>
            <w:r w:rsidRPr="00F22A65">
              <w:rPr>
                <w:b/>
                <w:bCs/>
                <w:sz w:val="18"/>
                <w:szCs w:val="18"/>
              </w:rPr>
              <w:t>Performance</w:t>
            </w:r>
          </w:p>
        </w:tc>
        <w:tc>
          <w:tcPr>
            <w:tcW w:w="1864" w:type="dxa"/>
            <w:vAlign w:val="center"/>
            <w:hideMark/>
          </w:tcPr>
          <w:p w14:paraId="21C3E88D" w14:textId="77777777" w:rsidR="00F27C24" w:rsidRPr="00F22A65" w:rsidRDefault="00F27C24" w:rsidP="00F27C24">
            <w:pPr>
              <w:rPr>
                <w:sz w:val="18"/>
                <w:szCs w:val="18"/>
              </w:rPr>
            </w:pPr>
            <w:r w:rsidRPr="00F22A65">
              <w:rPr>
                <w:sz w:val="18"/>
                <w:szCs w:val="18"/>
              </w:rPr>
              <w:t>Ammontare complessivo dei premi</w:t>
            </w:r>
          </w:p>
        </w:tc>
        <w:tc>
          <w:tcPr>
            <w:tcW w:w="1331" w:type="dxa"/>
            <w:vAlign w:val="center"/>
            <w:hideMark/>
          </w:tcPr>
          <w:p w14:paraId="73BD22D7" w14:textId="77777777" w:rsidR="00F27C24" w:rsidRPr="00F22A65" w:rsidRDefault="00F27C24" w:rsidP="00F27C24">
            <w:pPr>
              <w:rPr>
                <w:sz w:val="18"/>
                <w:szCs w:val="18"/>
              </w:rPr>
            </w:pPr>
            <w:r w:rsidRPr="00F22A65">
              <w:rPr>
                <w:sz w:val="18"/>
                <w:szCs w:val="18"/>
              </w:rPr>
              <w:t>Art. 20, c. 1, d.lgs. n. 33/2013</w:t>
            </w:r>
          </w:p>
        </w:tc>
        <w:tc>
          <w:tcPr>
            <w:tcW w:w="2540" w:type="dxa"/>
            <w:vAlign w:val="center"/>
            <w:hideMark/>
          </w:tcPr>
          <w:p w14:paraId="39EE8618" w14:textId="77777777" w:rsidR="00F27C24" w:rsidRPr="00F22A65" w:rsidRDefault="00F27C24" w:rsidP="00F27C24">
            <w:pPr>
              <w:rPr>
                <w:sz w:val="18"/>
                <w:szCs w:val="18"/>
              </w:rPr>
            </w:pPr>
            <w:r w:rsidRPr="00F22A65">
              <w:rPr>
                <w:sz w:val="18"/>
                <w:szCs w:val="18"/>
              </w:rPr>
              <w:t>Premialità</w:t>
            </w:r>
          </w:p>
        </w:tc>
        <w:tc>
          <w:tcPr>
            <w:tcW w:w="1863" w:type="dxa"/>
            <w:vAlign w:val="center"/>
          </w:tcPr>
          <w:p w14:paraId="0E9B2774" w14:textId="4BE05309" w:rsidR="00F27C24" w:rsidRPr="00067CE3" w:rsidRDefault="00F27C24" w:rsidP="00F27C24">
            <w:pPr>
              <w:jc w:val="center"/>
              <w:rPr>
                <w:sz w:val="18"/>
                <w:szCs w:val="18"/>
              </w:rPr>
            </w:pPr>
            <w:r>
              <w:rPr>
                <w:sz w:val="18"/>
                <w:szCs w:val="18"/>
              </w:rPr>
              <w:t>AU</w:t>
            </w:r>
          </w:p>
        </w:tc>
        <w:tc>
          <w:tcPr>
            <w:tcW w:w="1726" w:type="dxa"/>
            <w:vAlign w:val="center"/>
            <w:hideMark/>
          </w:tcPr>
          <w:p w14:paraId="714553B8"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09EE6920" w14:textId="2F6C6B20" w:rsidR="00F27C24" w:rsidRPr="00F22A65" w:rsidRDefault="00F27C24" w:rsidP="00F27C24">
            <w:pPr>
              <w:jc w:val="center"/>
              <w:rPr>
                <w:sz w:val="18"/>
                <w:szCs w:val="18"/>
              </w:rPr>
            </w:pPr>
            <w:r w:rsidRPr="00F22A65">
              <w:rPr>
                <w:sz w:val="18"/>
                <w:szCs w:val="18"/>
              </w:rPr>
              <w:t xml:space="preserve">Trimestrale </w:t>
            </w:r>
          </w:p>
        </w:tc>
      </w:tr>
      <w:tr w:rsidR="00F27C24" w:rsidRPr="00F22A65" w14:paraId="5417B512" w14:textId="77777777" w:rsidTr="006B3074">
        <w:trPr>
          <w:trHeight w:val="787"/>
          <w:jc w:val="center"/>
        </w:trPr>
        <w:tc>
          <w:tcPr>
            <w:tcW w:w="1826" w:type="dxa"/>
            <w:vMerge w:val="restart"/>
            <w:vAlign w:val="center"/>
            <w:hideMark/>
          </w:tcPr>
          <w:p w14:paraId="321A92AD" w14:textId="77777777" w:rsidR="00F27C24" w:rsidRPr="00F22A65" w:rsidRDefault="00F27C24" w:rsidP="00F27C24">
            <w:pPr>
              <w:rPr>
                <w:b/>
                <w:bCs/>
                <w:sz w:val="18"/>
                <w:szCs w:val="18"/>
              </w:rPr>
            </w:pPr>
            <w:r w:rsidRPr="00F22A65">
              <w:rPr>
                <w:b/>
                <w:bCs/>
                <w:sz w:val="18"/>
                <w:szCs w:val="18"/>
              </w:rPr>
              <w:t>Enti controllati</w:t>
            </w:r>
          </w:p>
        </w:tc>
        <w:tc>
          <w:tcPr>
            <w:tcW w:w="1864" w:type="dxa"/>
            <w:vMerge w:val="restart"/>
            <w:vAlign w:val="center"/>
            <w:hideMark/>
          </w:tcPr>
          <w:p w14:paraId="4079C4A0" w14:textId="77777777" w:rsidR="00F27C24" w:rsidRPr="00F22A65" w:rsidRDefault="00F27C24" w:rsidP="00F27C24">
            <w:pPr>
              <w:rPr>
                <w:sz w:val="18"/>
                <w:szCs w:val="18"/>
              </w:rPr>
            </w:pPr>
            <w:r w:rsidRPr="00F22A65">
              <w:rPr>
                <w:sz w:val="18"/>
                <w:szCs w:val="18"/>
              </w:rPr>
              <w:t>Società partecipate</w:t>
            </w:r>
          </w:p>
        </w:tc>
        <w:tc>
          <w:tcPr>
            <w:tcW w:w="1331" w:type="dxa"/>
            <w:vMerge w:val="restart"/>
            <w:vAlign w:val="center"/>
            <w:hideMark/>
          </w:tcPr>
          <w:p w14:paraId="1A78F66F" w14:textId="77777777" w:rsidR="00F27C24" w:rsidRPr="00F22A65" w:rsidRDefault="00F27C24" w:rsidP="00F27C24">
            <w:pPr>
              <w:rPr>
                <w:sz w:val="18"/>
                <w:szCs w:val="18"/>
              </w:rPr>
            </w:pPr>
            <w:r w:rsidRPr="00F22A65">
              <w:rPr>
                <w:sz w:val="18"/>
                <w:szCs w:val="18"/>
              </w:rPr>
              <w:t>Art. 22, d.lgs. n. 33/2013</w:t>
            </w:r>
          </w:p>
        </w:tc>
        <w:tc>
          <w:tcPr>
            <w:tcW w:w="2540" w:type="dxa"/>
            <w:vAlign w:val="center"/>
            <w:hideMark/>
          </w:tcPr>
          <w:p w14:paraId="2D92BEAA" w14:textId="77777777" w:rsidR="00F27C24" w:rsidRPr="00F22A65" w:rsidRDefault="00F27C24" w:rsidP="00F27C24">
            <w:pPr>
              <w:rPr>
                <w:sz w:val="18"/>
                <w:szCs w:val="18"/>
              </w:rPr>
            </w:pPr>
            <w:r w:rsidRPr="00F22A65">
              <w:rPr>
                <w:sz w:val="18"/>
                <w:szCs w:val="18"/>
              </w:rPr>
              <w:t>Dati società partecipate</w:t>
            </w:r>
          </w:p>
        </w:tc>
        <w:tc>
          <w:tcPr>
            <w:tcW w:w="1863" w:type="dxa"/>
            <w:vAlign w:val="center"/>
          </w:tcPr>
          <w:p w14:paraId="71A95E64" w14:textId="77DE6BA4" w:rsidR="00F27C24" w:rsidRPr="00067CE3" w:rsidRDefault="00F27C24" w:rsidP="00F27C24">
            <w:pPr>
              <w:jc w:val="center"/>
              <w:rPr>
                <w:sz w:val="18"/>
                <w:szCs w:val="18"/>
              </w:rPr>
            </w:pPr>
            <w:r>
              <w:rPr>
                <w:sz w:val="18"/>
                <w:szCs w:val="18"/>
              </w:rPr>
              <w:t>AU</w:t>
            </w:r>
          </w:p>
        </w:tc>
        <w:tc>
          <w:tcPr>
            <w:tcW w:w="1726" w:type="dxa"/>
            <w:vAlign w:val="center"/>
          </w:tcPr>
          <w:p w14:paraId="09970BFB" w14:textId="7AB767A9" w:rsidR="00F27C24" w:rsidRPr="00F22A65" w:rsidRDefault="00F27C24" w:rsidP="00F27C24">
            <w:pPr>
              <w:jc w:val="center"/>
              <w:rPr>
                <w:sz w:val="18"/>
                <w:szCs w:val="18"/>
              </w:rPr>
            </w:pPr>
            <w:r w:rsidRPr="00F22A65">
              <w:rPr>
                <w:sz w:val="18"/>
                <w:szCs w:val="18"/>
              </w:rPr>
              <w:t>Tempestivo/Annuale</w:t>
            </w:r>
            <w:r>
              <w:rPr>
                <w:sz w:val="18"/>
                <w:szCs w:val="18"/>
              </w:rPr>
              <w:t xml:space="preserve"> </w:t>
            </w:r>
            <w:r w:rsidRPr="00F22A65">
              <w:rPr>
                <w:sz w:val="18"/>
                <w:szCs w:val="18"/>
              </w:rPr>
              <w:t>(entro il 30 marzo di ogni anno)</w:t>
            </w:r>
          </w:p>
        </w:tc>
        <w:tc>
          <w:tcPr>
            <w:tcW w:w="2079" w:type="dxa"/>
            <w:vAlign w:val="center"/>
          </w:tcPr>
          <w:p w14:paraId="6B05AF01" w14:textId="6F26303B" w:rsidR="00F27C24" w:rsidRPr="00F22A65" w:rsidRDefault="00F27C24" w:rsidP="00F27C24">
            <w:pPr>
              <w:jc w:val="center"/>
              <w:rPr>
                <w:sz w:val="18"/>
                <w:szCs w:val="18"/>
              </w:rPr>
            </w:pPr>
            <w:r w:rsidRPr="00F22A65">
              <w:rPr>
                <w:sz w:val="18"/>
                <w:szCs w:val="18"/>
              </w:rPr>
              <w:t xml:space="preserve">Trimestrale </w:t>
            </w:r>
          </w:p>
        </w:tc>
      </w:tr>
      <w:tr w:rsidR="00F27C24" w:rsidRPr="00F22A65" w14:paraId="73B601BF" w14:textId="77777777" w:rsidTr="006B3074">
        <w:trPr>
          <w:trHeight w:val="1025"/>
          <w:jc w:val="center"/>
        </w:trPr>
        <w:tc>
          <w:tcPr>
            <w:tcW w:w="1826" w:type="dxa"/>
            <w:vMerge/>
            <w:vAlign w:val="center"/>
            <w:hideMark/>
          </w:tcPr>
          <w:p w14:paraId="2C8A492F" w14:textId="77777777" w:rsidR="00F27C24" w:rsidRPr="00F22A65" w:rsidRDefault="00F27C24" w:rsidP="00F27C24">
            <w:pPr>
              <w:rPr>
                <w:b/>
                <w:bCs/>
                <w:sz w:val="18"/>
                <w:szCs w:val="18"/>
              </w:rPr>
            </w:pPr>
          </w:p>
        </w:tc>
        <w:tc>
          <w:tcPr>
            <w:tcW w:w="1864" w:type="dxa"/>
            <w:vMerge/>
            <w:vAlign w:val="center"/>
            <w:hideMark/>
          </w:tcPr>
          <w:p w14:paraId="50265B27" w14:textId="77777777" w:rsidR="00F27C24" w:rsidRPr="00F22A65" w:rsidRDefault="00F27C24" w:rsidP="00F27C24">
            <w:pPr>
              <w:rPr>
                <w:sz w:val="18"/>
                <w:szCs w:val="18"/>
              </w:rPr>
            </w:pPr>
          </w:p>
        </w:tc>
        <w:tc>
          <w:tcPr>
            <w:tcW w:w="1331" w:type="dxa"/>
            <w:vMerge/>
            <w:vAlign w:val="center"/>
            <w:hideMark/>
          </w:tcPr>
          <w:p w14:paraId="6A83C128" w14:textId="77777777" w:rsidR="00F27C24" w:rsidRPr="00F22A65" w:rsidRDefault="00F27C24" w:rsidP="00F27C24">
            <w:pPr>
              <w:rPr>
                <w:sz w:val="18"/>
                <w:szCs w:val="18"/>
              </w:rPr>
            </w:pPr>
          </w:p>
        </w:tc>
        <w:tc>
          <w:tcPr>
            <w:tcW w:w="2540" w:type="dxa"/>
            <w:vAlign w:val="center"/>
            <w:hideMark/>
          </w:tcPr>
          <w:p w14:paraId="5B95FB23" w14:textId="77777777" w:rsidR="00F27C24" w:rsidRPr="00F22A65" w:rsidRDefault="00F27C24" w:rsidP="00F27C24">
            <w:pPr>
              <w:rPr>
                <w:sz w:val="18"/>
                <w:szCs w:val="18"/>
              </w:rPr>
            </w:pPr>
            <w:r w:rsidRPr="00F22A65">
              <w:rPr>
                <w:sz w:val="18"/>
                <w:szCs w:val="18"/>
              </w:rPr>
              <w:t>Provvedimenti</w:t>
            </w:r>
          </w:p>
        </w:tc>
        <w:tc>
          <w:tcPr>
            <w:tcW w:w="1863" w:type="dxa"/>
            <w:vAlign w:val="center"/>
          </w:tcPr>
          <w:p w14:paraId="23D0653A" w14:textId="2AD45795" w:rsidR="00F27C24" w:rsidRPr="00067CE3" w:rsidRDefault="00F27C24" w:rsidP="00F27C24">
            <w:pPr>
              <w:jc w:val="center"/>
              <w:rPr>
                <w:sz w:val="18"/>
                <w:szCs w:val="18"/>
              </w:rPr>
            </w:pPr>
            <w:r>
              <w:rPr>
                <w:sz w:val="18"/>
                <w:szCs w:val="18"/>
              </w:rPr>
              <w:t>AU</w:t>
            </w:r>
          </w:p>
        </w:tc>
        <w:tc>
          <w:tcPr>
            <w:tcW w:w="1726" w:type="dxa"/>
            <w:vAlign w:val="center"/>
          </w:tcPr>
          <w:p w14:paraId="0CC8310C"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7D3BA1AA" w14:textId="1AFE7FF4" w:rsidR="00F27C24" w:rsidRPr="00F22A65" w:rsidRDefault="00F27C24" w:rsidP="00F27C24">
            <w:pPr>
              <w:jc w:val="center"/>
              <w:rPr>
                <w:sz w:val="18"/>
                <w:szCs w:val="18"/>
              </w:rPr>
            </w:pPr>
            <w:r w:rsidRPr="00F22A65">
              <w:rPr>
                <w:sz w:val="18"/>
                <w:szCs w:val="18"/>
              </w:rPr>
              <w:t xml:space="preserve">Trimestrale </w:t>
            </w:r>
          </w:p>
        </w:tc>
      </w:tr>
      <w:tr w:rsidR="00F27C24" w:rsidRPr="00F22A65" w14:paraId="50DBDAE4" w14:textId="77777777" w:rsidTr="006B3074">
        <w:trPr>
          <w:trHeight w:val="643"/>
          <w:jc w:val="center"/>
        </w:trPr>
        <w:tc>
          <w:tcPr>
            <w:tcW w:w="1826" w:type="dxa"/>
            <w:vMerge/>
            <w:vAlign w:val="center"/>
            <w:hideMark/>
          </w:tcPr>
          <w:p w14:paraId="286DFA7E" w14:textId="77777777" w:rsidR="00F27C24" w:rsidRPr="00F22A65" w:rsidRDefault="00F27C24" w:rsidP="00F27C24">
            <w:pPr>
              <w:rPr>
                <w:b/>
                <w:bCs/>
                <w:sz w:val="18"/>
                <w:szCs w:val="18"/>
              </w:rPr>
            </w:pPr>
          </w:p>
        </w:tc>
        <w:tc>
          <w:tcPr>
            <w:tcW w:w="1864" w:type="dxa"/>
            <w:vAlign w:val="center"/>
            <w:hideMark/>
          </w:tcPr>
          <w:p w14:paraId="1E2F823A" w14:textId="77777777" w:rsidR="00F27C24" w:rsidRPr="00F22A65" w:rsidRDefault="00F27C24" w:rsidP="00F27C24">
            <w:pPr>
              <w:rPr>
                <w:sz w:val="18"/>
                <w:szCs w:val="18"/>
              </w:rPr>
            </w:pPr>
            <w:r w:rsidRPr="00F22A65">
              <w:rPr>
                <w:sz w:val="18"/>
                <w:szCs w:val="18"/>
              </w:rPr>
              <w:t>Enti di diritto privato controllati</w:t>
            </w:r>
          </w:p>
        </w:tc>
        <w:tc>
          <w:tcPr>
            <w:tcW w:w="1331" w:type="dxa"/>
            <w:vAlign w:val="center"/>
            <w:hideMark/>
          </w:tcPr>
          <w:p w14:paraId="1FA3A55E" w14:textId="77777777" w:rsidR="00F27C24" w:rsidRPr="00F22A65" w:rsidRDefault="00F27C24" w:rsidP="00F27C24">
            <w:pPr>
              <w:rPr>
                <w:sz w:val="18"/>
                <w:szCs w:val="18"/>
              </w:rPr>
            </w:pPr>
            <w:r w:rsidRPr="00F22A65">
              <w:rPr>
                <w:sz w:val="18"/>
                <w:szCs w:val="18"/>
              </w:rPr>
              <w:t>Art. 22, d.lgs. n. 33/2013</w:t>
            </w:r>
          </w:p>
        </w:tc>
        <w:tc>
          <w:tcPr>
            <w:tcW w:w="2540" w:type="dxa"/>
            <w:vAlign w:val="center"/>
            <w:hideMark/>
          </w:tcPr>
          <w:p w14:paraId="640BC6C3" w14:textId="77777777" w:rsidR="00F27C24" w:rsidRPr="00F22A65" w:rsidRDefault="00F27C24" w:rsidP="00F27C24">
            <w:pPr>
              <w:rPr>
                <w:sz w:val="18"/>
                <w:szCs w:val="18"/>
              </w:rPr>
            </w:pPr>
            <w:r w:rsidRPr="00F22A65">
              <w:rPr>
                <w:sz w:val="18"/>
                <w:szCs w:val="18"/>
              </w:rPr>
              <w:t>Enti di diritto privato controllati</w:t>
            </w:r>
          </w:p>
        </w:tc>
        <w:tc>
          <w:tcPr>
            <w:tcW w:w="1863" w:type="dxa"/>
            <w:vAlign w:val="center"/>
          </w:tcPr>
          <w:p w14:paraId="32D508D9" w14:textId="7CC02D97" w:rsidR="00F27C24" w:rsidRPr="00067CE3" w:rsidRDefault="00F27C24" w:rsidP="00F27C24">
            <w:pPr>
              <w:jc w:val="center"/>
              <w:rPr>
                <w:sz w:val="18"/>
                <w:szCs w:val="18"/>
              </w:rPr>
            </w:pPr>
            <w:r>
              <w:rPr>
                <w:sz w:val="18"/>
                <w:szCs w:val="18"/>
              </w:rPr>
              <w:t>AU</w:t>
            </w:r>
          </w:p>
        </w:tc>
        <w:tc>
          <w:tcPr>
            <w:tcW w:w="1726" w:type="dxa"/>
            <w:vAlign w:val="center"/>
            <w:hideMark/>
          </w:tcPr>
          <w:p w14:paraId="31C136CA" w14:textId="29763FD1" w:rsidR="00F27C24" w:rsidRPr="00F22A65" w:rsidRDefault="00F27C24" w:rsidP="00F27C24">
            <w:pPr>
              <w:jc w:val="center"/>
              <w:rPr>
                <w:sz w:val="18"/>
                <w:szCs w:val="18"/>
              </w:rPr>
            </w:pPr>
            <w:r w:rsidRPr="00F22A65">
              <w:rPr>
                <w:sz w:val="18"/>
                <w:szCs w:val="18"/>
              </w:rPr>
              <w:t>Tempestivo/Annuale</w:t>
            </w:r>
            <w:r>
              <w:rPr>
                <w:sz w:val="18"/>
                <w:szCs w:val="18"/>
              </w:rPr>
              <w:t xml:space="preserve"> </w:t>
            </w:r>
            <w:r w:rsidRPr="00F22A65">
              <w:rPr>
                <w:sz w:val="18"/>
                <w:szCs w:val="18"/>
              </w:rPr>
              <w:t>(entro il 30 marzo di ogni anno)</w:t>
            </w:r>
          </w:p>
        </w:tc>
        <w:tc>
          <w:tcPr>
            <w:tcW w:w="2079" w:type="dxa"/>
            <w:vAlign w:val="center"/>
          </w:tcPr>
          <w:p w14:paraId="62BB91F9" w14:textId="22E2F8BA" w:rsidR="00F27C24" w:rsidRPr="00F22A65" w:rsidRDefault="00F27C24" w:rsidP="00F27C24">
            <w:pPr>
              <w:jc w:val="center"/>
              <w:rPr>
                <w:sz w:val="18"/>
                <w:szCs w:val="18"/>
              </w:rPr>
            </w:pPr>
            <w:r w:rsidRPr="00F22A65">
              <w:rPr>
                <w:sz w:val="18"/>
                <w:szCs w:val="18"/>
              </w:rPr>
              <w:t xml:space="preserve">Trimestrale </w:t>
            </w:r>
          </w:p>
        </w:tc>
      </w:tr>
      <w:tr w:rsidR="006B3074" w:rsidRPr="00F22A65" w14:paraId="0FC5EB9C" w14:textId="77777777" w:rsidTr="006B3074">
        <w:trPr>
          <w:trHeight w:val="851"/>
          <w:jc w:val="center"/>
        </w:trPr>
        <w:tc>
          <w:tcPr>
            <w:tcW w:w="1826" w:type="dxa"/>
            <w:vMerge/>
            <w:vAlign w:val="center"/>
            <w:hideMark/>
          </w:tcPr>
          <w:p w14:paraId="1D694A13" w14:textId="77777777" w:rsidR="006B3074" w:rsidRPr="00F22A65" w:rsidRDefault="006B3074" w:rsidP="006B3074">
            <w:pPr>
              <w:rPr>
                <w:b/>
                <w:bCs/>
                <w:sz w:val="18"/>
                <w:szCs w:val="18"/>
              </w:rPr>
            </w:pPr>
          </w:p>
        </w:tc>
        <w:tc>
          <w:tcPr>
            <w:tcW w:w="1864" w:type="dxa"/>
            <w:vAlign w:val="center"/>
            <w:hideMark/>
          </w:tcPr>
          <w:p w14:paraId="6B4B8E4C" w14:textId="77777777" w:rsidR="006B3074" w:rsidRPr="00F22A65" w:rsidRDefault="006B3074" w:rsidP="006B3074">
            <w:pPr>
              <w:rPr>
                <w:sz w:val="18"/>
                <w:szCs w:val="18"/>
              </w:rPr>
            </w:pPr>
            <w:r w:rsidRPr="00F22A65">
              <w:rPr>
                <w:sz w:val="18"/>
                <w:szCs w:val="18"/>
              </w:rPr>
              <w:t>Rappresentazione grafica</w:t>
            </w:r>
          </w:p>
        </w:tc>
        <w:tc>
          <w:tcPr>
            <w:tcW w:w="1331" w:type="dxa"/>
            <w:vAlign w:val="center"/>
            <w:hideMark/>
          </w:tcPr>
          <w:p w14:paraId="4C9ED9D1" w14:textId="77777777" w:rsidR="006B3074" w:rsidRPr="00D7477D" w:rsidRDefault="006B3074" w:rsidP="006B3074">
            <w:pPr>
              <w:rPr>
                <w:sz w:val="18"/>
                <w:szCs w:val="18"/>
                <w:lang w:val="de-DE"/>
              </w:rPr>
            </w:pPr>
            <w:r w:rsidRPr="00D7477D">
              <w:rPr>
                <w:sz w:val="18"/>
                <w:szCs w:val="18"/>
                <w:lang w:val="de-DE"/>
              </w:rPr>
              <w:t>Art. 22, c. 1, lett. d), d.lgs. n. 33/2013</w:t>
            </w:r>
          </w:p>
        </w:tc>
        <w:tc>
          <w:tcPr>
            <w:tcW w:w="2540" w:type="dxa"/>
            <w:vAlign w:val="center"/>
            <w:hideMark/>
          </w:tcPr>
          <w:p w14:paraId="05170976" w14:textId="77777777" w:rsidR="006B3074" w:rsidRPr="00F22A65" w:rsidRDefault="006B3074" w:rsidP="006B3074">
            <w:pPr>
              <w:rPr>
                <w:sz w:val="18"/>
                <w:szCs w:val="18"/>
              </w:rPr>
            </w:pPr>
            <w:r w:rsidRPr="00F22A65">
              <w:rPr>
                <w:sz w:val="18"/>
                <w:szCs w:val="18"/>
              </w:rPr>
              <w:t>Rappresentazione grafica</w:t>
            </w:r>
          </w:p>
        </w:tc>
        <w:tc>
          <w:tcPr>
            <w:tcW w:w="1863" w:type="dxa"/>
            <w:vAlign w:val="center"/>
          </w:tcPr>
          <w:p w14:paraId="5FD2A1DF" w14:textId="73A1FFE6" w:rsidR="006B3074" w:rsidRPr="00067CE3" w:rsidRDefault="006B3074" w:rsidP="006B3074">
            <w:pPr>
              <w:jc w:val="center"/>
              <w:rPr>
                <w:sz w:val="18"/>
                <w:szCs w:val="18"/>
              </w:rPr>
            </w:pPr>
            <w:r>
              <w:rPr>
                <w:sz w:val="18"/>
                <w:szCs w:val="18"/>
              </w:rPr>
              <w:t>AU</w:t>
            </w:r>
          </w:p>
        </w:tc>
        <w:tc>
          <w:tcPr>
            <w:tcW w:w="1726" w:type="dxa"/>
            <w:vAlign w:val="center"/>
            <w:hideMark/>
          </w:tcPr>
          <w:p w14:paraId="2E98D615" w14:textId="326F94CF" w:rsidR="006B3074" w:rsidRPr="00F22A65" w:rsidRDefault="006B3074" w:rsidP="006B3074">
            <w:pPr>
              <w:jc w:val="center"/>
              <w:rPr>
                <w:sz w:val="18"/>
                <w:szCs w:val="18"/>
              </w:rPr>
            </w:pPr>
            <w:r w:rsidRPr="00F22A65">
              <w:rPr>
                <w:sz w:val="18"/>
                <w:szCs w:val="18"/>
              </w:rPr>
              <w:t>Annuale (entro 30 marzo di ogni anno)</w:t>
            </w:r>
          </w:p>
        </w:tc>
        <w:tc>
          <w:tcPr>
            <w:tcW w:w="2079" w:type="dxa"/>
            <w:vAlign w:val="center"/>
          </w:tcPr>
          <w:p w14:paraId="64CC6184" w14:textId="77777777" w:rsidR="006B3074" w:rsidRPr="00F22A65" w:rsidRDefault="006B3074" w:rsidP="006B3074">
            <w:pPr>
              <w:jc w:val="center"/>
              <w:rPr>
                <w:sz w:val="18"/>
                <w:szCs w:val="18"/>
              </w:rPr>
            </w:pPr>
            <w:r w:rsidRPr="00F22A65">
              <w:rPr>
                <w:sz w:val="18"/>
                <w:szCs w:val="18"/>
              </w:rPr>
              <w:t>Annuale (entro 10 giorni dalla scadenza dei flussi per il referente)</w:t>
            </w:r>
          </w:p>
        </w:tc>
      </w:tr>
      <w:tr w:rsidR="00F27C24" w:rsidRPr="00F22A65" w14:paraId="1DEAA319" w14:textId="77777777" w:rsidTr="006B3074">
        <w:trPr>
          <w:trHeight w:val="1651"/>
          <w:jc w:val="center"/>
        </w:trPr>
        <w:tc>
          <w:tcPr>
            <w:tcW w:w="1826" w:type="dxa"/>
            <w:vAlign w:val="center"/>
            <w:hideMark/>
          </w:tcPr>
          <w:p w14:paraId="36EC6D4E" w14:textId="77777777" w:rsidR="00F27C24" w:rsidRPr="00F22A65" w:rsidRDefault="00F27C24" w:rsidP="00F27C24">
            <w:pPr>
              <w:rPr>
                <w:b/>
                <w:bCs/>
                <w:sz w:val="18"/>
                <w:szCs w:val="18"/>
              </w:rPr>
            </w:pPr>
            <w:r w:rsidRPr="00F22A65">
              <w:rPr>
                <w:b/>
                <w:bCs/>
                <w:sz w:val="18"/>
                <w:szCs w:val="18"/>
              </w:rPr>
              <w:t>Attività e procedimenti</w:t>
            </w:r>
          </w:p>
        </w:tc>
        <w:tc>
          <w:tcPr>
            <w:tcW w:w="1864" w:type="dxa"/>
            <w:vAlign w:val="center"/>
            <w:hideMark/>
          </w:tcPr>
          <w:p w14:paraId="272A1491" w14:textId="77777777" w:rsidR="00F27C24" w:rsidRPr="00F22A65" w:rsidRDefault="00F27C24" w:rsidP="00F27C24">
            <w:pPr>
              <w:rPr>
                <w:sz w:val="18"/>
                <w:szCs w:val="18"/>
              </w:rPr>
            </w:pPr>
            <w:r w:rsidRPr="00F22A65">
              <w:rPr>
                <w:sz w:val="18"/>
                <w:szCs w:val="18"/>
              </w:rPr>
              <w:t>Tipologie di procedimento</w:t>
            </w:r>
          </w:p>
        </w:tc>
        <w:tc>
          <w:tcPr>
            <w:tcW w:w="1331" w:type="dxa"/>
            <w:vAlign w:val="center"/>
            <w:hideMark/>
          </w:tcPr>
          <w:p w14:paraId="1463C03E" w14:textId="77777777" w:rsidR="00F27C24" w:rsidRPr="00F22A65" w:rsidRDefault="00F27C24" w:rsidP="00F27C24">
            <w:pPr>
              <w:rPr>
                <w:sz w:val="18"/>
                <w:szCs w:val="18"/>
              </w:rPr>
            </w:pPr>
            <w:r w:rsidRPr="00F22A65">
              <w:rPr>
                <w:sz w:val="18"/>
                <w:szCs w:val="18"/>
              </w:rPr>
              <w:t>Art. 35, c. 1, d.lgs. n. 33/2013</w:t>
            </w:r>
          </w:p>
        </w:tc>
        <w:tc>
          <w:tcPr>
            <w:tcW w:w="2540" w:type="dxa"/>
            <w:vAlign w:val="center"/>
            <w:hideMark/>
          </w:tcPr>
          <w:p w14:paraId="51D2BB87" w14:textId="77777777" w:rsidR="00F27C24" w:rsidRPr="00F22A65" w:rsidRDefault="00F27C24" w:rsidP="00F27C24">
            <w:pPr>
              <w:rPr>
                <w:sz w:val="18"/>
                <w:szCs w:val="18"/>
              </w:rPr>
            </w:pPr>
            <w:r w:rsidRPr="00F22A65">
              <w:rPr>
                <w:sz w:val="18"/>
                <w:szCs w:val="18"/>
              </w:rPr>
              <w:t>Tipologie di procedimento</w:t>
            </w:r>
          </w:p>
        </w:tc>
        <w:tc>
          <w:tcPr>
            <w:tcW w:w="1863" w:type="dxa"/>
            <w:vAlign w:val="center"/>
          </w:tcPr>
          <w:p w14:paraId="1C70FBF1" w14:textId="2B471912"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357E147C" w14:textId="77777777" w:rsidR="00F27C24" w:rsidRPr="00F22A65" w:rsidRDefault="00F27C24" w:rsidP="00F27C24">
            <w:pPr>
              <w:jc w:val="center"/>
              <w:rPr>
                <w:sz w:val="18"/>
                <w:szCs w:val="18"/>
              </w:rPr>
            </w:pPr>
            <w:r w:rsidRPr="00F22A65">
              <w:rPr>
                <w:sz w:val="18"/>
                <w:szCs w:val="18"/>
              </w:rPr>
              <w:t>Tempestivo</w:t>
            </w:r>
          </w:p>
          <w:p w14:paraId="40E49AE9" w14:textId="77777777" w:rsidR="00F27C24" w:rsidRPr="00F22A65" w:rsidRDefault="00F27C24" w:rsidP="00F27C24">
            <w:pPr>
              <w:jc w:val="center"/>
              <w:rPr>
                <w:sz w:val="18"/>
                <w:szCs w:val="18"/>
              </w:rPr>
            </w:pPr>
          </w:p>
        </w:tc>
        <w:tc>
          <w:tcPr>
            <w:tcW w:w="2079" w:type="dxa"/>
            <w:vAlign w:val="center"/>
          </w:tcPr>
          <w:p w14:paraId="6BD678F1" w14:textId="686D9252" w:rsidR="00F27C24" w:rsidRPr="00F22A65" w:rsidRDefault="00F27C24" w:rsidP="00F27C24">
            <w:pPr>
              <w:jc w:val="center"/>
              <w:rPr>
                <w:sz w:val="18"/>
                <w:szCs w:val="18"/>
              </w:rPr>
            </w:pPr>
            <w:r w:rsidRPr="00F22A65">
              <w:rPr>
                <w:sz w:val="18"/>
                <w:szCs w:val="18"/>
              </w:rPr>
              <w:t xml:space="preserve">Trimestrale </w:t>
            </w:r>
          </w:p>
        </w:tc>
      </w:tr>
      <w:tr w:rsidR="00F27C24" w:rsidRPr="00F22A65" w14:paraId="74CC106A" w14:textId="77777777" w:rsidTr="006B3074">
        <w:trPr>
          <w:trHeight w:val="1450"/>
          <w:jc w:val="center"/>
        </w:trPr>
        <w:tc>
          <w:tcPr>
            <w:tcW w:w="1826" w:type="dxa"/>
            <w:vMerge w:val="restart"/>
            <w:vAlign w:val="center"/>
            <w:hideMark/>
          </w:tcPr>
          <w:p w14:paraId="5F364191" w14:textId="77777777" w:rsidR="00F27C24" w:rsidRPr="00F22A65" w:rsidRDefault="00F27C24" w:rsidP="00F27C24">
            <w:pPr>
              <w:rPr>
                <w:b/>
                <w:bCs/>
                <w:sz w:val="18"/>
                <w:szCs w:val="18"/>
              </w:rPr>
            </w:pPr>
            <w:r w:rsidRPr="00F22A65">
              <w:rPr>
                <w:b/>
                <w:bCs/>
                <w:sz w:val="18"/>
                <w:szCs w:val="18"/>
              </w:rPr>
              <w:t>Bandi di gara e contratti</w:t>
            </w:r>
          </w:p>
          <w:p w14:paraId="4D7FBF23" w14:textId="08422C54" w:rsidR="00F27C24" w:rsidRPr="00F22A65" w:rsidRDefault="00F27C24" w:rsidP="00F27C24">
            <w:pPr>
              <w:rPr>
                <w:b/>
                <w:bCs/>
                <w:sz w:val="18"/>
                <w:szCs w:val="18"/>
              </w:rPr>
            </w:pPr>
          </w:p>
        </w:tc>
        <w:tc>
          <w:tcPr>
            <w:tcW w:w="1864" w:type="dxa"/>
            <w:vAlign w:val="center"/>
            <w:hideMark/>
          </w:tcPr>
          <w:p w14:paraId="38D47F60" w14:textId="77777777" w:rsidR="00F27C24" w:rsidRPr="00F22A65" w:rsidRDefault="00F27C24" w:rsidP="00F27C24">
            <w:pPr>
              <w:rPr>
                <w:sz w:val="18"/>
                <w:szCs w:val="18"/>
              </w:rPr>
            </w:pPr>
            <w:r w:rsidRPr="00F22A65">
              <w:rPr>
                <w:sz w:val="18"/>
                <w:szCs w:val="18"/>
              </w:rPr>
              <w:t>Informazioni sulle singole procedure in formato tabellare</w:t>
            </w:r>
          </w:p>
        </w:tc>
        <w:tc>
          <w:tcPr>
            <w:tcW w:w="1331" w:type="dxa"/>
            <w:vAlign w:val="center"/>
            <w:hideMark/>
          </w:tcPr>
          <w:p w14:paraId="4B2761A9" w14:textId="77777777" w:rsidR="00F27C24" w:rsidRDefault="00F27C24" w:rsidP="00F27C24">
            <w:pPr>
              <w:rPr>
                <w:sz w:val="18"/>
                <w:szCs w:val="18"/>
              </w:rPr>
            </w:pPr>
            <w:r w:rsidRPr="00DA7107">
              <w:rPr>
                <w:sz w:val="18"/>
                <w:szCs w:val="18"/>
                <w:lang w:val="en-US"/>
              </w:rPr>
              <w:t xml:space="preserve">Art. 1, c. 32, l. n. 190/2012 Art. 37, c. 1, lett. a) d.lgs. n. 33/2013, Art. 4 delib. </w:t>
            </w:r>
            <w:r w:rsidRPr="00F22A65">
              <w:rPr>
                <w:sz w:val="18"/>
                <w:szCs w:val="18"/>
              </w:rPr>
              <w:t>Anac n. 39/2016</w:t>
            </w:r>
          </w:p>
          <w:p w14:paraId="36C0E443" w14:textId="3C8D1CEF" w:rsidR="00F27C24" w:rsidRPr="00F22A65" w:rsidRDefault="00F27C24" w:rsidP="00F27C24">
            <w:pPr>
              <w:rPr>
                <w:sz w:val="18"/>
                <w:szCs w:val="18"/>
              </w:rPr>
            </w:pPr>
            <w:r>
              <w:rPr>
                <w:sz w:val="18"/>
                <w:szCs w:val="18"/>
              </w:rPr>
              <w:t>D.Lgs 36/2023</w:t>
            </w:r>
          </w:p>
          <w:p w14:paraId="40DA7DCA" w14:textId="77777777" w:rsidR="00F27C24" w:rsidRPr="00F22A65" w:rsidRDefault="00F27C24" w:rsidP="00F27C24">
            <w:pPr>
              <w:rPr>
                <w:sz w:val="18"/>
                <w:szCs w:val="18"/>
              </w:rPr>
            </w:pPr>
          </w:p>
        </w:tc>
        <w:tc>
          <w:tcPr>
            <w:tcW w:w="2540" w:type="dxa"/>
            <w:vAlign w:val="center"/>
            <w:hideMark/>
          </w:tcPr>
          <w:p w14:paraId="46C42BC4" w14:textId="77777777" w:rsidR="00F27C24" w:rsidRDefault="00F27C24" w:rsidP="00F27C24">
            <w:pPr>
              <w:rPr>
                <w:sz w:val="18"/>
                <w:szCs w:val="18"/>
              </w:rPr>
            </w:pPr>
            <w:r w:rsidRPr="00F45D49">
              <w:rPr>
                <w:sz w:val="18"/>
                <w:szCs w:val="18"/>
              </w:rPr>
              <w:t>Dati previsti dall'articolo 1, comma 32, della legge 6 novembre 2012, n. 190 Informazioni sulle singole procedure</w:t>
            </w:r>
          </w:p>
          <w:p w14:paraId="19188FB8" w14:textId="0BF6A637" w:rsidR="00F27C24" w:rsidRPr="006B3074" w:rsidRDefault="00F27C24" w:rsidP="00F27C24">
            <w:pPr>
              <w:rPr>
                <w:sz w:val="18"/>
                <w:szCs w:val="18"/>
              </w:rPr>
            </w:pPr>
            <w:r w:rsidRPr="006B3074">
              <w:rPr>
                <w:b/>
                <w:sz w:val="18"/>
                <w:szCs w:val="18"/>
              </w:rPr>
              <w:t xml:space="preserve">ADEMPIMENTO ABROGATO DAL 1° LUGLIO 2023  </w:t>
            </w:r>
          </w:p>
        </w:tc>
        <w:tc>
          <w:tcPr>
            <w:tcW w:w="1863" w:type="dxa"/>
            <w:vAlign w:val="center"/>
          </w:tcPr>
          <w:p w14:paraId="5E4E3772" w14:textId="5F109600" w:rsidR="00F27C24" w:rsidRPr="00067CE3" w:rsidRDefault="00F27C24" w:rsidP="00F27C24">
            <w:pPr>
              <w:jc w:val="center"/>
              <w:rPr>
                <w:sz w:val="18"/>
                <w:szCs w:val="18"/>
              </w:rPr>
            </w:pPr>
            <w:r>
              <w:rPr>
                <w:sz w:val="18"/>
                <w:szCs w:val="18"/>
              </w:rPr>
              <w:t>Addetto contabile</w:t>
            </w:r>
          </w:p>
        </w:tc>
        <w:tc>
          <w:tcPr>
            <w:tcW w:w="1726" w:type="dxa"/>
            <w:vAlign w:val="center"/>
            <w:hideMark/>
          </w:tcPr>
          <w:p w14:paraId="79B1F3B1" w14:textId="38AF409C" w:rsidR="00F27C24" w:rsidRPr="00F22A65" w:rsidRDefault="00F27C24" w:rsidP="00F27C24">
            <w:pPr>
              <w:jc w:val="center"/>
              <w:rPr>
                <w:sz w:val="18"/>
                <w:szCs w:val="18"/>
              </w:rPr>
            </w:pPr>
            <w:r w:rsidRPr="00F22A65">
              <w:rPr>
                <w:sz w:val="18"/>
                <w:szCs w:val="18"/>
              </w:rPr>
              <w:t>Tempestivo/Annuale</w:t>
            </w:r>
            <w:r>
              <w:rPr>
                <w:sz w:val="18"/>
                <w:szCs w:val="18"/>
              </w:rPr>
              <w:t xml:space="preserve"> (entro il 31 gennaio di ogni anno) </w:t>
            </w:r>
          </w:p>
        </w:tc>
        <w:tc>
          <w:tcPr>
            <w:tcW w:w="2079" w:type="dxa"/>
            <w:vAlign w:val="center"/>
          </w:tcPr>
          <w:p w14:paraId="0E9E9523" w14:textId="6DCA2CC4" w:rsidR="00F27C24" w:rsidRPr="00F22A65" w:rsidRDefault="00F27C24" w:rsidP="00F27C24">
            <w:pPr>
              <w:jc w:val="center"/>
              <w:rPr>
                <w:sz w:val="18"/>
                <w:szCs w:val="18"/>
              </w:rPr>
            </w:pPr>
            <w:r w:rsidRPr="00F22A65">
              <w:rPr>
                <w:sz w:val="18"/>
                <w:szCs w:val="18"/>
              </w:rPr>
              <w:t xml:space="preserve">Trimestrale </w:t>
            </w:r>
          </w:p>
        </w:tc>
      </w:tr>
      <w:tr w:rsidR="00F27C24" w:rsidRPr="00F22A65" w14:paraId="1E4EEAF0" w14:textId="77777777" w:rsidTr="006B3074">
        <w:trPr>
          <w:trHeight w:val="1294"/>
          <w:jc w:val="center"/>
        </w:trPr>
        <w:tc>
          <w:tcPr>
            <w:tcW w:w="1826" w:type="dxa"/>
            <w:vMerge/>
            <w:vAlign w:val="center"/>
            <w:hideMark/>
          </w:tcPr>
          <w:p w14:paraId="539EB542" w14:textId="4572C682" w:rsidR="00F27C24" w:rsidRPr="00F22A65" w:rsidRDefault="00F27C24" w:rsidP="00F27C24">
            <w:pPr>
              <w:rPr>
                <w:b/>
                <w:bCs/>
                <w:sz w:val="18"/>
                <w:szCs w:val="18"/>
              </w:rPr>
            </w:pPr>
          </w:p>
        </w:tc>
        <w:tc>
          <w:tcPr>
            <w:tcW w:w="1864" w:type="dxa"/>
            <w:vAlign w:val="center"/>
            <w:hideMark/>
          </w:tcPr>
          <w:p w14:paraId="0A9C7D78" w14:textId="77777777" w:rsidR="00F27C24" w:rsidRPr="00F22A65" w:rsidRDefault="00F27C24" w:rsidP="00F27C24">
            <w:pPr>
              <w:rPr>
                <w:sz w:val="18"/>
                <w:szCs w:val="18"/>
              </w:rPr>
            </w:pPr>
            <w:r w:rsidRPr="00F22A65">
              <w:rPr>
                <w:sz w:val="18"/>
                <w:szCs w:val="18"/>
              </w:rPr>
              <w:t>Atti delle amministrazioni aggiudicatrici e degli enti aggiudicatori distintamente per ogni procedura</w:t>
            </w:r>
          </w:p>
        </w:tc>
        <w:tc>
          <w:tcPr>
            <w:tcW w:w="1331" w:type="dxa"/>
            <w:vAlign w:val="center"/>
            <w:hideMark/>
          </w:tcPr>
          <w:p w14:paraId="6CB20C1B" w14:textId="77777777" w:rsidR="00F27C24" w:rsidRDefault="00F27C24" w:rsidP="00F27C24">
            <w:pPr>
              <w:rPr>
                <w:sz w:val="18"/>
                <w:szCs w:val="18"/>
                <w:lang w:val="de-DE"/>
              </w:rPr>
            </w:pPr>
            <w:r w:rsidRPr="00D7477D">
              <w:rPr>
                <w:sz w:val="18"/>
                <w:szCs w:val="18"/>
                <w:lang w:val="de-DE"/>
              </w:rPr>
              <w:t xml:space="preserve">Art. 37, c. 1, lett. b) d.lgs. n. 33/2013 </w:t>
            </w:r>
          </w:p>
          <w:p w14:paraId="3865E5DF" w14:textId="77777777" w:rsidR="00F27C24" w:rsidRPr="00F22A65" w:rsidRDefault="00F27C24" w:rsidP="00F27C24">
            <w:pPr>
              <w:rPr>
                <w:sz w:val="18"/>
                <w:szCs w:val="18"/>
              </w:rPr>
            </w:pPr>
            <w:r>
              <w:rPr>
                <w:sz w:val="18"/>
                <w:szCs w:val="18"/>
              </w:rPr>
              <w:t>D.Lgs 36/2023</w:t>
            </w:r>
          </w:p>
          <w:p w14:paraId="30862BED" w14:textId="77777777" w:rsidR="00F27C24" w:rsidRPr="00D7477D" w:rsidRDefault="00F27C24" w:rsidP="00F27C24">
            <w:pPr>
              <w:rPr>
                <w:sz w:val="18"/>
                <w:szCs w:val="18"/>
                <w:lang w:val="de-DE"/>
              </w:rPr>
            </w:pPr>
          </w:p>
        </w:tc>
        <w:tc>
          <w:tcPr>
            <w:tcW w:w="2540" w:type="dxa"/>
            <w:vAlign w:val="center"/>
            <w:hideMark/>
          </w:tcPr>
          <w:p w14:paraId="264FF9F1" w14:textId="722BDFDA" w:rsidR="00F27C24" w:rsidRPr="00F22A65" w:rsidRDefault="00F27C24" w:rsidP="00F27C24">
            <w:pPr>
              <w:rPr>
                <w:sz w:val="18"/>
                <w:szCs w:val="18"/>
              </w:rPr>
            </w:pPr>
            <w:r w:rsidRPr="00F22A65">
              <w:rPr>
                <w:sz w:val="18"/>
                <w:szCs w:val="18"/>
              </w:rPr>
              <w:t>Atti e informazioni oggetto di pubblicazione ai sensi del decreto legislativo 18 aprile 2016, n. 50 e s.m.i.</w:t>
            </w:r>
          </w:p>
        </w:tc>
        <w:tc>
          <w:tcPr>
            <w:tcW w:w="1863" w:type="dxa"/>
            <w:vAlign w:val="center"/>
          </w:tcPr>
          <w:p w14:paraId="65345A08" w14:textId="589C22E9" w:rsidR="00F27C24" w:rsidRPr="00067CE3" w:rsidRDefault="00F27C24" w:rsidP="00F27C24">
            <w:pPr>
              <w:jc w:val="center"/>
              <w:rPr>
                <w:sz w:val="18"/>
                <w:szCs w:val="18"/>
              </w:rPr>
            </w:pPr>
            <w:r>
              <w:rPr>
                <w:sz w:val="18"/>
                <w:szCs w:val="18"/>
              </w:rPr>
              <w:t>Addetto contabile</w:t>
            </w:r>
          </w:p>
        </w:tc>
        <w:tc>
          <w:tcPr>
            <w:tcW w:w="1726" w:type="dxa"/>
            <w:vAlign w:val="center"/>
            <w:hideMark/>
          </w:tcPr>
          <w:p w14:paraId="246EC9B0"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2344B7E1" w14:textId="03A62EEB" w:rsidR="00F27C24" w:rsidRPr="00F22A65" w:rsidRDefault="00F27C24" w:rsidP="00F27C24">
            <w:pPr>
              <w:jc w:val="center"/>
              <w:rPr>
                <w:sz w:val="18"/>
                <w:szCs w:val="18"/>
              </w:rPr>
            </w:pPr>
            <w:r w:rsidRPr="00F22A65">
              <w:rPr>
                <w:sz w:val="18"/>
                <w:szCs w:val="18"/>
              </w:rPr>
              <w:t xml:space="preserve">Trimestrale </w:t>
            </w:r>
          </w:p>
        </w:tc>
      </w:tr>
      <w:tr w:rsidR="006B3074" w:rsidRPr="00F22A65" w14:paraId="0E25E50C" w14:textId="77777777" w:rsidTr="006B3074">
        <w:trPr>
          <w:trHeight w:val="1294"/>
          <w:jc w:val="center"/>
        </w:trPr>
        <w:tc>
          <w:tcPr>
            <w:tcW w:w="1826" w:type="dxa"/>
            <w:vMerge/>
            <w:vAlign w:val="center"/>
          </w:tcPr>
          <w:p w14:paraId="2E961DBA" w14:textId="4B9A71D3" w:rsidR="006B3074" w:rsidRPr="00F22A65" w:rsidRDefault="006B3074" w:rsidP="009E0578">
            <w:pPr>
              <w:rPr>
                <w:b/>
                <w:bCs/>
                <w:sz w:val="18"/>
                <w:szCs w:val="18"/>
              </w:rPr>
            </w:pPr>
          </w:p>
        </w:tc>
        <w:tc>
          <w:tcPr>
            <w:tcW w:w="1864" w:type="dxa"/>
            <w:vAlign w:val="center"/>
          </w:tcPr>
          <w:p w14:paraId="4FFF452E" w14:textId="41DBE6B2" w:rsidR="006B3074" w:rsidRPr="00F22A65" w:rsidRDefault="006B3074" w:rsidP="009E0578">
            <w:pPr>
              <w:rPr>
                <w:sz w:val="18"/>
                <w:szCs w:val="18"/>
              </w:rPr>
            </w:pPr>
            <w:r>
              <w:rPr>
                <w:sz w:val="18"/>
                <w:szCs w:val="18"/>
              </w:rPr>
              <w:t xml:space="preserve">Bandi di gara e contratti </w:t>
            </w:r>
          </w:p>
        </w:tc>
        <w:tc>
          <w:tcPr>
            <w:tcW w:w="1331" w:type="dxa"/>
            <w:vAlign w:val="center"/>
          </w:tcPr>
          <w:p w14:paraId="0F0DE309" w14:textId="06F4E94D" w:rsidR="006B3074" w:rsidRPr="00D7477D" w:rsidRDefault="006B3074" w:rsidP="009E0578">
            <w:pPr>
              <w:rPr>
                <w:sz w:val="18"/>
                <w:szCs w:val="18"/>
                <w:lang w:val="de-DE"/>
              </w:rPr>
            </w:pPr>
            <w:r>
              <w:rPr>
                <w:sz w:val="18"/>
                <w:szCs w:val="18"/>
                <w:lang w:val="de-DE"/>
              </w:rPr>
              <w:t>Art. 37 D.Lgs 33/2013</w:t>
            </w:r>
          </w:p>
        </w:tc>
        <w:tc>
          <w:tcPr>
            <w:tcW w:w="2540" w:type="dxa"/>
            <w:vAlign w:val="center"/>
          </w:tcPr>
          <w:p w14:paraId="22CB8446" w14:textId="413B15E8" w:rsidR="006B3074" w:rsidRPr="00F22A65" w:rsidRDefault="006B3074" w:rsidP="009E0578">
            <w:pPr>
              <w:rPr>
                <w:sz w:val="18"/>
                <w:szCs w:val="18"/>
              </w:rPr>
            </w:pPr>
            <w:r>
              <w:rPr>
                <w:sz w:val="18"/>
                <w:szCs w:val="18"/>
              </w:rPr>
              <w:t>Si rinvia al par. 26.12</w:t>
            </w:r>
          </w:p>
        </w:tc>
        <w:tc>
          <w:tcPr>
            <w:tcW w:w="1863" w:type="dxa"/>
            <w:vAlign w:val="center"/>
          </w:tcPr>
          <w:p w14:paraId="749E2727" w14:textId="391EA3F7" w:rsidR="006B3074" w:rsidRDefault="006B3074" w:rsidP="009E0578">
            <w:pPr>
              <w:jc w:val="center"/>
              <w:rPr>
                <w:sz w:val="18"/>
                <w:szCs w:val="18"/>
              </w:rPr>
            </w:pPr>
            <w:r>
              <w:rPr>
                <w:sz w:val="18"/>
                <w:szCs w:val="18"/>
              </w:rPr>
              <w:t xml:space="preserve">Addetto contabile </w:t>
            </w:r>
          </w:p>
        </w:tc>
        <w:tc>
          <w:tcPr>
            <w:tcW w:w="1726" w:type="dxa"/>
            <w:vAlign w:val="center"/>
          </w:tcPr>
          <w:p w14:paraId="7250E612" w14:textId="6A3D443F" w:rsidR="006B3074" w:rsidRPr="00F22A65" w:rsidRDefault="006B3074" w:rsidP="009E0578">
            <w:pPr>
              <w:jc w:val="center"/>
              <w:rPr>
                <w:sz w:val="18"/>
                <w:szCs w:val="18"/>
              </w:rPr>
            </w:pPr>
            <w:r>
              <w:rPr>
                <w:sz w:val="18"/>
                <w:szCs w:val="18"/>
              </w:rPr>
              <w:t>Si rinvia alle tempistiche indicate al paragrafo 26.12</w:t>
            </w:r>
          </w:p>
        </w:tc>
        <w:tc>
          <w:tcPr>
            <w:tcW w:w="2079" w:type="dxa"/>
            <w:vAlign w:val="center"/>
          </w:tcPr>
          <w:p w14:paraId="58429A4A" w14:textId="43C172AB" w:rsidR="006B3074" w:rsidRPr="00F22A65" w:rsidRDefault="006B3074" w:rsidP="00DA7107">
            <w:pPr>
              <w:jc w:val="center"/>
              <w:rPr>
                <w:sz w:val="18"/>
                <w:szCs w:val="18"/>
              </w:rPr>
            </w:pPr>
            <w:r>
              <w:rPr>
                <w:sz w:val="18"/>
                <w:szCs w:val="18"/>
              </w:rPr>
              <w:t xml:space="preserve">Trimestrale </w:t>
            </w:r>
          </w:p>
        </w:tc>
      </w:tr>
      <w:tr w:rsidR="00F27C24" w:rsidRPr="00F22A65" w14:paraId="730C975A" w14:textId="77777777" w:rsidTr="006B3074">
        <w:trPr>
          <w:trHeight w:val="741"/>
          <w:jc w:val="center"/>
        </w:trPr>
        <w:tc>
          <w:tcPr>
            <w:tcW w:w="1826" w:type="dxa"/>
            <w:vMerge w:val="restart"/>
            <w:vAlign w:val="center"/>
            <w:hideMark/>
          </w:tcPr>
          <w:p w14:paraId="5497B581" w14:textId="77777777" w:rsidR="00F27C24" w:rsidRPr="00F22A65" w:rsidRDefault="00F27C24" w:rsidP="00F27C24">
            <w:pPr>
              <w:rPr>
                <w:b/>
                <w:bCs/>
                <w:sz w:val="18"/>
                <w:szCs w:val="18"/>
              </w:rPr>
            </w:pPr>
            <w:r w:rsidRPr="00F22A65">
              <w:rPr>
                <w:b/>
                <w:bCs/>
                <w:sz w:val="18"/>
                <w:szCs w:val="18"/>
              </w:rPr>
              <w:t>Sovvenzioni, contributi, sussidi, vantaggi economici</w:t>
            </w:r>
            <w:r w:rsidRPr="00F22A65">
              <w:rPr>
                <w:b/>
                <w:bCs/>
                <w:sz w:val="18"/>
                <w:szCs w:val="18"/>
              </w:rPr>
              <w:br/>
            </w:r>
            <w:r w:rsidRPr="00F22A65">
              <w:rPr>
                <w:b/>
                <w:bCs/>
                <w:sz w:val="18"/>
                <w:szCs w:val="18"/>
              </w:rPr>
              <w:br/>
            </w:r>
            <w:r w:rsidRPr="00F22A65">
              <w:rPr>
                <w:b/>
                <w:bCs/>
                <w:sz w:val="18"/>
                <w:szCs w:val="18"/>
              </w:rPr>
              <w:br/>
            </w:r>
          </w:p>
        </w:tc>
        <w:tc>
          <w:tcPr>
            <w:tcW w:w="1864" w:type="dxa"/>
            <w:vAlign w:val="center"/>
            <w:hideMark/>
          </w:tcPr>
          <w:p w14:paraId="5B1AF82B" w14:textId="77777777" w:rsidR="00F27C24" w:rsidRPr="00F22A65" w:rsidRDefault="00F27C24" w:rsidP="00F27C24">
            <w:pPr>
              <w:rPr>
                <w:sz w:val="18"/>
                <w:szCs w:val="18"/>
              </w:rPr>
            </w:pPr>
            <w:r w:rsidRPr="00F22A65">
              <w:rPr>
                <w:sz w:val="18"/>
                <w:szCs w:val="18"/>
              </w:rPr>
              <w:t>Criteri e modalità</w:t>
            </w:r>
          </w:p>
        </w:tc>
        <w:tc>
          <w:tcPr>
            <w:tcW w:w="1331" w:type="dxa"/>
            <w:vAlign w:val="center"/>
            <w:hideMark/>
          </w:tcPr>
          <w:p w14:paraId="34AF6F73" w14:textId="77777777" w:rsidR="00F27C24" w:rsidRPr="00F22A65" w:rsidRDefault="00F27C24" w:rsidP="00F27C24">
            <w:pPr>
              <w:rPr>
                <w:sz w:val="18"/>
                <w:szCs w:val="18"/>
              </w:rPr>
            </w:pPr>
            <w:r w:rsidRPr="00F22A65">
              <w:rPr>
                <w:sz w:val="18"/>
                <w:szCs w:val="18"/>
              </w:rPr>
              <w:t>Art. 26, c. 1, d.lgs. n. 33/2013</w:t>
            </w:r>
          </w:p>
        </w:tc>
        <w:tc>
          <w:tcPr>
            <w:tcW w:w="2540" w:type="dxa"/>
            <w:vAlign w:val="center"/>
            <w:hideMark/>
          </w:tcPr>
          <w:p w14:paraId="495362D9" w14:textId="77777777" w:rsidR="00F27C24" w:rsidRPr="00F22A65" w:rsidRDefault="00F27C24" w:rsidP="00F27C24">
            <w:pPr>
              <w:rPr>
                <w:sz w:val="18"/>
                <w:szCs w:val="18"/>
              </w:rPr>
            </w:pPr>
            <w:r w:rsidRPr="00F22A65">
              <w:rPr>
                <w:sz w:val="18"/>
                <w:szCs w:val="18"/>
              </w:rPr>
              <w:t>Criteri e modalità</w:t>
            </w:r>
          </w:p>
        </w:tc>
        <w:tc>
          <w:tcPr>
            <w:tcW w:w="1863" w:type="dxa"/>
            <w:vAlign w:val="center"/>
          </w:tcPr>
          <w:p w14:paraId="1F03F108" w14:textId="3EF54A09"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75427D58"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40E3825A" w14:textId="4964814A" w:rsidR="00F27C24" w:rsidRPr="00F22A65" w:rsidRDefault="00F27C24" w:rsidP="00F27C24">
            <w:pPr>
              <w:jc w:val="center"/>
              <w:rPr>
                <w:sz w:val="18"/>
                <w:szCs w:val="18"/>
              </w:rPr>
            </w:pPr>
            <w:r w:rsidRPr="00F22A65">
              <w:rPr>
                <w:sz w:val="18"/>
                <w:szCs w:val="18"/>
              </w:rPr>
              <w:t xml:space="preserve">Trimestrale </w:t>
            </w:r>
          </w:p>
        </w:tc>
      </w:tr>
      <w:tr w:rsidR="00F27C24" w:rsidRPr="00F22A65" w14:paraId="0EFDC025" w14:textId="77777777" w:rsidTr="006B3074">
        <w:trPr>
          <w:trHeight w:val="1732"/>
          <w:jc w:val="center"/>
        </w:trPr>
        <w:tc>
          <w:tcPr>
            <w:tcW w:w="1826" w:type="dxa"/>
            <w:vMerge/>
            <w:vAlign w:val="center"/>
            <w:hideMark/>
          </w:tcPr>
          <w:p w14:paraId="45173DAC" w14:textId="77777777" w:rsidR="00F27C24" w:rsidRPr="00F22A65" w:rsidRDefault="00F27C24" w:rsidP="00F27C24">
            <w:pPr>
              <w:rPr>
                <w:b/>
                <w:bCs/>
                <w:sz w:val="18"/>
                <w:szCs w:val="18"/>
              </w:rPr>
            </w:pPr>
          </w:p>
        </w:tc>
        <w:tc>
          <w:tcPr>
            <w:tcW w:w="1864" w:type="dxa"/>
            <w:vAlign w:val="center"/>
            <w:hideMark/>
          </w:tcPr>
          <w:p w14:paraId="27A5D191" w14:textId="77777777" w:rsidR="00F27C24" w:rsidRPr="00F22A65" w:rsidRDefault="00F27C24" w:rsidP="00F27C24">
            <w:pPr>
              <w:rPr>
                <w:sz w:val="18"/>
                <w:szCs w:val="18"/>
              </w:rPr>
            </w:pPr>
            <w:r w:rsidRPr="00F22A65">
              <w:rPr>
                <w:sz w:val="18"/>
                <w:szCs w:val="18"/>
              </w:rPr>
              <w:t>Atti di concessione</w:t>
            </w:r>
          </w:p>
        </w:tc>
        <w:tc>
          <w:tcPr>
            <w:tcW w:w="1331" w:type="dxa"/>
            <w:vAlign w:val="center"/>
            <w:hideMark/>
          </w:tcPr>
          <w:p w14:paraId="1F65789A" w14:textId="77777777" w:rsidR="00F27C24" w:rsidRPr="00D7477D" w:rsidRDefault="00F27C24" w:rsidP="00F27C24">
            <w:pPr>
              <w:rPr>
                <w:sz w:val="18"/>
                <w:szCs w:val="18"/>
                <w:lang w:val="de-DE"/>
              </w:rPr>
            </w:pPr>
            <w:r w:rsidRPr="00D7477D">
              <w:rPr>
                <w:sz w:val="18"/>
                <w:szCs w:val="18"/>
                <w:lang w:val="de-DE"/>
              </w:rPr>
              <w:t>Art. 26, c. 2, d.lgs. n. 33/2013</w:t>
            </w:r>
          </w:p>
          <w:p w14:paraId="12D06605" w14:textId="77777777" w:rsidR="00F27C24" w:rsidRPr="00D7477D" w:rsidRDefault="00F27C24" w:rsidP="00F27C24">
            <w:pPr>
              <w:rPr>
                <w:sz w:val="18"/>
                <w:szCs w:val="18"/>
                <w:lang w:val="de-DE"/>
              </w:rPr>
            </w:pPr>
            <w:r w:rsidRPr="00D7477D">
              <w:rPr>
                <w:sz w:val="18"/>
                <w:szCs w:val="18"/>
                <w:lang w:val="de-DE"/>
              </w:rPr>
              <w:t>Art. 27, c. 1, d.lgs. n. 33/2013</w:t>
            </w:r>
          </w:p>
        </w:tc>
        <w:tc>
          <w:tcPr>
            <w:tcW w:w="2540" w:type="dxa"/>
            <w:vAlign w:val="center"/>
            <w:hideMark/>
          </w:tcPr>
          <w:p w14:paraId="5FE67886" w14:textId="77777777" w:rsidR="00F27C24" w:rsidRPr="00F22A65" w:rsidRDefault="00F27C24" w:rsidP="00F27C24">
            <w:pPr>
              <w:rPr>
                <w:sz w:val="18"/>
                <w:szCs w:val="18"/>
              </w:rPr>
            </w:pPr>
            <w:r w:rsidRPr="00F22A65">
              <w:rPr>
                <w:sz w:val="18"/>
                <w:szCs w:val="18"/>
              </w:rPr>
              <w:t>Atti di concessione</w:t>
            </w:r>
          </w:p>
        </w:tc>
        <w:tc>
          <w:tcPr>
            <w:tcW w:w="1863" w:type="dxa"/>
            <w:vAlign w:val="center"/>
          </w:tcPr>
          <w:p w14:paraId="27AA9B0D" w14:textId="632604B3"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hideMark/>
          </w:tcPr>
          <w:p w14:paraId="5DA0B257" w14:textId="58384F50" w:rsidR="00F27C24" w:rsidRPr="00F22A65" w:rsidRDefault="00F27C24" w:rsidP="00F27C24">
            <w:pPr>
              <w:jc w:val="center"/>
              <w:rPr>
                <w:sz w:val="18"/>
                <w:szCs w:val="18"/>
              </w:rPr>
            </w:pPr>
            <w:r w:rsidRPr="00F22A65">
              <w:rPr>
                <w:sz w:val="18"/>
                <w:szCs w:val="18"/>
              </w:rPr>
              <w:t>Tempestivo</w:t>
            </w:r>
          </w:p>
          <w:p w14:paraId="78E69BC1" w14:textId="77777777" w:rsidR="00F27C24" w:rsidRPr="00F22A65" w:rsidRDefault="00F27C24" w:rsidP="00F27C24">
            <w:pPr>
              <w:jc w:val="center"/>
              <w:rPr>
                <w:sz w:val="18"/>
                <w:szCs w:val="18"/>
              </w:rPr>
            </w:pPr>
          </w:p>
        </w:tc>
        <w:tc>
          <w:tcPr>
            <w:tcW w:w="2079" w:type="dxa"/>
            <w:vAlign w:val="center"/>
          </w:tcPr>
          <w:p w14:paraId="3417C56D" w14:textId="1F439BCE" w:rsidR="00F27C24" w:rsidRPr="00F22A65" w:rsidRDefault="00F27C24" w:rsidP="00F27C24">
            <w:pPr>
              <w:jc w:val="center"/>
              <w:rPr>
                <w:sz w:val="18"/>
                <w:szCs w:val="18"/>
              </w:rPr>
            </w:pPr>
            <w:r w:rsidRPr="00F22A65">
              <w:rPr>
                <w:sz w:val="18"/>
                <w:szCs w:val="18"/>
              </w:rPr>
              <w:t xml:space="preserve">Trimestrale </w:t>
            </w:r>
          </w:p>
        </w:tc>
      </w:tr>
      <w:tr w:rsidR="006B3074" w:rsidRPr="00F22A65" w14:paraId="1EADD92A" w14:textId="77777777" w:rsidTr="006B3074">
        <w:trPr>
          <w:trHeight w:val="1214"/>
          <w:jc w:val="center"/>
        </w:trPr>
        <w:tc>
          <w:tcPr>
            <w:tcW w:w="1826" w:type="dxa"/>
            <w:vMerge w:val="restart"/>
            <w:vAlign w:val="center"/>
            <w:hideMark/>
          </w:tcPr>
          <w:p w14:paraId="37C0F1E1" w14:textId="77777777" w:rsidR="006B3074" w:rsidRPr="00F22A65" w:rsidRDefault="006B3074" w:rsidP="006B3074">
            <w:pPr>
              <w:rPr>
                <w:b/>
                <w:bCs/>
                <w:sz w:val="18"/>
                <w:szCs w:val="18"/>
              </w:rPr>
            </w:pPr>
            <w:r w:rsidRPr="00F22A65">
              <w:rPr>
                <w:b/>
                <w:bCs/>
                <w:sz w:val="18"/>
                <w:szCs w:val="18"/>
              </w:rPr>
              <w:t>Bilancio</w:t>
            </w:r>
          </w:p>
        </w:tc>
        <w:tc>
          <w:tcPr>
            <w:tcW w:w="1864" w:type="dxa"/>
            <w:vAlign w:val="center"/>
            <w:hideMark/>
          </w:tcPr>
          <w:p w14:paraId="000C258D" w14:textId="77777777" w:rsidR="006B3074" w:rsidRPr="00F22A65" w:rsidRDefault="006B3074" w:rsidP="006B3074">
            <w:pPr>
              <w:rPr>
                <w:sz w:val="18"/>
                <w:szCs w:val="18"/>
              </w:rPr>
            </w:pPr>
            <w:r w:rsidRPr="00F22A65">
              <w:rPr>
                <w:sz w:val="18"/>
                <w:szCs w:val="18"/>
              </w:rPr>
              <w:t>Bilancio</w:t>
            </w:r>
          </w:p>
        </w:tc>
        <w:tc>
          <w:tcPr>
            <w:tcW w:w="1331" w:type="dxa"/>
            <w:vAlign w:val="center"/>
            <w:hideMark/>
          </w:tcPr>
          <w:p w14:paraId="6D093968" w14:textId="77777777" w:rsidR="006B3074" w:rsidRPr="00DA7107" w:rsidRDefault="006B3074" w:rsidP="006B3074">
            <w:pPr>
              <w:rPr>
                <w:sz w:val="18"/>
                <w:szCs w:val="18"/>
                <w:lang w:val="en-US"/>
              </w:rPr>
            </w:pPr>
            <w:r w:rsidRPr="00DA7107">
              <w:rPr>
                <w:sz w:val="18"/>
                <w:szCs w:val="18"/>
                <w:lang w:val="en-US"/>
              </w:rPr>
              <w:t>Art. 29, c. 1, d.lgs. n. 33/2013</w:t>
            </w:r>
            <w:r w:rsidRPr="00DA7107">
              <w:rPr>
                <w:sz w:val="18"/>
                <w:szCs w:val="18"/>
                <w:lang w:val="en-US"/>
              </w:rPr>
              <w:br/>
              <w:t>Art. 6, c. 4, d. lgs. 175/2016</w:t>
            </w:r>
          </w:p>
        </w:tc>
        <w:tc>
          <w:tcPr>
            <w:tcW w:w="2540" w:type="dxa"/>
            <w:vAlign w:val="center"/>
            <w:hideMark/>
          </w:tcPr>
          <w:p w14:paraId="15EC4AEA" w14:textId="77777777" w:rsidR="006B3074" w:rsidRPr="00F22A65" w:rsidRDefault="006B3074" w:rsidP="006B3074">
            <w:pPr>
              <w:rPr>
                <w:sz w:val="18"/>
                <w:szCs w:val="18"/>
              </w:rPr>
            </w:pPr>
            <w:r w:rsidRPr="00F22A65">
              <w:rPr>
                <w:sz w:val="18"/>
                <w:szCs w:val="18"/>
              </w:rPr>
              <w:t>Bilancio di esercizio</w:t>
            </w:r>
          </w:p>
        </w:tc>
        <w:tc>
          <w:tcPr>
            <w:tcW w:w="1863" w:type="dxa"/>
            <w:vAlign w:val="center"/>
          </w:tcPr>
          <w:p w14:paraId="2502A523" w14:textId="7AAFD4AF" w:rsidR="006B3074" w:rsidRPr="00067CE3" w:rsidRDefault="006B3074" w:rsidP="006B3074">
            <w:pPr>
              <w:jc w:val="center"/>
              <w:rPr>
                <w:sz w:val="18"/>
                <w:szCs w:val="18"/>
              </w:rPr>
            </w:pPr>
            <w:r w:rsidRPr="00067CE3">
              <w:rPr>
                <w:sz w:val="18"/>
                <w:szCs w:val="18"/>
              </w:rPr>
              <w:t>Consulente esterno</w:t>
            </w:r>
          </w:p>
        </w:tc>
        <w:tc>
          <w:tcPr>
            <w:tcW w:w="1726" w:type="dxa"/>
            <w:vAlign w:val="center"/>
            <w:hideMark/>
          </w:tcPr>
          <w:p w14:paraId="7185F70B" w14:textId="276C666C" w:rsidR="006B3074" w:rsidRPr="00F22A65" w:rsidRDefault="006B3074" w:rsidP="006B3074">
            <w:pPr>
              <w:jc w:val="center"/>
              <w:rPr>
                <w:sz w:val="18"/>
                <w:szCs w:val="18"/>
              </w:rPr>
            </w:pPr>
            <w:r w:rsidRPr="00F22A65">
              <w:rPr>
                <w:sz w:val="18"/>
                <w:szCs w:val="18"/>
              </w:rPr>
              <w:t>Annuale (ogni 30 giorni dalla data di approvazione)</w:t>
            </w:r>
          </w:p>
        </w:tc>
        <w:tc>
          <w:tcPr>
            <w:tcW w:w="2079" w:type="dxa"/>
            <w:vAlign w:val="center"/>
          </w:tcPr>
          <w:p w14:paraId="6E21B872" w14:textId="77777777" w:rsidR="006B3074" w:rsidRPr="00F22A65" w:rsidRDefault="006B3074" w:rsidP="006B3074">
            <w:pPr>
              <w:jc w:val="center"/>
              <w:rPr>
                <w:sz w:val="18"/>
                <w:szCs w:val="18"/>
              </w:rPr>
            </w:pPr>
            <w:r w:rsidRPr="00F22A65">
              <w:rPr>
                <w:sz w:val="18"/>
                <w:szCs w:val="18"/>
              </w:rPr>
              <w:t>Annuale (entro 10 giorni dalla scadenza dei flussi per il referente)</w:t>
            </w:r>
          </w:p>
        </w:tc>
      </w:tr>
      <w:tr w:rsidR="00F27C24" w:rsidRPr="00F22A65" w14:paraId="6E0AB633" w14:textId="77777777" w:rsidTr="006B3074">
        <w:trPr>
          <w:trHeight w:val="1214"/>
          <w:jc w:val="center"/>
        </w:trPr>
        <w:tc>
          <w:tcPr>
            <w:tcW w:w="1826" w:type="dxa"/>
            <w:vMerge/>
            <w:vAlign w:val="center"/>
          </w:tcPr>
          <w:p w14:paraId="5E00635B" w14:textId="77777777" w:rsidR="00F27C24" w:rsidRPr="00F22A65" w:rsidRDefault="00F27C24" w:rsidP="00F27C24">
            <w:pPr>
              <w:rPr>
                <w:b/>
                <w:bCs/>
                <w:sz w:val="18"/>
                <w:szCs w:val="18"/>
              </w:rPr>
            </w:pPr>
          </w:p>
        </w:tc>
        <w:tc>
          <w:tcPr>
            <w:tcW w:w="1864" w:type="dxa"/>
            <w:vAlign w:val="center"/>
          </w:tcPr>
          <w:p w14:paraId="4FF07FA9" w14:textId="2A702E8B" w:rsidR="00F27C24" w:rsidRPr="00F22A65" w:rsidRDefault="00F27C24" w:rsidP="00F27C24">
            <w:pPr>
              <w:rPr>
                <w:sz w:val="18"/>
                <w:szCs w:val="18"/>
              </w:rPr>
            </w:pPr>
            <w:r w:rsidRPr="00F45D49">
              <w:rPr>
                <w:sz w:val="18"/>
                <w:szCs w:val="18"/>
              </w:rPr>
              <w:t>Provvedimenti</w:t>
            </w:r>
          </w:p>
        </w:tc>
        <w:tc>
          <w:tcPr>
            <w:tcW w:w="1331" w:type="dxa"/>
            <w:vAlign w:val="center"/>
          </w:tcPr>
          <w:p w14:paraId="585E5BEC" w14:textId="444C8F43" w:rsidR="00F27C24" w:rsidRPr="00D7477D" w:rsidRDefault="00F27C24" w:rsidP="00F27C24">
            <w:pPr>
              <w:rPr>
                <w:sz w:val="18"/>
                <w:szCs w:val="18"/>
                <w:lang w:val="en-US"/>
              </w:rPr>
            </w:pPr>
            <w:r w:rsidRPr="00D7477D">
              <w:rPr>
                <w:sz w:val="18"/>
                <w:szCs w:val="18"/>
                <w:lang w:val="en-US"/>
              </w:rPr>
              <w:t>Art. 19, co. 5, 6 e 7, D. Lgs. 175/2016</w:t>
            </w:r>
          </w:p>
        </w:tc>
        <w:tc>
          <w:tcPr>
            <w:tcW w:w="2540" w:type="dxa"/>
            <w:vAlign w:val="center"/>
          </w:tcPr>
          <w:p w14:paraId="36F94B4B" w14:textId="6D39B5F6" w:rsidR="00F27C24" w:rsidRPr="00F22A65" w:rsidRDefault="00F27C24" w:rsidP="00F27C24">
            <w:pPr>
              <w:rPr>
                <w:sz w:val="18"/>
                <w:szCs w:val="18"/>
              </w:rPr>
            </w:pPr>
            <w:r w:rsidRPr="00F45D49">
              <w:rPr>
                <w:sz w:val="18"/>
                <w:szCs w:val="18"/>
              </w:rPr>
              <w:t>Obiettivi sul complesso delle spese di funzionamento</w:t>
            </w:r>
          </w:p>
        </w:tc>
        <w:tc>
          <w:tcPr>
            <w:tcW w:w="1863" w:type="dxa"/>
            <w:vAlign w:val="center"/>
          </w:tcPr>
          <w:p w14:paraId="14CA5EEE" w14:textId="448F212B" w:rsidR="00F27C24" w:rsidRPr="00067CE3" w:rsidRDefault="00F27C24" w:rsidP="00F27C24">
            <w:pPr>
              <w:jc w:val="center"/>
              <w:rPr>
                <w:sz w:val="18"/>
                <w:szCs w:val="18"/>
              </w:rPr>
            </w:pPr>
            <w:r>
              <w:rPr>
                <w:sz w:val="18"/>
                <w:szCs w:val="18"/>
              </w:rPr>
              <w:t>AU</w:t>
            </w:r>
          </w:p>
        </w:tc>
        <w:tc>
          <w:tcPr>
            <w:tcW w:w="1726" w:type="dxa"/>
            <w:vAlign w:val="center"/>
          </w:tcPr>
          <w:p w14:paraId="32A88C68" w14:textId="4DC0D3F2" w:rsidR="00F27C24" w:rsidRPr="00F22A65" w:rsidRDefault="00F27C24" w:rsidP="00F27C24">
            <w:pPr>
              <w:jc w:val="center"/>
              <w:rPr>
                <w:sz w:val="18"/>
                <w:szCs w:val="18"/>
              </w:rPr>
            </w:pPr>
            <w:r w:rsidRPr="00F22A65">
              <w:rPr>
                <w:sz w:val="18"/>
                <w:szCs w:val="18"/>
              </w:rPr>
              <w:t>Tempestivo</w:t>
            </w:r>
          </w:p>
        </w:tc>
        <w:tc>
          <w:tcPr>
            <w:tcW w:w="2079" w:type="dxa"/>
            <w:vAlign w:val="center"/>
          </w:tcPr>
          <w:p w14:paraId="52B111F5" w14:textId="78197A14" w:rsidR="00F27C24" w:rsidRPr="00F22A65" w:rsidRDefault="00F27C24" w:rsidP="00F27C24">
            <w:pPr>
              <w:jc w:val="center"/>
              <w:rPr>
                <w:sz w:val="18"/>
                <w:szCs w:val="18"/>
              </w:rPr>
            </w:pPr>
            <w:r w:rsidRPr="00F22A65">
              <w:rPr>
                <w:sz w:val="18"/>
                <w:szCs w:val="18"/>
              </w:rPr>
              <w:t xml:space="preserve">Trimestrale </w:t>
            </w:r>
          </w:p>
        </w:tc>
      </w:tr>
      <w:tr w:rsidR="00F27C24" w:rsidRPr="00F22A65" w14:paraId="6D52A2B9" w14:textId="77777777" w:rsidTr="006B3074">
        <w:trPr>
          <w:trHeight w:val="600"/>
          <w:jc w:val="center"/>
        </w:trPr>
        <w:tc>
          <w:tcPr>
            <w:tcW w:w="1826" w:type="dxa"/>
            <w:vMerge w:val="restart"/>
            <w:vAlign w:val="center"/>
            <w:hideMark/>
          </w:tcPr>
          <w:p w14:paraId="0E70DB88" w14:textId="77777777" w:rsidR="00F27C24" w:rsidRPr="00F22A65" w:rsidRDefault="00F27C24" w:rsidP="00F27C24">
            <w:pPr>
              <w:rPr>
                <w:b/>
                <w:bCs/>
                <w:sz w:val="18"/>
                <w:szCs w:val="18"/>
              </w:rPr>
            </w:pPr>
            <w:r w:rsidRPr="00F22A65">
              <w:rPr>
                <w:b/>
                <w:bCs/>
                <w:sz w:val="18"/>
                <w:szCs w:val="18"/>
              </w:rPr>
              <w:t>Beni immobili e gestione patrimonio</w:t>
            </w:r>
          </w:p>
        </w:tc>
        <w:tc>
          <w:tcPr>
            <w:tcW w:w="1864" w:type="dxa"/>
            <w:vAlign w:val="center"/>
            <w:hideMark/>
          </w:tcPr>
          <w:p w14:paraId="1AA29785" w14:textId="77777777" w:rsidR="00F27C24" w:rsidRPr="00F22A65" w:rsidRDefault="00F27C24" w:rsidP="00F27C24">
            <w:pPr>
              <w:rPr>
                <w:sz w:val="18"/>
                <w:szCs w:val="18"/>
              </w:rPr>
            </w:pPr>
            <w:r w:rsidRPr="00F22A65">
              <w:rPr>
                <w:sz w:val="18"/>
                <w:szCs w:val="18"/>
              </w:rPr>
              <w:t>Patrimonio immobiliare</w:t>
            </w:r>
          </w:p>
        </w:tc>
        <w:tc>
          <w:tcPr>
            <w:tcW w:w="1331" w:type="dxa"/>
            <w:vAlign w:val="center"/>
            <w:hideMark/>
          </w:tcPr>
          <w:p w14:paraId="6A9B9C1C" w14:textId="77777777" w:rsidR="00F27C24" w:rsidRPr="00F22A65" w:rsidRDefault="00F27C24" w:rsidP="00F27C24">
            <w:pPr>
              <w:rPr>
                <w:sz w:val="18"/>
                <w:szCs w:val="18"/>
              </w:rPr>
            </w:pPr>
            <w:r w:rsidRPr="00F22A65">
              <w:rPr>
                <w:sz w:val="18"/>
                <w:szCs w:val="18"/>
              </w:rPr>
              <w:t>Art. 30, d.lgs. n. 33/2013</w:t>
            </w:r>
          </w:p>
        </w:tc>
        <w:tc>
          <w:tcPr>
            <w:tcW w:w="2540" w:type="dxa"/>
            <w:vAlign w:val="center"/>
            <w:hideMark/>
          </w:tcPr>
          <w:p w14:paraId="6EC0D35B" w14:textId="77777777" w:rsidR="00F27C24" w:rsidRPr="00F22A65" w:rsidRDefault="00F27C24" w:rsidP="00F27C24">
            <w:pPr>
              <w:rPr>
                <w:sz w:val="18"/>
                <w:szCs w:val="18"/>
              </w:rPr>
            </w:pPr>
            <w:r w:rsidRPr="00F22A65">
              <w:rPr>
                <w:sz w:val="18"/>
                <w:szCs w:val="18"/>
              </w:rPr>
              <w:t>Patrimonio immobiliare</w:t>
            </w:r>
          </w:p>
        </w:tc>
        <w:tc>
          <w:tcPr>
            <w:tcW w:w="1863" w:type="dxa"/>
            <w:vAlign w:val="center"/>
          </w:tcPr>
          <w:p w14:paraId="76794D8E" w14:textId="4C33E7A8" w:rsidR="00F27C24" w:rsidRPr="00067CE3" w:rsidRDefault="00F27C24" w:rsidP="00F27C24">
            <w:pPr>
              <w:jc w:val="center"/>
              <w:rPr>
                <w:sz w:val="18"/>
                <w:szCs w:val="18"/>
              </w:rPr>
            </w:pPr>
            <w:r w:rsidRPr="00067CE3">
              <w:rPr>
                <w:sz w:val="18"/>
                <w:szCs w:val="18"/>
              </w:rPr>
              <w:t>Consulente esterno</w:t>
            </w:r>
          </w:p>
        </w:tc>
        <w:tc>
          <w:tcPr>
            <w:tcW w:w="1726" w:type="dxa"/>
            <w:vAlign w:val="center"/>
            <w:hideMark/>
          </w:tcPr>
          <w:p w14:paraId="26A13866"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41301998" w14:textId="6F6B4AE4" w:rsidR="00F27C24" w:rsidRPr="00F22A65" w:rsidRDefault="00F27C24" w:rsidP="00F27C24">
            <w:pPr>
              <w:jc w:val="center"/>
              <w:rPr>
                <w:sz w:val="18"/>
                <w:szCs w:val="18"/>
              </w:rPr>
            </w:pPr>
            <w:r w:rsidRPr="00F22A65">
              <w:rPr>
                <w:sz w:val="18"/>
                <w:szCs w:val="18"/>
              </w:rPr>
              <w:t xml:space="preserve">Trimestrale </w:t>
            </w:r>
          </w:p>
        </w:tc>
      </w:tr>
      <w:tr w:rsidR="00F27C24" w:rsidRPr="00F22A65" w14:paraId="3CFB0F58" w14:textId="77777777" w:rsidTr="006B3074">
        <w:trPr>
          <w:trHeight w:val="639"/>
          <w:jc w:val="center"/>
        </w:trPr>
        <w:tc>
          <w:tcPr>
            <w:tcW w:w="1826" w:type="dxa"/>
            <w:vMerge/>
            <w:vAlign w:val="center"/>
            <w:hideMark/>
          </w:tcPr>
          <w:p w14:paraId="1639907D" w14:textId="77777777" w:rsidR="00F27C24" w:rsidRPr="00F22A65" w:rsidRDefault="00F27C24" w:rsidP="00F27C24">
            <w:pPr>
              <w:rPr>
                <w:b/>
                <w:bCs/>
                <w:sz w:val="18"/>
                <w:szCs w:val="18"/>
              </w:rPr>
            </w:pPr>
          </w:p>
        </w:tc>
        <w:tc>
          <w:tcPr>
            <w:tcW w:w="1864" w:type="dxa"/>
            <w:vAlign w:val="center"/>
            <w:hideMark/>
          </w:tcPr>
          <w:p w14:paraId="3968D9DC" w14:textId="77777777" w:rsidR="00F27C24" w:rsidRPr="00F22A65" w:rsidRDefault="00F27C24" w:rsidP="00F27C24">
            <w:pPr>
              <w:rPr>
                <w:sz w:val="18"/>
                <w:szCs w:val="18"/>
              </w:rPr>
            </w:pPr>
            <w:r w:rsidRPr="00F22A65">
              <w:rPr>
                <w:sz w:val="18"/>
                <w:szCs w:val="18"/>
              </w:rPr>
              <w:t>Canoni di locazione o affitto</w:t>
            </w:r>
          </w:p>
        </w:tc>
        <w:tc>
          <w:tcPr>
            <w:tcW w:w="1331" w:type="dxa"/>
            <w:vAlign w:val="center"/>
            <w:hideMark/>
          </w:tcPr>
          <w:p w14:paraId="067AAD95" w14:textId="77777777" w:rsidR="00F27C24" w:rsidRPr="00F22A65" w:rsidRDefault="00F27C24" w:rsidP="00F27C24">
            <w:pPr>
              <w:rPr>
                <w:sz w:val="18"/>
                <w:szCs w:val="18"/>
              </w:rPr>
            </w:pPr>
            <w:r w:rsidRPr="00F22A65">
              <w:rPr>
                <w:sz w:val="18"/>
                <w:szCs w:val="18"/>
              </w:rPr>
              <w:t>Art. 30, d.lgs. n. 33/2013</w:t>
            </w:r>
          </w:p>
        </w:tc>
        <w:tc>
          <w:tcPr>
            <w:tcW w:w="2540" w:type="dxa"/>
            <w:vAlign w:val="center"/>
            <w:hideMark/>
          </w:tcPr>
          <w:p w14:paraId="2B61ECBF" w14:textId="77777777" w:rsidR="00F27C24" w:rsidRPr="00F22A65" w:rsidRDefault="00F27C24" w:rsidP="00F27C24">
            <w:pPr>
              <w:rPr>
                <w:sz w:val="18"/>
                <w:szCs w:val="18"/>
              </w:rPr>
            </w:pPr>
            <w:r w:rsidRPr="00F22A65">
              <w:rPr>
                <w:sz w:val="18"/>
                <w:szCs w:val="18"/>
              </w:rPr>
              <w:t>Canoni di locazione o affitto</w:t>
            </w:r>
          </w:p>
        </w:tc>
        <w:tc>
          <w:tcPr>
            <w:tcW w:w="1863" w:type="dxa"/>
            <w:vAlign w:val="center"/>
          </w:tcPr>
          <w:p w14:paraId="66C41707" w14:textId="1DA09901" w:rsidR="00F27C24" w:rsidRPr="00067CE3" w:rsidRDefault="00F27C24" w:rsidP="00F27C24">
            <w:pPr>
              <w:jc w:val="center"/>
              <w:rPr>
                <w:sz w:val="18"/>
                <w:szCs w:val="18"/>
              </w:rPr>
            </w:pPr>
            <w:r w:rsidRPr="00067CE3">
              <w:rPr>
                <w:sz w:val="18"/>
                <w:szCs w:val="18"/>
              </w:rPr>
              <w:t>Consulente esterno</w:t>
            </w:r>
          </w:p>
        </w:tc>
        <w:tc>
          <w:tcPr>
            <w:tcW w:w="1726" w:type="dxa"/>
            <w:vAlign w:val="center"/>
            <w:hideMark/>
          </w:tcPr>
          <w:p w14:paraId="0BB457DD"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07435406" w14:textId="63463486" w:rsidR="00F27C24" w:rsidRPr="00F22A65" w:rsidRDefault="00F27C24" w:rsidP="00F27C24">
            <w:pPr>
              <w:jc w:val="center"/>
              <w:rPr>
                <w:sz w:val="18"/>
                <w:szCs w:val="18"/>
              </w:rPr>
            </w:pPr>
            <w:r w:rsidRPr="00F22A65">
              <w:rPr>
                <w:sz w:val="18"/>
                <w:szCs w:val="18"/>
              </w:rPr>
              <w:t xml:space="preserve">Trimestrale </w:t>
            </w:r>
          </w:p>
        </w:tc>
      </w:tr>
      <w:tr w:rsidR="00F27C24" w:rsidRPr="00F22A65" w14:paraId="399200E8" w14:textId="77777777" w:rsidTr="006B3074">
        <w:trPr>
          <w:trHeight w:val="834"/>
          <w:jc w:val="center"/>
        </w:trPr>
        <w:tc>
          <w:tcPr>
            <w:tcW w:w="1826" w:type="dxa"/>
            <w:vMerge w:val="restart"/>
            <w:vAlign w:val="center"/>
            <w:hideMark/>
          </w:tcPr>
          <w:p w14:paraId="06888068" w14:textId="77777777" w:rsidR="00F27C24" w:rsidRPr="00F22A65" w:rsidRDefault="00F27C24" w:rsidP="00F27C24">
            <w:pPr>
              <w:rPr>
                <w:b/>
                <w:bCs/>
                <w:sz w:val="18"/>
                <w:szCs w:val="18"/>
              </w:rPr>
            </w:pPr>
            <w:r w:rsidRPr="00F22A65">
              <w:rPr>
                <w:b/>
                <w:bCs/>
                <w:sz w:val="18"/>
                <w:szCs w:val="18"/>
              </w:rPr>
              <w:t>Controlli e rilievi sull'amministrazione</w:t>
            </w:r>
          </w:p>
        </w:tc>
        <w:tc>
          <w:tcPr>
            <w:tcW w:w="1864" w:type="dxa"/>
            <w:vMerge w:val="restart"/>
            <w:vAlign w:val="center"/>
            <w:hideMark/>
          </w:tcPr>
          <w:p w14:paraId="3DB2DCAA" w14:textId="77777777" w:rsidR="00F27C24" w:rsidRPr="00F22A65" w:rsidRDefault="00F27C24" w:rsidP="00F27C24">
            <w:pPr>
              <w:rPr>
                <w:sz w:val="18"/>
                <w:szCs w:val="18"/>
              </w:rPr>
            </w:pPr>
            <w:r w:rsidRPr="00F22A65">
              <w:rPr>
                <w:sz w:val="18"/>
                <w:szCs w:val="18"/>
              </w:rPr>
              <w:t>Organo di controllo che svolge le funzioni di OIV</w:t>
            </w:r>
          </w:p>
        </w:tc>
        <w:tc>
          <w:tcPr>
            <w:tcW w:w="1331" w:type="dxa"/>
            <w:vMerge w:val="restart"/>
            <w:vAlign w:val="center"/>
            <w:hideMark/>
          </w:tcPr>
          <w:p w14:paraId="11C83928" w14:textId="77777777" w:rsidR="00F27C24" w:rsidRPr="00DA7107" w:rsidRDefault="00F27C24" w:rsidP="00F27C24">
            <w:pPr>
              <w:rPr>
                <w:sz w:val="18"/>
                <w:szCs w:val="18"/>
                <w:lang w:val="en-US"/>
              </w:rPr>
            </w:pPr>
            <w:r w:rsidRPr="00DA7107">
              <w:rPr>
                <w:sz w:val="18"/>
                <w:szCs w:val="18"/>
                <w:lang w:val="en-US"/>
              </w:rPr>
              <w:t>Art. 31, d.lgs. n. 33/2013 Art. 1, co. 8-bis, l. 190/2012</w:t>
            </w:r>
          </w:p>
        </w:tc>
        <w:tc>
          <w:tcPr>
            <w:tcW w:w="2540" w:type="dxa"/>
            <w:vAlign w:val="center"/>
            <w:hideMark/>
          </w:tcPr>
          <w:p w14:paraId="49456D60" w14:textId="77777777" w:rsidR="00F27C24" w:rsidRPr="00F22A65" w:rsidRDefault="00F27C24" w:rsidP="00F27C24">
            <w:pPr>
              <w:rPr>
                <w:sz w:val="18"/>
                <w:szCs w:val="18"/>
              </w:rPr>
            </w:pPr>
            <w:r w:rsidRPr="00F22A65">
              <w:rPr>
                <w:sz w:val="18"/>
                <w:szCs w:val="18"/>
              </w:rPr>
              <w:t xml:space="preserve">Organo di controllo che svolge le funzioni di OIV </w:t>
            </w:r>
          </w:p>
        </w:tc>
        <w:tc>
          <w:tcPr>
            <w:tcW w:w="1863" w:type="dxa"/>
            <w:vAlign w:val="center"/>
          </w:tcPr>
          <w:p w14:paraId="0781DE69" w14:textId="4E9A8251" w:rsidR="00F27C24" w:rsidRPr="00067CE3" w:rsidRDefault="00F27C24" w:rsidP="00F27C24">
            <w:pPr>
              <w:jc w:val="center"/>
              <w:rPr>
                <w:sz w:val="18"/>
                <w:szCs w:val="18"/>
              </w:rPr>
            </w:pPr>
            <w:r w:rsidRPr="00067CE3">
              <w:rPr>
                <w:sz w:val="18"/>
                <w:szCs w:val="18"/>
              </w:rPr>
              <w:t>RPCT</w:t>
            </w:r>
          </w:p>
        </w:tc>
        <w:tc>
          <w:tcPr>
            <w:tcW w:w="1726" w:type="dxa"/>
            <w:vAlign w:val="center"/>
            <w:hideMark/>
          </w:tcPr>
          <w:p w14:paraId="1C3E1027" w14:textId="770D554D" w:rsidR="00F27C24" w:rsidRPr="00F22A65" w:rsidRDefault="00F27C24" w:rsidP="00F27C24">
            <w:pPr>
              <w:jc w:val="center"/>
              <w:rPr>
                <w:sz w:val="18"/>
                <w:szCs w:val="18"/>
              </w:rPr>
            </w:pPr>
            <w:r>
              <w:rPr>
                <w:sz w:val="18"/>
                <w:szCs w:val="18"/>
              </w:rPr>
              <w:t>Tempestivo</w:t>
            </w:r>
          </w:p>
        </w:tc>
        <w:tc>
          <w:tcPr>
            <w:tcW w:w="2079" w:type="dxa"/>
            <w:vAlign w:val="center"/>
          </w:tcPr>
          <w:p w14:paraId="2316B7B3" w14:textId="5214D17D" w:rsidR="00F27C24" w:rsidRPr="00F22A65" w:rsidRDefault="00F27C24" w:rsidP="00F27C24">
            <w:pPr>
              <w:jc w:val="center"/>
              <w:rPr>
                <w:sz w:val="18"/>
                <w:szCs w:val="18"/>
              </w:rPr>
            </w:pPr>
            <w:r w:rsidRPr="00F22A65">
              <w:rPr>
                <w:sz w:val="18"/>
                <w:szCs w:val="18"/>
              </w:rPr>
              <w:t xml:space="preserve">Trimestrale </w:t>
            </w:r>
          </w:p>
        </w:tc>
      </w:tr>
      <w:tr w:rsidR="006B3074" w:rsidRPr="00F22A65" w14:paraId="46BA44DC" w14:textId="77777777" w:rsidTr="006B3074">
        <w:trPr>
          <w:trHeight w:val="893"/>
          <w:jc w:val="center"/>
        </w:trPr>
        <w:tc>
          <w:tcPr>
            <w:tcW w:w="1826" w:type="dxa"/>
            <w:vMerge/>
            <w:vAlign w:val="center"/>
            <w:hideMark/>
          </w:tcPr>
          <w:p w14:paraId="31398492" w14:textId="77777777" w:rsidR="006B3074" w:rsidRPr="00F22A65" w:rsidRDefault="006B3074" w:rsidP="009E0578">
            <w:pPr>
              <w:rPr>
                <w:b/>
                <w:bCs/>
                <w:sz w:val="18"/>
                <w:szCs w:val="18"/>
              </w:rPr>
            </w:pPr>
          </w:p>
        </w:tc>
        <w:tc>
          <w:tcPr>
            <w:tcW w:w="1864" w:type="dxa"/>
            <w:vMerge/>
            <w:vAlign w:val="center"/>
            <w:hideMark/>
          </w:tcPr>
          <w:p w14:paraId="069FA90A" w14:textId="77777777" w:rsidR="006B3074" w:rsidRPr="00F22A65" w:rsidRDefault="006B3074" w:rsidP="009E0578">
            <w:pPr>
              <w:rPr>
                <w:sz w:val="18"/>
                <w:szCs w:val="18"/>
              </w:rPr>
            </w:pPr>
          </w:p>
        </w:tc>
        <w:tc>
          <w:tcPr>
            <w:tcW w:w="1331" w:type="dxa"/>
            <w:vMerge/>
            <w:vAlign w:val="center"/>
            <w:hideMark/>
          </w:tcPr>
          <w:p w14:paraId="36248980" w14:textId="77777777" w:rsidR="006B3074" w:rsidRPr="00F22A65" w:rsidRDefault="006B3074" w:rsidP="009E0578">
            <w:pPr>
              <w:rPr>
                <w:sz w:val="18"/>
                <w:szCs w:val="18"/>
              </w:rPr>
            </w:pPr>
          </w:p>
        </w:tc>
        <w:tc>
          <w:tcPr>
            <w:tcW w:w="2540" w:type="dxa"/>
            <w:vAlign w:val="center"/>
            <w:hideMark/>
          </w:tcPr>
          <w:p w14:paraId="32BBB510" w14:textId="77777777" w:rsidR="006B3074" w:rsidRPr="00F22A65" w:rsidRDefault="006B3074" w:rsidP="009E0578">
            <w:pPr>
              <w:rPr>
                <w:sz w:val="18"/>
                <w:szCs w:val="18"/>
              </w:rPr>
            </w:pPr>
            <w:r w:rsidRPr="00F22A65">
              <w:rPr>
                <w:sz w:val="18"/>
                <w:szCs w:val="18"/>
              </w:rPr>
              <w:t>Atti dell’organo di controllo che svolger le funzioni di OIV</w:t>
            </w:r>
          </w:p>
        </w:tc>
        <w:tc>
          <w:tcPr>
            <w:tcW w:w="1863" w:type="dxa"/>
            <w:vAlign w:val="center"/>
          </w:tcPr>
          <w:p w14:paraId="661DFE2D" w14:textId="17B56BFD" w:rsidR="006B3074" w:rsidRPr="00067CE3" w:rsidRDefault="006B3074" w:rsidP="009E0578">
            <w:pPr>
              <w:jc w:val="center"/>
              <w:rPr>
                <w:sz w:val="18"/>
                <w:szCs w:val="18"/>
              </w:rPr>
            </w:pPr>
            <w:r w:rsidRPr="00067CE3">
              <w:rPr>
                <w:sz w:val="18"/>
                <w:szCs w:val="18"/>
              </w:rPr>
              <w:t>RPCT</w:t>
            </w:r>
          </w:p>
        </w:tc>
        <w:tc>
          <w:tcPr>
            <w:tcW w:w="1726" w:type="dxa"/>
            <w:vAlign w:val="center"/>
            <w:hideMark/>
          </w:tcPr>
          <w:p w14:paraId="27ACFC9C" w14:textId="77777777" w:rsidR="006B3074" w:rsidRPr="00F22A65" w:rsidRDefault="006B3074" w:rsidP="009E0578">
            <w:pPr>
              <w:jc w:val="center"/>
              <w:rPr>
                <w:sz w:val="18"/>
                <w:szCs w:val="18"/>
              </w:rPr>
            </w:pPr>
            <w:r w:rsidRPr="00F22A65">
              <w:rPr>
                <w:sz w:val="18"/>
                <w:szCs w:val="18"/>
              </w:rPr>
              <w:t>Annuale e in relazione a delibere A.N.AC.</w:t>
            </w:r>
          </w:p>
        </w:tc>
        <w:tc>
          <w:tcPr>
            <w:tcW w:w="2079" w:type="dxa"/>
            <w:vAlign w:val="center"/>
          </w:tcPr>
          <w:p w14:paraId="3614602C" w14:textId="77777777" w:rsidR="006B3074" w:rsidRPr="00F22A65" w:rsidRDefault="006B3074" w:rsidP="00DA7107">
            <w:pPr>
              <w:jc w:val="center"/>
              <w:rPr>
                <w:sz w:val="18"/>
                <w:szCs w:val="18"/>
              </w:rPr>
            </w:pPr>
            <w:r w:rsidRPr="00F22A65">
              <w:rPr>
                <w:sz w:val="18"/>
                <w:szCs w:val="18"/>
              </w:rPr>
              <w:t>Annuale</w:t>
            </w:r>
          </w:p>
        </w:tc>
      </w:tr>
      <w:tr w:rsidR="00F27C24" w:rsidRPr="00F22A65" w14:paraId="79784253" w14:textId="77777777" w:rsidTr="006B3074">
        <w:trPr>
          <w:trHeight w:val="667"/>
          <w:jc w:val="center"/>
        </w:trPr>
        <w:tc>
          <w:tcPr>
            <w:tcW w:w="1826" w:type="dxa"/>
            <w:vMerge/>
            <w:vAlign w:val="center"/>
            <w:hideMark/>
          </w:tcPr>
          <w:p w14:paraId="72F093B2" w14:textId="77777777" w:rsidR="00F27C24" w:rsidRPr="00F22A65" w:rsidRDefault="00F27C24" w:rsidP="00F27C24">
            <w:pPr>
              <w:rPr>
                <w:b/>
                <w:bCs/>
                <w:sz w:val="18"/>
                <w:szCs w:val="18"/>
              </w:rPr>
            </w:pPr>
          </w:p>
        </w:tc>
        <w:tc>
          <w:tcPr>
            <w:tcW w:w="1864" w:type="dxa"/>
            <w:vAlign w:val="center"/>
            <w:hideMark/>
          </w:tcPr>
          <w:p w14:paraId="125F0376" w14:textId="77777777" w:rsidR="00F27C24" w:rsidRPr="00F22A65" w:rsidRDefault="00F27C24" w:rsidP="00F27C24">
            <w:pPr>
              <w:rPr>
                <w:sz w:val="18"/>
                <w:szCs w:val="18"/>
              </w:rPr>
            </w:pPr>
            <w:r w:rsidRPr="00F22A65">
              <w:rPr>
                <w:sz w:val="18"/>
                <w:szCs w:val="18"/>
              </w:rPr>
              <w:t>Organi di revisione amministrativa e contabile</w:t>
            </w:r>
          </w:p>
        </w:tc>
        <w:tc>
          <w:tcPr>
            <w:tcW w:w="1331" w:type="dxa"/>
            <w:vMerge/>
            <w:vAlign w:val="center"/>
            <w:hideMark/>
          </w:tcPr>
          <w:p w14:paraId="621479A4" w14:textId="77777777" w:rsidR="00F27C24" w:rsidRPr="00F22A65" w:rsidRDefault="00F27C24" w:rsidP="00F27C24">
            <w:pPr>
              <w:rPr>
                <w:sz w:val="18"/>
                <w:szCs w:val="18"/>
              </w:rPr>
            </w:pPr>
          </w:p>
        </w:tc>
        <w:tc>
          <w:tcPr>
            <w:tcW w:w="2540" w:type="dxa"/>
            <w:vAlign w:val="center"/>
            <w:hideMark/>
          </w:tcPr>
          <w:p w14:paraId="468B7620" w14:textId="77777777" w:rsidR="00F27C24" w:rsidRPr="00F22A65" w:rsidRDefault="00F27C24" w:rsidP="00F27C24">
            <w:pPr>
              <w:rPr>
                <w:sz w:val="18"/>
                <w:szCs w:val="18"/>
              </w:rPr>
            </w:pPr>
            <w:r w:rsidRPr="00F22A65">
              <w:rPr>
                <w:sz w:val="18"/>
                <w:szCs w:val="18"/>
              </w:rPr>
              <w:t>Relazioni degli organi di revisione amministrativa e contabile</w:t>
            </w:r>
          </w:p>
        </w:tc>
        <w:tc>
          <w:tcPr>
            <w:tcW w:w="1863" w:type="dxa"/>
            <w:vAlign w:val="center"/>
          </w:tcPr>
          <w:p w14:paraId="6F3F7287" w14:textId="41F835CE" w:rsidR="00F27C24" w:rsidRPr="00067CE3" w:rsidRDefault="00F27C24" w:rsidP="00F27C24">
            <w:pPr>
              <w:jc w:val="center"/>
              <w:rPr>
                <w:sz w:val="18"/>
                <w:szCs w:val="18"/>
              </w:rPr>
            </w:pPr>
            <w:r>
              <w:rPr>
                <w:sz w:val="18"/>
                <w:szCs w:val="18"/>
              </w:rPr>
              <w:t>Addetto contabile</w:t>
            </w:r>
          </w:p>
        </w:tc>
        <w:tc>
          <w:tcPr>
            <w:tcW w:w="1726" w:type="dxa"/>
            <w:vAlign w:val="center"/>
            <w:hideMark/>
          </w:tcPr>
          <w:p w14:paraId="70199B21"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26D5F72D" w14:textId="100DE953" w:rsidR="00F27C24" w:rsidRPr="00F22A65" w:rsidRDefault="00F27C24" w:rsidP="00F27C24">
            <w:pPr>
              <w:jc w:val="center"/>
              <w:rPr>
                <w:sz w:val="18"/>
                <w:szCs w:val="18"/>
              </w:rPr>
            </w:pPr>
            <w:r w:rsidRPr="00F22A65">
              <w:rPr>
                <w:sz w:val="18"/>
                <w:szCs w:val="18"/>
              </w:rPr>
              <w:t xml:space="preserve">Trimestrale </w:t>
            </w:r>
          </w:p>
        </w:tc>
      </w:tr>
      <w:tr w:rsidR="00F27C24" w:rsidRPr="00F22A65" w14:paraId="5D346911" w14:textId="77777777" w:rsidTr="006B3074">
        <w:trPr>
          <w:trHeight w:val="667"/>
          <w:jc w:val="center"/>
        </w:trPr>
        <w:tc>
          <w:tcPr>
            <w:tcW w:w="1826" w:type="dxa"/>
            <w:vMerge/>
            <w:vAlign w:val="center"/>
          </w:tcPr>
          <w:p w14:paraId="15956736" w14:textId="77777777" w:rsidR="00F27C24" w:rsidRPr="00F22A65" w:rsidRDefault="00F27C24" w:rsidP="00F27C24">
            <w:pPr>
              <w:rPr>
                <w:b/>
                <w:bCs/>
                <w:sz w:val="18"/>
                <w:szCs w:val="18"/>
              </w:rPr>
            </w:pPr>
          </w:p>
        </w:tc>
        <w:tc>
          <w:tcPr>
            <w:tcW w:w="1864" w:type="dxa"/>
            <w:vAlign w:val="center"/>
          </w:tcPr>
          <w:p w14:paraId="1FA53C3D" w14:textId="77777777" w:rsidR="00F27C24" w:rsidRPr="00F22A65" w:rsidRDefault="00F27C24" w:rsidP="00F27C24">
            <w:pPr>
              <w:rPr>
                <w:sz w:val="18"/>
                <w:szCs w:val="18"/>
              </w:rPr>
            </w:pPr>
            <w:r w:rsidRPr="00F22A65">
              <w:rPr>
                <w:sz w:val="18"/>
                <w:szCs w:val="18"/>
              </w:rPr>
              <w:t>Corte dei conti</w:t>
            </w:r>
          </w:p>
        </w:tc>
        <w:tc>
          <w:tcPr>
            <w:tcW w:w="1331" w:type="dxa"/>
            <w:vAlign w:val="center"/>
          </w:tcPr>
          <w:p w14:paraId="2104BDCA" w14:textId="77777777" w:rsidR="00F27C24" w:rsidRPr="00F22A65" w:rsidRDefault="00F27C24" w:rsidP="00F27C24">
            <w:pPr>
              <w:rPr>
                <w:sz w:val="18"/>
                <w:szCs w:val="18"/>
              </w:rPr>
            </w:pPr>
          </w:p>
        </w:tc>
        <w:tc>
          <w:tcPr>
            <w:tcW w:w="2540" w:type="dxa"/>
            <w:vAlign w:val="center"/>
          </w:tcPr>
          <w:p w14:paraId="4DF1A8C0" w14:textId="77777777" w:rsidR="00F27C24" w:rsidRPr="00F22A65" w:rsidRDefault="00F27C24" w:rsidP="00F27C24">
            <w:pPr>
              <w:rPr>
                <w:sz w:val="18"/>
                <w:szCs w:val="18"/>
              </w:rPr>
            </w:pPr>
            <w:r w:rsidRPr="00F22A65">
              <w:rPr>
                <w:sz w:val="18"/>
                <w:szCs w:val="18"/>
              </w:rPr>
              <w:t>Rilievi corte dei conti</w:t>
            </w:r>
          </w:p>
        </w:tc>
        <w:tc>
          <w:tcPr>
            <w:tcW w:w="1863" w:type="dxa"/>
            <w:vAlign w:val="center"/>
          </w:tcPr>
          <w:p w14:paraId="4AE3BAB2" w14:textId="6A34E8BD" w:rsidR="00F27C24" w:rsidRPr="00067CE3" w:rsidRDefault="00F27C24" w:rsidP="00F27C24">
            <w:pPr>
              <w:jc w:val="center"/>
              <w:rPr>
                <w:sz w:val="18"/>
                <w:szCs w:val="18"/>
              </w:rPr>
            </w:pPr>
            <w:r>
              <w:rPr>
                <w:sz w:val="18"/>
                <w:szCs w:val="18"/>
              </w:rPr>
              <w:t>AU</w:t>
            </w:r>
          </w:p>
        </w:tc>
        <w:tc>
          <w:tcPr>
            <w:tcW w:w="1726" w:type="dxa"/>
            <w:vAlign w:val="center"/>
          </w:tcPr>
          <w:p w14:paraId="1D7E1C8D"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26065D42" w14:textId="663E5097" w:rsidR="00F27C24" w:rsidRPr="00F22A65" w:rsidRDefault="00F27C24" w:rsidP="00F27C24">
            <w:pPr>
              <w:jc w:val="center"/>
              <w:rPr>
                <w:sz w:val="18"/>
                <w:szCs w:val="18"/>
              </w:rPr>
            </w:pPr>
            <w:r w:rsidRPr="00F22A65">
              <w:rPr>
                <w:sz w:val="18"/>
                <w:szCs w:val="18"/>
              </w:rPr>
              <w:t xml:space="preserve">Trimestrale </w:t>
            </w:r>
          </w:p>
        </w:tc>
      </w:tr>
      <w:tr w:rsidR="00F27C24" w:rsidRPr="00F22A65" w14:paraId="08029278" w14:textId="77777777" w:rsidTr="006B3074">
        <w:trPr>
          <w:trHeight w:val="779"/>
          <w:jc w:val="center"/>
        </w:trPr>
        <w:tc>
          <w:tcPr>
            <w:tcW w:w="1826" w:type="dxa"/>
            <w:vMerge w:val="restart"/>
            <w:vAlign w:val="center"/>
          </w:tcPr>
          <w:p w14:paraId="3EAFA4F1" w14:textId="77777777" w:rsidR="00F27C24" w:rsidRPr="00F22A65" w:rsidRDefault="00F27C24" w:rsidP="00F27C24">
            <w:pPr>
              <w:rPr>
                <w:b/>
                <w:bCs/>
                <w:sz w:val="18"/>
                <w:szCs w:val="18"/>
              </w:rPr>
            </w:pPr>
            <w:r w:rsidRPr="00F22A65">
              <w:rPr>
                <w:b/>
                <w:bCs/>
                <w:sz w:val="18"/>
                <w:szCs w:val="18"/>
              </w:rPr>
              <w:t>Servizi erogati</w:t>
            </w:r>
          </w:p>
        </w:tc>
        <w:tc>
          <w:tcPr>
            <w:tcW w:w="1864" w:type="dxa"/>
            <w:vAlign w:val="center"/>
          </w:tcPr>
          <w:p w14:paraId="73577D60" w14:textId="77777777" w:rsidR="00F27C24" w:rsidRPr="00F22A65" w:rsidRDefault="00F27C24" w:rsidP="00F27C24">
            <w:pPr>
              <w:rPr>
                <w:sz w:val="18"/>
                <w:szCs w:val="18"/>
              </w:rPr>
            </w:pPr>
            <w:r w:rsidRPr="00F22A65">
              <w:rPr>
                <w:sz w:val="18"/>
                <w:szCs w:val="18"/>
              </w:rPr>
              <w:t>Carta dei servizi e standard di qualità</w:t>
            </w:r>
          </w:p>
        </w:tc>
        <w:tc>
          <w:tcPr>
            <w:tcW w:w="1331" w:type="dxa"/>
            <w:vAlign w:val="center"/>
          </w:tcPr>
          <w:p w14:paraId="7E71C52E" w14:textId="77777777" w:rsidR="00F27C24" w:rsidRPr="00F22A65" w:rsidRDefault="00F27C24" w:rsidP="00F27C24">
            <w:pPr>
              <w:rPr>
                <w:sz w:val="18"/>
                <w:szCs w:val="18"/>
              </w:rPr>
            </w:pPr>
            <w:r w:rsidRPr="00F22A65">
              <w:rPr>
                <w:sz w:val="18"/>
                <w:szCs w:val="18"/>
              </w:rPr>
              <w:t>Art. 32, c. 1, d.lgs. n. 33/2013</w:t>
            </w:r>
          </w:p>
        </w:tc>
        <w:tc>
          <w:tcPr>
            <w:tcW w:w="2540" w:type="dxa"/>
            <w:vAlign w:val="center"/>
          </w:tcPr>
          <w:p w14:paraId="6DA678E8" w14:textId="77777777" w:rsidR="00F27C24" w:rsidRPr="00F22A65" w:rsidRDefault="00F27C24" w:rsidP="00F27C24">
            <w:pPr>
              <w:rPr>
                <w:sz w:val="18"/>
                <w:szCs w:val="18"/>
              </w:rPr>
            </w:pPr>
            <w:r w:rsidRPr="00F22A65">
              <w:rPr>
                <w:sz w:val="18"/>
                <w:szCs w:val="18"/>
              </w:rPr>
              <w:t>Carta dei servizi e standard di qualità</w:t>
            </w:r>
          </w:p>
        </w:tc>
        <w:tc>
          <w:tcPr>
            <w:tcW w:w="1863" w:type="dxa"/>
            <w:vAlign w:val="center"/>
          </w:tcPr>
          <w:p w14:paraId="26795E95" w14:textId="0AD190C0"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tcPr>
          <w:p w14:paraId="192E4F2D"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3BA01997" w14:textId="335D2937" w:rsidR="00F27C24" w:rsidRPr="00F22A65" w:rsidRDefault="00F27C24" w:rsidP="00F27C24">
            <w:pPr>
              <w:jc w:val="center"/>
              <w:rPr>
                <w:sz w:val="18"/>
                <w:szCs w:val="18"/>
              </w:rPr>
            </w:pPr>
            <w:r w:rsidRPr="00F22A65">
              <w:rPr>
                <w:sz w:val="18"/>
                <w:szCs w:val="18"/>
              </w:rPr>
              <w:t xml:space="preserve">Trimestrale </w:t>
            </w:r>
          </w:p>
        </w:tc>
      </w:tr>
      <w:tr w:rsidR="00F27C24" w:rsidRPr="00F22A65" w14:paraId="3C278FF7" w14:textId="77777777" w:rsidTr="00F27C24">
        <w:trPr>
          <w:trHeight w:val="779"/>
          <w:jc w:val="center"/>
        </w:trPr>
        <w:tc>
          <w:tcPr>
            <w:tcW w:w="1826" w:type="dxa"/>
            <w:vMerge/>
            <w:vAlign w:val="center"/>
          </w:tcPr>
          <w:p w14:paraId="65B9CC8D" w14:textId="77777777" w:rsidR="00F27C24" w:rsidRPr="00F22A65" w:rsidRDefault="00F27C24" w:rsidP="00F27C24">
            <w:pPr>
              <w:rPr>
                <w:b/>
                <w:bCs/>
                <w:sz w:val="18"/>
                <w:szCs w:val="18"/>
              </w:rPr>
            </w:pPr>
          </w:p>
        </w:tc>
        <w:tc>
          <w:tcPr>
            <w:tcW w:w="1864" w:type="dxa"/>
            <w:vAlign w:val="center"/>
          </w:tcPr>
          <w:p w14:paraId="23E91797" w14:textId="77777777" w:rsidR="00F27C24" w:rsidRPr="00F22A65" w:rsidRDefault="00F27C24" w:rsidP="00F27C24">
            <w:pPr>
              <w:rPr>
                <w:sz w:val="18"/>
                <w:szCs w:val="18"/>
              </w:rPr>
            </w:pPr>
            <w:r w:rsidRPr="00F22A65">
              <w:rPr>
                <w:sz w:val="18"/>
                <w:szCs w:val="18"/>
              </w:rPr>
              <w:t>Class action</w:t>
            </w:r>
          </w:p>
        </w:tc>
        <w:tc>
          <w:tcPr>
            <w:tcW w:w="1331" w:type="dxa"/>
            <w:vAlign w:val="center"/>
          </w:tcPr>
          <w:p w14:paraId="403AB194" w14:textId="77777777" w:rsidR="00F27C24" w:rsidRPr="00D7477D" w:rsidRDefault="00F27C24" w:rsidP="00F27C24">
            <w:pPr>
              <w:rPr>
                <w:sz w:val="18"/>
                <w:szCs w:val="18"/>
                <w:lang w:val="de-DE"/>
              </w:rPr>
            </w:pPr>
            <w:r w:rsidRPr="00D7477D">
              <w:rPr>
                <w:sz w:val="18"/>
                <w:szCs w:val="18"/>
                <w:lang w:val="de-DE"/>
              </w:rPr>
              <w:t>Art. 1, c. 2, e art. 4, d.lgs. n. 198/2009</w:t>
            </w:r>
          </w:p>
        </w:tc>
        <w:tc>
          <w:tcPr>
            <w:tcW w:w="2540" w:type="dxa"/>
            <w:vAlign w:val="center"/>
          </w:tcPr>
          <w:p w14:paraId="26BB5DAC" w14:textId="77777777" w:rsidR="00F27C24" w:rsidRPr="00F22A65" w:rsidRDefault="00F27C24" w:rsidP="00F27C24">
            <w:pPr>
              <w:rPr>
                <w:sz w:val="18"/>
                <w:szCs w:val="18"/>
              </w:rPr>
            </w:pPr>
            <w:r w:rsidRPr="00F22A65">
              <w:rPr>
                <w:sz w:val="18"/>
                <w:szCs w:val="18"/>
              </w:rPr>
              <w:t>Class action</w:t>
            </w:r>
          </w:p>
        </w:tc>
        <w:tc>
          <w:tcPr>
            <w:tcW w:w="1863" w:type="dxa"/>
            <w:vAlign w:val="center"/>
          </w:tcPr>
          <w:p w14:paraId="7D056054" w14:textId="24AAD36B"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Align w:val="center"/>
          </w:tcPr>
          <w:p w14:paraId="524D7658"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293A49A2" w14:textId="05FC3FFC" w:rsidR="00F27C24" w:rsidRPr="00F22A65" w:rsidRDefault="00F27C24" w:rsidP="00F27C24">
            <w:pPr>
              <w:jc w:val="center"/>
              <w:rPr>
                <w:sz w:val="18"/>
                <w:szCs w:val="18"/>
              </w:rPr>
            </w:pPr>
            <w:r w:rsidRPr="00F22A65">
              <w:rPr>
                <w:sz w:val="18"/>
                <w:szCs w:val="18"/>
              </w:rPr>
              <w:t xml:space="preserve">Trimestrale </w:t>
            </w:r>
          </w:p>
        </w:tc>
      </w:tr>
      <w:tr w:rsidR="006B3074" w:rsidRPr="00F22A65" w14:paraId="5093005E" w14:textId="77777777" w:rsidTr="00F27C24">
        <w:trPr>
          <w:trHeight w:val="779"/>
          <w:jc w:val="center"/>
        </w:trPr>
        <w:tc>
          <w:tcPr>
            <w:tcW w:w="1826" w:type="dxa"/>
            <w:vMerge/>
            <w:vAlign w:val="center"/>
          </w:tcPr>
          <w:p w14:paraId="54CAB9FA" w14:textId="77777777" w:rsidR="006B3074" w:rsidRPr="00F22A65" w:rsidRDefault="006B3074" w:rsidP="006B3074">
            <w:pPr>
              <w:rPr>
                <w:b/>
                <w:bCs/>
                <w:sz w:val="18"/>
                <w:szCs w:val="18"/>
              </w:rPr>
            </w:pPr>
          </w:p>
        </w:tc>
        <w:tc>
          <w:tcPr>
            <w:tcW w:w="1864" w:type="dxa"/>
            <w:vAlign w:val="center"/>
          </w:tcPr>
          <w:p w14:paraId="004D99AB" w14:textId="77777777" w:rsidR="006B3074" w:rsidRPr="00F22A65" w:rsidRDefault="006B3074" w:rsidP="006B3074">
            <w:pPr>
              <w:rPr>
                <w:sz w:val="18"/>
                <w:szCs w:val="18"/>
              </w:rPr>
            </w:pPr>
            <w:r w:rsidRPr="00F22A65">
              <w:rPr>
                <w:sz w:val="18"/>
                <w:szCs w:val="18"/>
              </w:rPr>
              <w:t>Costi contabilizzati</w:t>
            </w:r>
          </w:p>
        </w:tc>
        <w:tc>
          <w:tcPr>
            <w:tcW w:w="1331" w:type="dxa"/>
            <w:vAlign w:val="center"/>
          </w:tcPr>
          <w:p w14:paraId="3C0CF389" w14:textId="77777777" w:rsidR="006B3074" w:rsidRPr="00F22A65" w:rsidRDefault="006B3074" w:rsidP="006B3074">
            <w:pPr>
              <w:rPr>
                <w:sz w:val="18"/>
                <w:szCs w:val="18"/>
              </w:rPr>
            </w:pPr>
            <w:r w:rsidRPr="00D7477D">
              <w:rPr>
                <w:sz w:val="18"/>
                <w:szCs w:val="18"/>
                <w:lang w:val="en-US"/>
              </w:rPr>
              <w:t xml:space="preserve">Art. 32, c. 2, lett. a), d.lgs. n. 33/2013Art. </w:t>
            </w:r>
            <w:r w:rsidRPr="00F22A65">
              <w:rPr>
                <w:sz w:val="18"/>
                <w:szCs w:val="18"/>
              </w:rPr>
              <w:t>10, c. 5, d.lgs. n. 33/2013</w:t>
            </w:r>
          </w:p>
        </w:tc>
        <w:tc>
          <w:tcPr>
            <w:tcW w:w="2540" w:type="dxa"/>
            <w:vAlign w:val="center"/>
          </w:tcPr>
          <w:p w14:paraId="57E7B45F" w14:textId="77777777" w:rsidR="006B3074" w:rsidRPr="00F22A65" w:rsidRDefault="006B3074" w:rsidP="006B3074">
            <w:pPr>
              <w:rPr>
                <w:sz w:val="18"/>
                <w:szCs w:val="18"/>
              </w:rPr>
            </w:pPr>
            <w:r w:rsidRPr="00F22A65">
              <w:rPr>
                <w:sz w:val="18"/>
                <w:szCs w:val="18"/>
              </w:rPr>
              <w:t>Costi contabilizzati</w:t>
            </w:r>
          </w:p>
        </w:tc>
        <w:tc>
          <w:tcPr>
            <w:tcW w:w="1863" w:type="dxa"/>
            <w:vAlign w:val="center"/>
          </w:tcPr>
          <w:p w14:paraId="6EFF946C" w14:textId="0A18A496" w:rsidR="006B3074" w:rsidRPr="00067CE3" w:rsidRDefault="006B3074" w:rsidP="006B3074">
            <w:pPr>
              <w:jc w:val="center"/>
              <w:rPr>
                <w:sz w:val="18"/>
                <w:szCs w:val="18"/>
              </w:rPr>
            </w:pPr>
            <w:r w:rsidRPr="00067CE3">
              <w:rPr>
                <w:sz w:val="18"/>
                <w:szCs w:val="18"/>
              </w:rPr>
              <w:t>Consulente esterno</w:t>
            </w:r>
          </w:p>
        </w:tc>
        <w:tc>
          <w:tcPr>
            <w:tcW w:w="1726" w:type="dxa"/>
            <w:vAlign w:val="center"/>
          </w:tcPr>
          <w:p w14:paraId="5DEDF35C" w14:textId="3BB02836" w:rsidR="006B3074" w:rsidRPr="00F22A65" w:rsidRDefault="006B3074" w:rsidP="006B3074">
            <w:pPr>
              <w:jc w:val="center"/>
              <w:rPr>
                <w:sz w:val="18"/>
                <w:szCs w:val="18"/>
              </w:rPr>
            </w:pPr>
            <w:r w:rsidRPr="00F22A65">
              <w:rPr>
                <w:sz w:val="18"/>
                <w:szCs w:val="18"/>
              </w:rPr>
              <w:t>Annuale (entro 30 giorni dall’approvazione del bilancio)</w:t>
            </w:r>
          </w:p>
        </w:tc>
        <w:tc>
          <w:tcPr>
            <w:tcW w:w="2079" w:type="dxa"/>
            <w:vAlign w:val="center"/>
          </w:tcPr>
          <w:p w14:paraId="24B1B5AA" w14:textId="77777777" w:rsidR="006B3074" w:rsidRPr="00F22A65" w:rsidRDefault="006B3074" w:rsidP="006B3074">
            <w:pPr>
              <w:jc w:val="center"/>
              <w:rPr>
                <w:sz w:val="18"/>
                <w:szCs w:val="18"/>
              </w:rPr>
            </w:pPr>
            <w:r w:rsidRPr="00F22A65">
              <w:rPr>
                <w:sz w:val="18"/>
                <w:szCs w:val="18"/>
              </w:rPr>
              <w:t>Annuale (entro 10 giorni dalla scadenza dei flussi per il referente)</w:t>
            </w:r>
          </w:p>
        </w:tc>
      </w:tr>
      <w:tr w:rsidR="00F27C24" w:rsidRPr="00F22A65" w14:paraId="41199932" w14:textId="77777777" w:rsidTr="00F27C24">
        <w:trPr>
          <w:trHeight w:val="779"/>
          <w:jc w:val="center"/>
        </w:trPr>
        <w:tc>
          <w:tcPr>
            <w:tcW w:w="1826" w:type="dxa"/>
            <w:vMerge/>
            <w:vAlign w:val="center"/>
          </w:tcPr>
          <w:p w14:paraId="319501BF" w14:textId="77777777" w:rsidR="00F27C24" w:rsidRPr="00F22A65" w:rsidRDefault="00F27C24" w:rsidP="00F27C24">
            <w:pPr>
              <w:rPr>
                <w:b/>
                <w:bCs/>
                <w:sz w:val="18"/>
                <w:szCs w:val="18"/>
              </w:rPr>
            </w:pPr>
          </w:p>
        </w:tc>
        <w:tc>
          <w:tcPr>
            <w:tcW w:w="1864" w:type="dxa"/>
            <w:vAlign w:val="center"/>
          </w:tcPr>
          <w:p w14:paraId="3C70C478" w14:textId="21C9BA27" w:rsidR="00F27C24" w:rsidRPr="00F22A65" w:rsidRDefault="00F27C24" w:rsidP="00F27C24">
            <w:pPr>
              <w:rPr>
                <w:sz w:val="18"/>
                <w:szCs w:val="18"/>
              </w:rPr>
            </w:pPr>
            <w:r w:rsidRPr="00F45D49">
              <w:rPr>
                <w:sz w:val="18"/>
                <w:szCs w:val="18"/>
              </w:rPr>
              <w:t>Liste di attesa</w:t>
            </w:r>
          </w:p>
        </w:tc>
        <w:tc>
          <w:tcPr>
            <w:tcW w:w="1331" w:type="dxa"/>
            <w:vAlign w:val="center"/>
          </w:tcPr>
          <w:p w14:paraId="4D2DFF64" w14:textId="52F71CBE" w:rsidR="00F27C24" w:rsidRPr="00D7477D" w:rsidRDefault="00F27C24" w:rsidP="00F27C24">
            <w:pPr>
              <w:rPr>
                <w:sz w:val="18"/>
                <w:szCs w:val="18"/>
                <w:lang w:val="en-US"/>
              </w:rPr>
            </w:pPr>
            <w:r w:rsidRPr="00F45D49">
              <w:rPr>
                <w:sz w:val="18"/>
                <w:szCs w:val="18"/>
              </w:rPr>
              <w:t>Art. 41, c. 6, D. Lgs. 33/2013</w:t>
            </w:r>
          </w:p>
        </w:tc>
        <w:tc>
          <w:tcPr>
            <w:tcW w:w="2540" w:type="dxa"/>
            <w:vAlign w:val="center"/>
          </w:tcPr>
          <w:p w14:paraId="78AB8A53" w14:textId="6D16962A" w:rsidR="00F27C24" w:rsidRPr="00F22A65" w:rsidRDefault="00F27C24" w:rsidP="00F27C24">
            <w:pPr>
              <w:rPr>
                <w:sz w:val="18"/>
                <w:szCs w:val="18"/>
              </w:rPr>
            </w:pPr>
            <w:r w:rsidRPr="00F45D49">
              <w:rPr>
                <w:sz w:val="18"/>
                <w:szCs w:val="18"/>
              </w:rPr>
              <w:t>Liste di attesa</w:t>
            </w:r>
          </w:p>
        </w:tc>
        <w:tc>
          <w:tcPr>
            <w:tcW w:w="1863" w:type="dxa"/>
            <w:vAlign w:val="center"/>
          </w:tcPr>
          <w:p w14:paraId="67E67AAD" w14:textId="6C9606E6" w:rsidR="00F27C24" w:rsidRPr="00067CE3" w:rsidRDefault="00F27C24" w:rsidP="00F27C24">
            <w:pPr>
              <w:jc w:val="center"/>
              <w:rPr>
                <w:sz w:val="18"/>
                <w:szCs w:val="18"/>
              </w:rPr>
            </w:pPr>
            <w:r w:rsidRPr="00F27C24">
              <w:rPr>
                <w:sz w:val="18"/>
                <w:szCs w:val="18"/>
              </w:rPr>
              <w:t>Sezione non applicabile alla Società</w:t>
            </w:r>
          </w:p>
        </w:tc>
        <w:tc>
          <w:tcPr>
            <w:tcW w:w="1726" w:type="dxa"/>
            <w:vAlign w:val="center"/>
          </w:tcPr>
          <w:p w14:paraId="0FFD27AD" w14:textId="0F65929D" w:rsidR="00F27C24" w:rsidRPr="00F22A65" w:rsidRDefault="00F27C24" w:rsidP="00F27C24">
            <w:pPr>
              <w:jc w:val="center"/>
              <w:rPr>
                <w:sz w:val="18"/>
                <w:szCs w:val="18"/>
              </w:rPr>
            </w:pPr>
            <w:r w:rsidRPr="00F27C24">
              <w:rPr>
                <w:sz w:val="18"/>
                <w:szCs w:val="18"/>
              </w:rPr>
              <w:t>Sezione non applicabile alla Società</w:t>
            </w:r>
          </w:p>
        </w:tc>
        <w:tc>
          <w:tcPr>
            <w:tcW w:w="2079" w:type="dxa"/>
            <w:vAlign w:val="center"/>
          </w:tcPr>
          <w:p w14:paraId="7DE7CFBE" w14:textId="70DB9177" w:rsidR="00F27C24" w:rsidRPr="00F22A65" w:rsidRDefault="00F27C24" w:rsidP="00F27C24">
            <w:pPr>
              <w:jc w:val="center"/>
              <w:rPr>
                <w:sz w:val="18"/>
                <w:szCs w:val="18"/>
              </w:rPr>
            </w:pPr>
            <w:r w:rsidRPr="00F27C24">
              <w:rPr>
                <w:sz w:val="18"/>
                <w:szCs w:val="18"/>
              </w:rPr>
              <w:t>Sezione non applicabile alla Società</w:t>
            </w:r>
          </w:p>
        </w:tc>
      </w:tr>
      <w:tr w:rsidR="00F27C24" w:rsidRPr="00F22A65" w14:paraId="36235221" w14:textId="77777777" w:rsidTr="00F27C24">
        <w:trPr>
          <w:trHeight w:val="779"/>
          <w:jc w:val="center"/>
        </w:trPr>
        <w:tc>
          <w:tcPr>
            <w:tcW w:w="1826" w:type="dxa"/>
            <w:vMerge/>
            <w:vAlign w:val="center"/>
          </w:tcPr>
          <w:p w14:paraId="499E73D5" w14:textId="77777777" w:rsidR="00F27C24" w:rsidRPr="00F22A65" w:rsidRDefault="00F27C24" w:rsidP="00F27C24">
            <w:pPr>
              <w:rPr>
                <w:b/>
                <w:bCs/>
                <w:sz w:val="18"/>
                <w:szCs w:val="18"/>
              </w:rPr>
            </w:pPr>
          </w:p>
        </w:tc>
        <w:tc>
          <w:tcPr>
            <w:tcW w:w="1864" w:type="dxa"/>
            <w:vAlign w:val="center"/>
          </w:tcPr>
          <w:p w14:paraId="5ECE9223" w14:textId="168BADBD" w:rsidR="00F27C24" w:rsidRPr="00F22A65" w:rsidRDefault="00F27C24" w:rsidP="00F27C24">
            <w:pPr>
              <w:rPr>
                <w:sz w:val="18"/>
                <w:szCs w:val="18"/>
              </w:rPr>
            </w:pPr>
            <w:r w:rsidRPr="00F45D49">
              <w:rPr>
                <w:sz w:val="18"/>
                <w:szCs w:val="18"/>
              </w:rPr>
              <w:t>Servizi in rete</w:t>
            </w:r>
          </w:p>
        </w:tc>
        <w:tc>
          <w:tcPr>
            <w:tcW w:w="1331" w:type="dxa"/>
            <w:vAlign w:val="center"/>
          </w:tcPr>
          <w:p w14:paraId="35C927CD" w14:textId="0794F578" w:rsidR="00F27C24" w:rsidRPr="00D7477D" w:rsidRDefault="00F27C24" w:rsidP="00F27C24">
            <w:pPr>
              <w:rPr>
                <w:sz w:val="18"/>
                <w:szCs w:val="18"/>
                <w:lang w:val="en-US"/>
              </w:rPr>
            </w:pPr>
            <w:r w:rsidRPr="00DA7107">
              <w:rPr>
                <w:sz w:val="18"/>
                <w:szCs w:val="18"/>
                <w:lang w:val="en-US"/>
              </w:rPr>
              <w:t xml:space="preserve">Art. 7 co. 3 d.lgs. 82/2005 modificato dall’art. 8 co. 1 del d.lgs. 179/16   </w:t>
            </w:r>
          </w:p>
        </w:tc>
        <w:tc>
          <w:tcPr>
            <w:tcW w:w="2540" w:type="dxa"/>
            <w:vAlign w:val="center"/>
          </w:tcPr>
          <w:p w14:paraId="0108AA36" w14:textId="7899ACD8" w:rsidR="00F27C24" w:rsidRPr="00F22A65" w:rsidRDefault="00F27C24" w:rsidP="00F27C24">
            <w:pPr>
              <w:rPr>
                <w:sz w:val="18"/>
                <w:szCs w:val="18"/>
              </w:rPr>
            </w:pPr>
            <w:r w:rsidRPr="00F45D49">
              <w:rPr>
                <w:sz w:val="18"/>
                <w:szCs w:val="18"/>
              </w:rPr>
              <w:t>Risultati delle indagini sulla soddisfazione da parte degli utenti rispetto alla qualità dei servizi in rete e statistiche di utilizzo dei servizi in rete</w:t>
            </w:r>
          </w:p>
        </w:tc>
        <w:tc>
          <w:tcPr>
            <w:tcW w:w="1863" w:type="dxa"/>
            <w:vAlign w:val="center"/>
          </w:tcPr>
          <w:p w14:paraId="447678B6" w14:textId="2EB99922" w:rsidR="00F27C24" w:rsidRPr="00067CE3" w:rsidRDefault="00F27C24" w:rsidP="00F27C24">
            <w:pPr>
              <w:jc w:val="center"/>
              <w:rPr>
                <w:sz w:val="18"/>
                <w:szCs w:val="18"/>
              </w:rPr>
            </w:pPr>
            <w:r w:rsidRPr="00F27C24">
              <w:rPr>
                <w:sz w:val="18"/>
                <w:szCs w:val="18"/>
              </w:rPr>
              <w:t>Sezione non applicabile alla Società</w:t>
            </w:r>
          </w:p>
        </w:tc>
        <w:tc>
          <w:tcPr>
            <w:tcW w:w="1726" w:type="dxa"/>
            <w:vAlign w:val="center"/>
          </w:tcPr>
          <w:p w14:paraId="1001C692" w14:textId="76673A0F" w:rsidR="00F27C24" w:rsidRPr="00F22A65" w:rsidRDefault="00F27C24" w:rsidP="00F27C24">
            <w:pPr>
              <w:jc w:val="center"/>
              <w:rPr>
                <w:sz w:val="18"/>
                <w:szCs w:val="18"/>
              </w:rPr>
            </w:pPr>
            <w:r w:rsidRPr="00F27C24">
              <w:rPr>
                <w:sz w:val="18"/>
                <w:szCs w:val="18"/>
              </w:rPr>
              <w:t>Sezione non applicabile alla Società</w:t>
            </w:r>
          </w:p>
        </w:tc>
        <w:tc>
          <w:tcPr>
            <w:tcW w:w="2079" w:type="dxa"/>
            <w:vAlign w:val="center"/>
          </w:tcPr>
          <w:p w14:paraId="2F2B95EC" w14:textId="75A5F967" w:rsidR="00F27C24" w:rsidRPr="00F22A65" w:rsidRDefault="00F27C24" w:rsidP="00F27C24">
            <w:pPr>
              <w:jc w:val="center"/>
              <w:rPr>
                <w:sz w:val="18"/>
                <w:szCs w:val="18"/>
              </w:rPr>
            </w:pPr>
            <w:r w:rsidRPr="00F27C24">
              <w:rPr>
                <w:sz w:val="18"/>
                <w:szCs w:val="18"/>
              </w:rPr>
              <w:t>Sezione non applicabile alla Società</w:t>
            </w:r>
          </w:p>
        </w:tc>
      </w:tr>
      <w:tr w:rsidR="00F27C24" w:rsidRPr="00F22A65" w14:paraId="754C6A63" w14:textId="77777777" w:rsidTr="00F27C24">
        <w:trPr>
          <w:trHeight w:val="779"/>
          <w:jc w:val="center"/>
        </w:trPr>
        <w:tc>
          <w:tcPr>
            <w:tcW w:w="1826" w:type="dxa"/>
            <w:vMerge w:val="restart"/>
            <w:vAlign w:val="center"/>
            <w:hideMark/>
          </w:tcPr>
          <w:p w14:paraId="3281E62C" w14:textId="77777777" w:rsidR="00F27C24" w:rsidRPr="00F22A65" w:rsidRDefault="00F27C24" w:rsidP="00F27C24">
            <w:pPr>
              <w:rPr>
                <w:b/>
                <w:bCs/>
                <w:sz w:val="18"/>
                <w:szCs w:val="18"/>
              </w:rPr>
            </w:pPr>
            <w:r w:rsidRPr="00F22A65">
              <w:rPr>
                <w:b/>
                <w:bCs/>
                <w:sz w:val="18"/>
                <w:szCs w:val="18"/>
              </w:rPr>
              <w:t>Pagamenti </w:t>
            </w:r>
          </w:p>
        </w:tc>
        <w:tc>
          <w:tcPr>
            <w:tcW w:w="1864" w:type="dxa"/>
            <w:vAlign w:val="center"/>
            <w:hideMark/>
          </w:tcPr>
          <w:p w14:paraId="3C67FF86" w14:textId="77777777" w:rsidR="00F27C24" w:rsidRPr="00F22A65" w:rsidRDefault="00F27C24" w:rsidP="00F27C24">
            <w:pPr>
              <w:rPr>
                <w:sz w:val="18"/>
                <w:szCs w:val="18"/>
              </w:rPr>
            </w:pPr>
            <w:r w:rsidRPr="00F22A65">
              <w:rPr>
                <w:sz w:val="18"/>
                <w:szCs w:val="18"/>
              </w:rPr>
              <w:t>Dati sui pagamenti</w:t>
            </w:r>
          </w:p>
        </w:tc>
        <w:tc>
          <w:tcPr>
            <w:tcW w:w="1331" w:type="dxa"/>
            <w:vAlign w:val="center"/>
            <w:hideMark/>
          </w:tcPr>
          <w:p w14:paraId="7CC293D7" w14:textId="77777777" w:rsidR="00F27C24" w:rsidRPr="00D7477D" w:rsidRDefault="00F27C24" w:rsidP="00F27C24">
            <w:pPr>
              <w:rPr>
                <w:sz w:val="18"/>
                <w:szCs w:val="18"/>
                <w:lang w:val="de-DE"/>
              </w:rPr>
            </w:pPr>
            <w:r w:rsidRPr="00D7477D">
              <w:rPr>
                <w:sz w:val="18"/>
                <w:szCs w:val="18"/>
                <w:lang w:val="de-DE"/>
              </w:rPr>
              <w:t>Art. 4-bis, c. 2, dlgs n. 33/2013</w:t>
            </w:r>
          </w:p>
        </w:tc>
        <w:tc>
          <w:tcPr>
            <w:tcW w:w="2540" w:type="dxa"/>
            <w:vAlign w:val="center"/>
            <w:hideMark/>
          </w:tcPr>
          <w:p w14:paraId="4FAE88FB" w14:textId="77777777" w:rsidR="00F27C24" w:rsidRPr="00F22A65" w:rsidRDefault="00F27C24" w:rsidP="00F27C24">
            <w:pPr>
              <w:rPr>
                <w:sz w:val="18"/>
                <w:szCs w:val="18"/>
              </w:rPr>
            </w:pPr>
            <w:r w:rsidRPr="00F22A65">
              <w:rPr>
                <w:sz w:val="18"/>
                <w:szCs w:val="18"/>
              </w:rPr>
              <w:t xml:space="preserve">Dati sui pagamenti                                </w:t>
            </w:r>
          </w:p>
        </w:tc>
        <w:tc>
          <w:tcPr>
            <w:tcW w:w="1863" w:type="dxa"/>
            <w:vAlign w:val="center"/>
          </w:tcPr>
          <w:p w14:paraId="75C9D1FB" w14:textId="487D7627" w:rsidR="00F27C24" w:rsidRPr="00067CE3" w:rsidRDefault="00F27C24" w:rsidP="00F27C24">
            <w:pPr>
              <w:jc w:val="center"/>
              <w:rPr>
                <w:sz w:val="18"/>
                <w:szCs w:val="18"/>
              </w:rPr>
            </w:pPr>
            <w:r>
              <w:rPr>
                <w:sz w:val="18"/>
                <w:szCs w:val="18"/>
              </w:rPr>
              <w:t>Addetto contabile</w:t>
            </w:r>
          </w:p>
        </w:tc>
        <w:tc>
          <w:tcPr>
            <w:tcW w:w="1726" w:type="dxa"/>
            <w:vAlign w:val="center"/>
            <w:hideMark/>
          </w:tcPr>
          <w:p w14:paraId="5A89915A" w14:textId="77777777" w:rsidR="00F27C24" w:rsidRPr="00F22A65" w:rsidRDefault="00F27C24" w:rsidP="00F27C24">
            <w:pPr>
              <w:jc w:val="center"/>
              <w:rPr>
                <w:sz w:val="18"/>
                <w:szCs w:val="18"/>
              </w:rPr>
            </w:pPr>
            <w:r w:rsidRPr="00F22A65">
              <w:rPr>
                <w:sz w:val="18"/>
                <w:szCs w:val="18"/>
              </w:rPr>
              <w:t xml:space="preserve">Trimestrale </w:t>
            </w:r>
            <w:r w:rsidRPr="00F22A65">
              <w:rPr>
                <w:sz w:val="18"/>
                <w:szCs w:val="18"/>
              </w:rPr>
              <w:br/>
            </w:r>
          </w:p>
        </w:tc>
        <w:tc>
          <w:tcPr>
            <w:tcW w:w="2079" w:type="dxa"/>
            <w:vAlign w:val="center"/>
          </w:tcPr>
          <w:p w14:paraId="356EC370" w14:textId="5B561357" w:rsidR="00F27C24" w:rsidRPr="00F22A65" w:rsidRDefault="00F27C24" w:rsidP="00F27C24">
            <w:pPr>
              <w:jc w:val="center"/>
              <w:rPr>
                <w:sz w:val="18"/>
                <w:szCs w:val="18"/>
              </w:rPr>
            </w:pPr>
            <w:r w:rsidRPr="00F22A65">
              <w:rPr>
                <w:sz w:val="18"/>
                <w:szCs w:val="18"/>
              </w:rPr>
              <w:t xml:space="preserve">Trimestrale </w:t>
            </w:r>
          </w:p>
        </w:tc>
      </w:tr>
      <w:tr w:rsidR="00F27C24" w:rsidRPr="00F22A65" w14:paraId="7E3B7B8F" w14:textId="77777777" w:rsidTr="006B3074">
        <w:trPr>
          <w:trHeight w:val="695"/>
          <w:jc w:val="center"/>
        </w:trPr>
        <w:tc>
          <w:tcPr>
            <w:tcW w:w="1826" w:type="dxa"/>
            <w:vMerge/>
            <w:vAlign w:val="center"/>
            <w:hideMark/>
          </w:tcPr>
          <w:p w14:paraId="0F9A5BD8" w14:textId="77777777" w:rsidR="00F27C24" w:rsidRPr="00F22A65" w:rsidRDefault="00F27C24" w:rsidP="00F27C24">
            <w:pPr>
              <w:rPr>
                <w:b/>
                <w:bCs/>
                <w:sz w:val="18"/>
                <w:szCs w:val="18"/>
              </w:rPr>
            </w:pPr>
          </w:p>
        </w:tc>
        <w:tc>
          <w:tcPr>
            <w:tcW w:w="1864" w:type="dxa"/>
            <w:vMerge w:val="restart"/>
            <w:vAlign w:val="center"/>
            <w:hideMark/>
          </w:tcPr>
          <w:p w14:paraId="2FC214F5" w14:textId="77777777" w:rsidR="00F27C24" w:rsidRPr="00F22A65" w:rsidRDefault="00F27C24" w:rsidP="00F27C24">
            <w:pPr>
              <w:rPr>
                <w:sz w:val="18"/>
                <w:szCs w:val="18"/>
              </w:rPr>
            </w:pPr>
            <w:r w:rsidRPr="00F22A65">
              <w:rPr>
                <w:sz w:val="18"/>
                <w:szCs w:val="18"/>
              </w:rPr>
              <w:t>Indicatore di tempestività dei pagamenti</w:t>
            </w:r>
          </w:p>
        </w:tc>
        <w:tc>
          <w:tcPr>
            <w:tcW w:w="1331" w:type="dxa"/>
            <w:vMerge w:val="restart"/>
            <w:vAlign w:val="center"/>
            <w:hideMark/>
          </w:tcPr>
          <w:p w14:paraId="43AACA47" w14:textId="77777777" w:rsidR="00F27C24" w:rsidRPr="00F22A65" w:rsidRDefault="00F27C24" w:rsidP="00F27C24">
            <w:pPr>
              <w:rPr>
                <w:sz w:val="18"/>
                <w:szCs w:val="18"/>
              </w:rPr>
            </w:pPr>
            <w:r w:rsidRPr="00F22A65">
              <w:rPr>
                <w:sz w:val="18"/>
                <w:szCs w:val="18"/>
              </w:rPr>
              <w:t>Art. 33, d.lgs. n. 33/2013</w:t>
            </w:r>
          </w:p>
        </w:tc>
        <w:tc>
          <w:tcPr>
            <w:tcW w:w="2540" w:type="dxa"/>
            <w:vAlign w:val="center"/>
            <w:hideMark/>
          </w:tcPr>
          <w:p w14:paraId="0A1EE661" w14:textId="77777777" w:rsidR="00F27C24" w:rsidRPr="00F22A65" w:rsidRDefault="00F27C24" w:rsidP="00F27C24">
            <w:pPr>
              <w:rPr>
                <w:sz w:val="18"/>
                <w:szCs w:val="18"/>
              </w:rPr>
            </w:pPr>
            <w:r w:rsidRPr="00F22A65">
              <w:rPr>
                <w:sz w:val="18"/>
                <w:szCs w:val="18"/>
              </w:rPr>
              <w:t>Indicatore di tempestività dei pagamenti</w:t>
            </w:r>
          </w:p>
        </w:tc>
        <w:tc>
          <w:tcPr>
            <w:tcW w:w="1863" w:type="dxa"/>
            <w:vAlign w:val="center"/>
          </w:tcPr>
          <w:p w14:paraId="5E78CFE2" w14:textId="102A9E8C" w:rsidR="00F27C24" w:rsidRPr="00067CE3" w:rsidRDefault="00F27C24" w:rsidP="00F27C24">
            <w:pPr>
              <w:jc w:val="center"/>
              <w:rPr>
                <w:sz w:val="18"/>
                <w:szCs w:val="18"/>
              </w:rPr>
            </w:pPr>
            <w:r>
              <w:rPr>
                <w:sz w:val="18"/>
                <w:szCs w:val="18"/>
              </w:rPr>
              <w:t>Addetto contabile</w:t>
            </w:r>
          </w:p>
        </w:tc>
        <w:tc>
          <w:tcPr>
            <w:tcW w:w="1726" w:type="dxa"/>
            <w:vAlign w:val="center"/>
            <w:hideMark/>
          </w:tcPr>
          <w:p w14:paraId="5BCBF73A" w14:textId="090E5704" w:rsidR="00F27C24" w:rsidRPr="00F22A65" w:rsidRDefault="00F27C24" w:rsidP="00F27C24">
            <w:pPr>
              <w:jc w:val="center"/>
              <w:rPr>
                <w:sz w:val="18"/>
                <w:szCs w:val="18"/>
              </w:rPr>
            </w:pPr>
            <w:r w:rsidRPr="00F22A65">
              <w:rPr>
                <w:sz w:val="18"/>
                <w:szCs w:val="18"/>
              </w:rPr>
              <w:t>Annuale (entro il 30 marzo di ogni anno)/ Trimestrale (entro 20 giorni dalla fine del trimestre)</w:t>
            </w:r>
          </w:p>
        </w:tc>
        <w:tc>
          <w:tcPr>
            <w:tcW w:w="2079" w:type="dxa"/>
            <w:vAlign w:val="center"/>
          </w:tcPr>
          <w:p w14:paraId="194EC72B" w14:textId="1EF8D256" w:rsidR="00F27C24" w:rsidRPr="00F22A65" w:rsidRDefault="00F27C24" w:rsidP="00F27C24">
            <w:pPr>
              <w:jc w:val="center"/>
              <w:rPr>
                <w:sz w:val="18"/>
                <w:szCs w:val="18"/>
              </w:rPr>
            </w:pPr>
            <w:r w:rsidRPr="00F22A65">
              <w:rPr>
                <w:sz w:val="18"/>
                <w:szCs w:val="18"/>
              </w:rPr>
              <w:t xml:space="preserve">Trimestrale </w:t>
            </w:r>
          </w:p>
        </w:tc>
      </w:tr>
      <w:tr w:rsidR="00F27C24" w:rsidRPr="00F22A65" w14:paraId="49F2CA8B" w14:textId="77777777" w:rsidTr="006B3074">
        <w:trPr>
          <w:trHeight w:val="742"/>
          <w:jc w:val="center"/>
        </w:trPr>
        <w:tc>
          <w:tcPr>
            <w:tcW w:w="1826" w:type="dxa"/>
            <w:vMerge/>
            <w:vAlign w:val="center"/>
            <w:hideMark/>
          </w:tcPr>
          <w:p w14:paraId="4B000CF7" w14:textId="77777777" w:rsidR="00F27C24" w:rsidRPr="00F22A65" w:rsidRDefault="00F27C24" w:rsidP="00F27C24">
            <w:pPr>
              <w:rPr>
                <w:b/>
                <w:bCs/>
                <w:sz w:val="18"/>
                <w:szCs w:val="18"/>
              </w:rPr>
            </w:pPr>
          </w:p>
        </w:tc>
        <w:tc>
          <w:tcPr>
            <w:tcW w:w="1864" w:type="dxa"/>
            <w:vMerge/>
            <w:vAlign w:val="center"/>
            <w:hideMark/>
          </w:tcPr>
          <w:p w14:paraId="5BFE4ED9" w14:textId="77777777" w:rsidR="00F27C24" w:rsidRPr="00F22A65" w:rsidRDefault="00F27C24" w:rsidP="00F27C24">
            <w:pPr>
              <w:rPr>
                <w:sz w:val="18"/>
                <w:szCs w:val="18"/>
              </w:rPr>
            </w:pPr>
          </w:p>
        </w:tc>
        <w:tc>
          <w:tcPr>
            <w:tcW w:w="1331" w:type="dxa"/>
            <w:vMerge/>
            <w:vAlign w:val="center"/>
            <w:hideMark/>
          </w:tcPr>
          <w:p w14:paraId="4623C2FB" w14:textId="77777777" w:rsidR="00F27C24" w:rsidRPr="00F22A65" w:rsidRDefault="00F27C24" w:rsidP="00F27C24">
            <w:pPr>
              <w:rPr>
                <w:sz w:val="18"/>
                <w:szCs w:val="18"/>
              </w:rPr>
            </w:pPr>
          </w:p>
        </w:tc>
        <w:tc>
          <w:tcPr>
            <w:tcW w:w="2540" w:type="dxa"/>
            <w:vAlign w:val="center"/>
            <w:hideMark/>
          </w:tcPr>
          <w:p w14:paraId="64FC0374" w14:textId="77777777" w:rsidR="00F27C24" w:rsidRPr="00F22A65" w:rsidRDefault="00F27C24" w:rsidP="00F27C24">
            <w:pPr>
              <w:rPr>
                <w:sz w:val="18"/>
                <w:szCs w:val="18"/>
              </w:rPr>
            </w:pPr>
            <w:r w:rsidRPr="00F22A65">
              <w:rPr>
                <w:sz w:val="18"/>
                <w:szCs w:val="18"/>
              </w:rPr>
              <w:t>Ammontare complessivo dei debiti</w:t>
            </w:r>
          </w:p>
        </w:tc>
        <w:tc>
          <w:tcPr>
            <w:tcW w:w="1863" w:type="dxa"/>
            <w:vAlign w:val="center"/>
          </w:tcPr>
          <w:p w14:paraId="331D650A" w14:textId="4E11154F" w:rsidR="00F27C24" w:rsidRPr="00067CE3" w:rsidRDefault="00F27C24" w:rsidP="00F27C24">
            <w:pPr>
              <w:jc w:val="center"/>
              <w:rPr>
                <w:sz w:val="18"/>
                <w:szCs w:val="18"/>
              </w:rPr>
            </w:pPr>
            <w:r>
              <w:rPr>
                <w:sz w:val="18"/>
                <w:szCs w:val="18"/>
              </w:rPr>
              <w:t>Addetto contabile</w:t>
            </w:r>
          </w:p>
        </w:tc>
        <w:tc>
          <w:tcPr>
            <w:tcW w:w="1726" w:type="dxa"/>
            <w:vAlign w:val="center"/>
            <w:hideMark/>
          </w:tcPr>
          <w:p w14:paraId="09B9F9B1" w14:textId="351C3E41" w:rsidR="00F27C24" w:rsidRPr="00F22A65" w:rsidRDefault="00F27C24" w:rsidP="00F27C24">
            <w:pPr>
              <w:jc w:val="center"/>
              <w:rPr>
                <w:sz w:val="18"/>
                <w:szCs w:val="18"/>
              </w:rPr>
            </w:pPr>
            <w:r w:rsidRPr="00F22A65">
              <w:rPr>
                <w:sz w:val="18"/>
                <w:szCs w:val="18"/>
              </w:rPr>
              <w:t>Annuale (entro 30 giorni dall’approvazione del bilancio)</w:t>
            </w:r>
          </w:p>
        </w:tc>
        <w:tc>
          <w:tcPr>
            <w:tcW w:w="2079" w:type="dxa"/>
            <w:vAlign w:val="center"/>
          </w:tcPr>
          <w:p w14:paraId="024C7360" w14:textId="77777777" w:rsidR="00F27C24" w:rsidRPr="00F22A65" w:rsidRDefault="00F27C24" w:rsidP="00F27C24">
            <w:pPr>
              <w:jc w:val="center"/>
              <w:rPr>
                <w:sz w:val="18"/>
                <w:szCs w:val="18"/>
              </w:rPr>
            </w:pPr>
            <w:r w:rsidRPr="00F22A65">
              <w:rPr>
                <w:sz w:val="18"/>
                <w:szCs w:val="18"/>
              </w:rPr>
              <w:t>Annuale (entro 10 giorni dalla scadenza dei flussi per il referente)</w:t>
            </w:r>
          </w:p>
        </w:tc>
      </w:tr>
      <w:tr w:rsidR="00F27C24" w:rsidRPr="00F22A65" w14:paraId="6700E805" w14:textId="77777777" w:rsidTr="006B3074">
        <w:trPr>
          <w:trHeight w:val="1136"/>
          <w:jc w:val="center"/>
        </w:trPr>
        <w:tc>
          <w:tcPr>
            <w:tcW w:w="1826" w:type="dxa"/>
            <w:vMerge/>
            <w:vAlign w:val="center"/>
            <w:hideMark/>
          </w:tcPr>
          <w:p w14:paraId="025117D6" w14:textId="77777777" w:rsidR="00F27C24" w:rsidRPr="00F22A65" w:rsidRDefault="00F27C24" w:rsidP="00F27C24">
            <w:pPr>
              <w:rPr>
                <w:b/>
                <w:bCs/>
                <w:sz w:val="18"/>
                <w:szCs w:val="18"/>
              </w:rPr>
            </w:pPr>
          </w:p>
        </w:tc>
        <w:tc>
          <w:tcPr>
            <w:tcW w:w="1864" w:type="dxa"/>
            <w:vAlign w:val="center"/>
            <w:hideMark/>
          </w:tcPr>
          <w:p w14:paraId="7C0C0EFB" w14:textId="77777777" w:rsidR="00F27C24" w:rsidRPr="00F22A65" w:rsidRDefault="00F27C24" w:rsidP="00F27C24">
            <w:pPr>
              <w:rPr>
                <w:sz w:val="18"/>
                <w:szCs w:val="18"/>
              </w:rPr>
            </w:pPr>
            <w:r w:rsidRPr="00F22A65">
              <w:rPr>
                <w:sz w:val="18"/>
                <w:szCs w:val="18"/>
              </w:rPr>
              <w:t>IBAN e pagamenti informatici</w:t>
            </w:r>
          </w:p>
        </w:tc>
        <w:tc>
          <w:tcPr>
            <w:tcW w:w="1331" w:type="dxa"/>
            <w:vAlign w:val="center"/>
            <w:hideMark/>
          </w:tcPr>
          <w:p w14:paraId="75A7B3C3" w14:textId="77777777" w:rsidR="00F27C24" w:rsidRPr="00D7477D" w:rsidRDefault="00F27C24" w:rsidP="00F27C24">
            <w:pPr>
              <w:rPr>
                <w:sz w:val="18"/>
                <w:szCs w:val="18"/>
                <w:lang w:val="de-DE"/>
              </w:rPr>
            </w:pPr>
            <w:r w:rsidRPr="00D7477D">
              <w:rPr>
                <w:sz w:val="18"/>
                <w:szCs w:val="18"/>
                <w:lang w:val="de-DE"/>
              </w:rPr>
              <w:t>Art. 36, d.lgs. n. 33/2013</w:t>
            </w:r>
            <w:r w:rsidRPr="00D7477D">
              <w:rPr>
                <w:sz w:val="18"/>
                <w:szCs w:val="18"/>
                <w:lang w:val="de-DE"/>
              </w:rPr>
              <w:br/>
              <w:t>Art. 5, c. 1, d.lgs. n. 82/2005</w:t>
            </w:r>
          </w:p>
        </w:tc>
        <w:tc>
          <w:tcPr>
            <w:tcW w:w="2540" w:type="dxa"/>
            <w:vAlign w:val="center"/>
            <w:hideMark/>
          </w:tcPr>
          <w:p w14:paraId="3DA82512" w14:textId="77777777" w:rsidR="00F27C24" w:rsidRPr="00F22A65" w:rsidRDefault="00F27C24" w:rsidP="00F27C24">
            <w:pPr>
              <w:rPr>
                <w:sz w:val="18"/>
                <w:szCs w:val="18"/>
              </w:rPr>
            </w:pPr>
            <w:r w:rsidRPr="00F22A65">
              <w:rPr>
                <w:sz w:val="18"/>
                <w:szCs w:val="18"/>
              </w:rPr>
              <w:t>IBAN e pagamenti informatici</w:t>
            </w:r>
          </w:p>
        </w:tc>
        <w:tc>
          <w:tcPr>
            <w:tcW w:w="1863" w:type="dxa"/>
            <w:vAlign w:val="center"/>
          </w:tcPr>
          <w:p w14:paraId="76A2E64C" w14:textId="30FE62FA" w:rsidR="00F27C24" w:rsidRPr="00067CE3" w:rsidRDefault="00F27C24" w:rsidP="00F27C24">
            <w:pPr>
              <w:jc w:val="center"/>
              <w:rPr>
                <w:sz w:val="18"/>
                <w:szCs w:val="18"/>
              </w:rPr>
            </w:pPr>
            <w:r>
              <w:rPr>
                <w:sz w:val="18"/>
                <w:szCs w:val="18"/>
              </w:rPr>
              <w:t>Addetto contabile</w:t>
            </w:r>
          </w:p>
        </w:tc>
        <w:tc>
          <w:tcPr>
            <w:tcW w:w="1726" w:type="dxa"/>
            <w:vAlign w:val="center"/>
            <w:hideMark/>
          </w:tcPr>
          <w:p w14:paraId="6269EBBE"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687837C8" w14:textId="022F4285" w:rsidR="00F27C24" w:rsidRPr="00F22A65" w:rsidRDefault="00F27C24" w:rsidP="00F27C24">
            <w:pPr>
              <w:jc w:val="center"/>
              <w:rPr>
                <w:sz w:val="18"/>
                <w:szCs w:val="18"/>
              </w:rPr>
            </w:pPr>
            <w:r w:rsidRPr="00F22A65">
              <w:rPr>
                <w:sz w:val="18"/>
                <w:szCs w:val="18"/>
              </w:rPr>
              <w:t xml:space="preserve">Trimestrale </w:t>
            </w:r>
          </w:p>
        </w:tc>
      </w:tr>
      <w:tr w:rsidR="00F27C24" w:rsidRPr="00F22A65" w14:paraId="7856BCF3" w14:textId="77777777" w:rsidTr="006B3074">
        <w:trPr>
          <w:trHeight w:val="1136"/>
          <w:jc w:val="center"/>
        </w:trPr>
        <w:tc>
          <w:tcPr>
            <w:tcW w:w="1826" w:type="dxa"/>
            <w:vMerge w:val="restart"/>
            <w:vAlign w:val="center"/>
          </w:tcPr>
          <w:p w14:paraId="40F5FC3B" w14:textId="74EF1F02" w:rsidR="00F27C24" w:rsidRPr="00F22A65" w:rsidRDefault="00F27C24" w:rsidP="00F27C24">
            <w:pPr>
              <w:rPr>
                <w:b/>
                <w:bCs/>
                <w:sz w:val="18"/>
                <w:szCs w:val="18"/>
              </w:rPr>
            </w:pPr>
            <w:r w:rsidRPr="00F22A65">
              <w:rPr>
                <w:b/>
                <w:bCs/>
                <w:sz w:val="18"/>
                <w:szCs w:val="18"/>
              </w:rPr>
              <w:t>Opere pubbliche</w:t>
            </w:r>
          </w:p>
        </w:tc>
        <w:tc>
          <w:tcPr>
            <w:tcW w:w="1864" w:type="dxa"/>
            <w:vAlign w:val="center"/>
          </w:tcPr>
          <w:p w14:paraId="37DA3B8D" w14:textId="11221E51" w:rsidR="00F27C24" w:rsidRPr="00F22A65" w:rsidRDefault="00F27C24" w:rsidP="00F27C24">
            <w:pPr>
              <w:rPr>
                <w:sz w:val="18"/>
                <w:szCs w:val="18"/>
              </w:rPr>
            </w:pPr>
            <w:r w:rsidRPr="00F45D49">
              <w:rPr>
                <w:sz w:val="18"/>
                <w:szCs w:val="18"/>
              </w:rPr>
              <w:t>Atti di programmazione delle opere pubbliche</w:t>
            </w:r>
          </w:p>
        </w:tc>
        <w:tc>
          <w:tcPr>
            <w:tcW w:w="1331" w:type="dxa"/>
            <w:vAlign w:val="center"/>
          </w:tcPr>
          <w:p w14:paraId="24986C88" w14:textId="77777777" w:rsidR="00F27C24" w:rsidRPr="00D7477D" w:rsidRDefault="00F27C24" w:rsidP="00F27C24">
            <w:pPr>
              <w:jc w:val="center"/>
              <w:rPr>
                <w:sz w:val="18"/>
                <w:szCs w:val="18"/>
                <w:lang w:val="de-DE"/>
              </w:rPr>
            </w:pPr>
            <w:r w:rsidRPr="00D7477D">
              <w:rPr>
                <w:sz w:val="18"/>
                <w:szCs w:val="18"/>
                <w:lang w:val="de-DE"/>
              </w:rPr>
              <w:t>Art. 38, c. 2 e 2 bis d.lgs. n. 33/2013</w:t>
            </w:r>
          </w:p>
          <w:p w14:paraId="0688765A" w14:textId="40865BE6" w:rsidR="00F27C24" w:rsidRPr="00D7477D" w:rsidRDefault="00F27C24" w:rsidP="00F27C24">
            <w:pPr>
              <w:jc w:val="center"/>
              <w:rPr>
                <w:sz w:val="18"/>
                <w:szCs w:val="18"/>
                <w:lang w:val="en-US"/>
              </w:rPr>
            </w:pPr>
            <w:r w:rsidRPr="00D7477D">
              <w:rPr>
                <w:sz w:val="18"/>
                <w:szCs w:val="18"/>
                <w:lang w:val="en-US"/>
              </w:rPr>
              <w:t xml:space="preserve">Art. 21 co.7 d.lgs. n. </w:t>
            </w:r>
            <w:r w:rsidRPr="006B3074">
              <w:rPr>
                <w:sz w:val="16"/>
                <w:szCs w:val="16"/>
                <w:lang w:val="en-US"/>
              </w:rPr>
              <w:t>36/2023</w:t>
            </w:r>
          </w:p>
          <w:p w14:paraId="4A2B668A" w14:textId="7D806124" w:rsidR="00F27C24" w:rsidRPr="00F22A65" w:rsidRDefault="00F27C24" w:rsidP="00F27C24">
            <w:pPr>
              <w:rPr>
                <w:sz w:val="18"/>
                <w:szCs w:val="18"/>
              </w:rPr>
            </w:pPr>
            <w:r w:rsidRPr="00F45D49">
              <w:rPr>
                <w:sz w:val="18"/>
                <w:szCs w:val="18"/>
              </w:rPr>
              <w:t xml:space="preserve">Art. 29 d.lgs. n. </w:t>
            </w:r>
            <w:r>
              <w:rPr>
                <w:sz w:val="16"/>
                <w:szCs w:val="16"/>
              </w:rPr>
              <w:t>36/2023</w:t>
            </w:r>
          </w:p>
        </w:tc>
        <w:tc>
          <w:tcPr>
            <w:tcW w:w="2540" w:type="dxa"/>
            <w:vAlign w:val="center"/>
          </w:tcPr>
          <w:p w14:paraId="7E099F8F" w14:textId="2E821E5E" w:rsidR="00F27C24" w:rsidRPr="00F22A65" w:rsidRDefault="00F27C24" w:rsidP="00F27C24">
            <w:pPr>
              <w:rPr>
                <w:sz w:val="18"/>
                <w:szCs w:val="18"/>
              </w:rPr>
            </w:pPr>
            <w:r w:rsidRPr="00F45D49">
              <w:rPr>
                <w:sz w:val="18"/>
                <w:szCs w:val="18"/>
              </w:rPr>
              <w:t>Atti di programmazione delle opere pubbliche</w:t>
            </w:r>
          </w:p>
        </w:tc>
        <w:tc>
          <w:tcPr>
            <w:tcW w:w="1863" w:type="dxa"/>
            <w:vAlign w:val="center"/>
          </w:tcPr>
          <w:p w14:paraId="523B3293" w14:textId="2A27E3EB" w:rsidR="00F27C24" w:rsidRPr="00067CE3" w:rsidRDefault="00F27C24" w:rsidP="00F27C24">
            <w:pPr>
              <w:jc w:val="center"/>
              <w:rPr>
                <w:sz w:val="18"/>
                <w:szCs w:val="18"/>
              </w:rPr>
            </w:pPr>
            <w:r>
              <w:rPr>
                <w:sz w:val="18"/>
                <w:szCs w:val="18"/>
              </w:rPr>
              <w:t>AU</w:t>
            </w:r>
          </w:p>
        </w:tc>
        <w:tc>
          <w:tcPr>
            <w:tcW w:w="1726" w:type="dxa"/>
            <w:vAlign w:val="center"/>
          </w:tcPr>
          <w:p w14:paraId="44101488" w14:textId="1B95887C" w:rsidR="00F27C24" w:rsidRPr="00F22A65" w:rsidRDefault="00F27C24" w:rsidP="00F27C24">
            <w:pPr>
              <w:jc w:val="center"/>
              <w:rPr>
                <w:sz w:val="18"/>
                <w:szCs w:val="18"/>
              </w:rPr>
            </w:pPr>
            <w:r w:rsidRPr="00F22A65">
              <w:rPr>
                <w:sz w:val="18"/>
                <w:szCs w:val="18"/>
              </w:rPr>
              <w:t>Tempestivo</w:t>
            </w:r>
          </w:p>
        </w:tc>
        <w:tc>
          <w:tcPr>
            <w:tcW w:w="2079" w:type="dxa"/>
            <w:vAlign w:val="center"/>
          </w:tcPr>
          <w:p w14:paraId="221770FF" w14:textId="5F24B5BF" w:rsidR="00F27C24" w:rsidRPr="00F22A65" w:rsidRDefault="00F27C24" w:rsidP="00F27C24">
            <w:pPr>
              <w:jc w:val="center"/>
              <w:rPr>
                <w:sz w:val="18"/>
                <w:szCs w:val="18"/>
              </w:rPr>
            </w:pPr>
            <w:r w:rsidRPr="00F22A65">
              <w:rPr>
                <w:sz w:val="18"/>
                <w:szCs w:val="18"/>
              </w:rPr>
              <w:t xml:space="preserve">Trimestrale </w:t>
            </w:r>
          </w:p>
        </w:tc>
      </w:tr>
      <w:tr w:rsidR="00F27C24" w:rsidRPr="00F22A65" w14:paraId="75DBB2EA" w14:textId="77777777" w:rsidTr="006B3074">
        <w:trPr>
          <w:trHeight w:val="1136"/>
          <w:jc w:val="center"/>
        </w:trPr>
        <w:tc>
          <w:tcPr>
            <w:tcW w:w="1826" w:type="dxa"/>
            <w:vMerge/>
            <w:vAlign w:val="center"/>
          </w:tcPr>
          <w:p w14:paraId="1B58ACB9" w14:textId="77777777" w:rsidR="00F27C24" w:rsidRPr="00F22A65" w:rsidRDefault="00F27C24" w:rsidP="00F27C24">
            <w:pPr>
              <w:rPr>
                <w:b/>
                <w:bCs/>
                <w:sz w:val="18"/>
                <w:szCs w:val="18"/>
              </w:rPr>
            </w:pPr>
          </w:p>
        </w:tc>
        <w:tc>
          <w:tcPr>
            <w:tcW w:w="1864" w:type="dxa"/>
            <w:vAlign w:val="center"/>
          </w:tcPr>
          <w:p w14:paraId="33E6E982" w14:textId="64F1B807" w:rsidR="00F27C24" w:rsidRPr="00F22A65" w:rsidRDefault="00F27C24" w:rsidP="00F27C24">
            <w:pPr>
              <w:rPr>
                <w:sz w:val="18"/>
                <w:szCs w:val="18"/>
              </w:rPr>
            </w:pPr>
            <w:r w:rsidRPr="00F45D49">
              <w:rPr>
                <w:sz w:val="18"/>
                <w:szCs w:val="18"/>
              </w:rPr>
              <w:t>Tempi costi e indicatori di realizzazione delle opere pubbliche</w:t>
            </w:r>
          </w:p>
        </w:tc>
        <w:tc>
          <w:tcPr>
            <w:tcW w:w="1331" w:type="dxa"/>
            <w:vAlign w:val="center"/>
          </w:tcPr>
          <w:p w14:paraId="3C98F1D3" w14:textId="3EB7B9A7" w:rsidR="00F27C24" w:rsidRPr="00F22A65" w:rsidRDefault="00F27C24" w:rsidP="00F27C24">
            <w:pPr>
              <w:rPr>
                <w:sz w:val="18"/>
                <w:szCs w:val="18"/>
              </w:rPr>
            </w:pPr>
            <w:r w:rsidRPr="00F45D49">
              <w:rPr>
                <w:sz w:val="18"/>
                <w:szCs w:val="18"/>
              </w:rPr>
              <w:t>Art. 38, D. Lgs. 33/2013</w:t>
            </w:r>
          </w:p>
        </w:tc>
        <w:tc>
          <w:tcPr>
            <w:tcW w:w="2540" w:type="dxa"/>
            <w:vAlign w:val="center"/>
          </w:tcPr>
          <w:p w14:paraId="5281FE13" w14:textId="50D3B910" w:rsidR="00F27C24" w:rsidRPr="00F22A65" w:rsidRDefault="00F27C24" w:rsidP="00F27C24">
            <w:pPr>
              <w:rPr>
                <w:sz w:val="18"/>
                <w:szCs w:val="18"/>
              </w:rPr>
            </w:pPr>
            <w:r w:rsidRPr="00F45D49">
              <w:rPr>
                <w:sz w:val="18"/>
                <w:szCs w:val="18"/>
              </w:rPr>
              <w:t>Tempi, costi unitari e indicatori di realizzazione delle opere pubbliche in corso o completate</w:t>
            </w:r>
          </w:p>
        </w:tc>
        <w:tc>
          <w:tcPr>
            <w:tcW w:w="1863" w:type="dxa"/>
            <w:vAlign w:val="center"/>
          </w:tcPr>
          <w:p w14:paraId="5FFCF13F" w14:textId="575F7E35" w:rsidR="00F27C24" w:rsidRPr="00067CE3" w:rsidRDefault="00F27C24" w:rsidP="00F27C24">
            <w:pPr>
              <w:jc w:val="center"/>
              <w:rPr>
                <w:sz w:val="18"/>
                <w:szCs w:val="18"/>
              </w:rPr>
            </w:pPr>
            <w:r>
              <w:rPr>
                <w:sz w:val="18"/>
                <w:szCs w:val="18"/>
              </w:rPr>
              <w:t>AU</w:t>
            </w:r>
          </w:p>
        </w:tc>
        <w:tc>
          <w:tcPr>
            <w:tcW w:w="1726" w:type="dxa"/>
            <w:vAlign w:val="center"/>
          </w:tcPr>
          <w:p w14:paraId="05BFEFA2" w14:textId="53CA7510" w:rsidR="00F27C24" w:rsidRPr="00F22A65" w:rsidRDefault="00F27C24" w:rsidP="00F27C24">
            <w:pPr>
              <w:jc w:val="center"/>
              <w:rPr>
                <w:sz w:val="18"/>
                <w:szCs w:val="18"/>
              </w:rPr>
            </w:pPr>
            <w:r w:rsidRPr="00F22A65">
              <w:rPr>
                <w:sz w:val="18"/>
                <w:szCs w:val="18"/>
              </w:rPr>
              <w:t>Tempestivo</w:t>
            </w:r>
          </w:p>
        </w:tc>
        <w:tc>
          <w:tcPr>
            <w:tcW w:w="2079" w:type="dxa"/>
            <w:vAlign w:val="center"/>
          </w:tcPr>
          <w:p w14:paraId="7B3D3308" w14:textId="79CED1E5" w:rsidR="00F27C24" w:rsidRPr="00F22A65" w:rsidRDefault="00F27C24" w:rsidP="00F27C24">
            <w:pPr>
              <w:jc w:val="center"/>
              <w:rPr>
                <w:sz w:val="18"/>
                <w:szCs w:val="18"/>
              </w:rPr>
            </w:pPr>
            <w:r w:rsidRPr="00F22A65">
              <w:rPr>
                <w:sz w:val="18"/>
                <w:szCs w:val="18"/>
              </w:rPr>
              <w:t xml:space="preserve">Trimestrale </w:t>
            </w:r>
          </w:p>
        </w:tc>
      </w:tr>
      <w:tr w:rsidR="00F27C24" w:rsidRPr="00F22A65" w14:paraId="7F6567E5" w14:textId="77777777" w:rsidTr="006B3074">
        <w:trPr>
          <w:trHeight w:val="741"/>
          <w:jc w:val="center"/>
        </w:trPr>
        <w:tc>
          <w:tcPr>
            <w:tcW w:w="1826" w:type="dxa"/>
            <w:vMerge w:val="restart"/>
            <w:vAlign w:val="center"/>
            <w:hideMark/>
          </w:tcPr>
          <w:p w14:paraId="0C73FD02" w14:textId="77777777" w:rsidR="00F27C24" w:rsidRPr="00F22A65" w:rsidRDefault="00F27C24" w:rsidP="00F27C24">
            <w:pPr>
              <w:rPr>
                <w:b/>
                <w:bCs/>
                <w:sz w:val="18"/>
                <w:szCs w:val="18"/>
              </w:rPr>
            </w:pPr>
            <w:r w:rsidRPr="00F22A65">
              <w:rPr>
                <w:b/>
                <w:bCs/>
                <w:sz w:val="18"/>
                <w:szCs w:val="18"/>
              </w:rPr>
              <w:t>Informazioni ambientali</w:t>
            </w:r>
          </w:p>
        </w:tc>
        <w:tc>
          <w:tcPr>
            <w:tcW w:w="1864" w:type="dxa"/>
            <w:vMerge w:val="restart"/>
            <w:vAlign w:val="center"/>
            <w:hideMark/>
          </w:tcPr>
          <w:p w14:paraId="58BDFC75" w14:textId="77777777" w:rsidR="00F27C24" w:rsidRPr="00F22A65" w:rsidRDefault="00F27C24" w:rsidP="00F27C24">
            <w:pPr>
              <w:rPr>
                <w:sz w:val="18"/>
                <w:szCs w:val="18"/>
              </w:rPr>
            </w:pPr>
            <w:r w:rsidRPr="00F22A65">
              <w:rPr>
                <w:sz w:val="18"/>
                <w:szCs w:val="18"/>
              </w:rPr>
              <w:t> Informazioni ambientali</w:t>
            </w:r>
          </w:p>
        </w:tc>
        <w:tc>
          <w:tcPr>
            <w:tcW w:w="1331" w:type="dxa"/>
            <w:vMerge w:val="restart"/>
            <w:vAlign w:val="center"/>
            <w:hideMark/>
          </w:tcPr>
          <w:p w14:paraId="0B8B0054" w14:textId="77777777" w:rsidR="00F27C24" w:rsidRPr="00D7477D" w:rsidRDefault="00F27C24" w:rsidP="00F27C24">
            <w:pPr>
              <w:rPr>
                <w:sz w:val="18"/>
                <w:szCs w:val="18"/>
                <w:lang w:val="en-US"/>
              </w:rPr>
            </w:pPr>
            <w:r w:rsidRPr="00D7477D">
              <w:rPr>
                <w:sz w:val="18"/>
                <w:szCs w:val="18"/>
                <w:lang w:val="en-US"/>
              </w:rPr>
              <w:t>Art. 40, c. 2, d.lgs. n. 33/2013, art. 2, co.1, lett. b), d. lgs. 195/2005</w:t>
            </w:r>
          </w:p>
        </w:tc>
        <w:tc>
          <w:tcPr>
            <w:tcW w:w="2540" w:type="dxa"/>
            <w:vAlign w:val="center"/>
            <w:hideMark/>
          </w:tcPr>
          <w:p w14:paraId="6E98589A" w14:textId="77777777" w:rsidR="00F27C24" w:rsidRPr="00F22A65" w:rsidRDefault="00F27C24" w:rsidP="00F27C24">
            <w:pPr>
              <w:rPr>
                <w:sz w:val="18"/>
                <w:szCs w:val="18"/>
              </w:rPr>
            </w:pPr>
            <w:r w:rsidRPr="00F22A65">
              <w:rPr>
                <w:sz w:val="18"/>
                <w:szCs w:val="18"/>
              </w:rPr>
              <w:t>Informazioni ambientali</w:t>
            </w:r>
          </w:p>
        </w:tc>
        <w:tc>
          <w:tcPr>
            <w:tcW w:w="1863" w:type="dxa"/>
            <w:vMerge w:val="restart"/>
            <w:vAlign w:val="center"/>
          </w:tcPr>
          <w:p w14:paraId="658BEDBA" w14:textId="0579928F" w:rsidR="00F27C24" w:rsidRPr="00067CE3" w:rsidRDefault="00F27C24" w:rsidP="00F27C24">
            <w:pPr>
              <w:jc w:val="center"/>
              <w:rPr>
                <w:sz w:val="18"/>
                <w:szCs w:val="18"/>
              </w:rPr>
            </w:pPr>
            <w:r>
              <w:rPr>
                <w:sz w:val="18"/>
                <w:szCs w:val="18"/>
              </w:rPr>
              <w:t>Direttori di farmacia</w:t>
            </w:r>
            <w:r w:rsidRPr="00067CE3">
              <w:rPr>
                <w:sz w:val="18"/>
                <w:szCs w:val="18"/>
              </w:rPr>
              <w:t xml:space="preserve"> /</w:t>
            </w:r>
            <w:r>
              <w:rPr>
                <w:sz w:val="18"/>
                <w:szCs w:val="18"/>
              </w:rPr>
              <w:t xml:space="preserve"> Coordinatore dei servizi</w:t>
            </w:r>
          </w:p>
        </w:tc>
        <w:tc>
          <w:tcPr>
            <w:tcW w:w="1726" w:type="dxa"/>
            <w:vMerge w:val="restart"/>
            <w:vAlign w:val="center"/>
            <w:hideMark/>
          </w:tcPr>
          <w:p w14:paraId="442BD40F" w14:textId="77777777" w:rsidR="00F27C24" w:rsidRPr="00F22A65" w:rsidRDefault="00F27C24" w:rsidP="00F27C24">
            <w:pPr>
              <w:jc w:val="center"/>
              <w:rPr>
                <w:sz w:val="18"/>
                <w:szCs w:val="18"/>
              </w:rPr>
            </w:pPr>
            <w:r w:rsidRPr="00F22A65">
              <w:rPr>
                <w:sz w:val="18"/>
                <w:szCs w:val="18"/>
              </w:rPr>
              <w:t>Tempestivo</w:t>
            </w:r>
          </w:p>
          <w:p w14:paraId="607314F8" w14:textId="77777777" w:rsidR="00F27C24" w:rsidRPr="00F22A65" w:rsidRDefault="00F27C24" w:rsidP="00F27C24">
            <w:pPr>
              <w:jc w:val="center"/>
              <w:rPr>
                <w:sz w:val="18"/>
                <w:szCs w:val="18"/>
              </w:rPr>
            </w:pPr>
          </w:p>
        </w:tc>
        <w:tc>
          <w:tcPr>
            <w:tcW w:w="2079" w:type="dxa"/>
            <w:vMerge w:val="restart"/>
            <w:vAlign w:val="center"/>
          </w:tcPr>
          <w:p w14:paraId="0D9A9C28" w14:textId="0E573003" w:rsidR="00F27C24" w:rsidRPr="00F22A65" w:rsidRDefault="00F27C24" w:rsidP="00F27C24">
            <w:pPr>
              <w:jc w:val="center"/>
              <w:rPr>
                <w:sz w:val="18"/>
                <w:szCs w:val="18"/>
              </w:rPr>
            </w:pPr>
            <w:r w:rsidRPr="00F22A65">
              <w:rPr>
                <w:sz w:val="18"/>
                <w:szCs w:val="18"/>
              </w:rPr>
              <w:t xml:space="preserve">Trimestrale </w:t>
            </w:r>
          </w:p>
        </w:tc>
      </w:tr>
      <w:tr w:rsidR="00F27C24" w:rsidRPr="00F22A65" w14:paraId="1E90D448" w14:textId="77777777" w:rsidTr="006B3074">
        <w:trPr>
          <w:trHeight w:val="900"/>
          <w:jc w:val="center"/>
        </w:trPr>
        <w:tc>
          <w:tcPr>
            <w:tcW w:w="1826" w:type="dxa"/>
            <w:vMerge/>
            <w:vAlign w:val="center"/>
            <w:hideMark/>
          </w:tcPr>
          <w:p w14:paraId="704FB353" w14:textId="77777777" w:rsidR="00F27C24" w:rsidRPr="00F22A65" w:rsidRDefault="00F27C24" w:rsidP="00F27C24">
            <w:pPr>
              <w:rPr>
                <w:b/>
                <w:bCs/>
                <w:sz w:val="18"/>
                <w:szCs w:val="18"/>
              </w:rPr>
            </w:pPr>
          </w:p>
        </w:tc>
        <w:tc>
          <w:tcPr>
            <w:tcW w:w="1864" w:type="dxa"/>
            <w:vMerge/>
            <w:vAlign w:val="center"/>
            <w:hideMark/>
          </w:tcPr>
          <w:p w14:paraId="3C9F7029" w14:textId="77777777" w:rsidR="00F27C24" w:rsidRPr="00F22A65" w:rsidRDefault="00F27C24" w:rsidP="00F27C24">
            <w:pPr>
              <w:rPr>
                <w:sz w:val="18"/>
                <w:szCs w:val="18"/>
              </w:rPr>
            </w:pPr>
          </w:p>
        </w:tc>
        <w:tc>
          <w:tcPr>
            <w:tcW w:w="1331" w:type="dxa"/>
            <w:vMerge/>
            <w:vAlign w:val="center"/>
            <w:hideMark/>
          </w:tcPr>
          <w:p w14:paraId="4B9EBC38" w14:textId="77777777" w:rsidR="00F27C24" w:rsidRPr="00F22A65" w:rsidRDefault="00F27C24" w:rsidP="00F27C24">
            <w:pPr>
              <w:rPr>
                <w:sz w:val="18"/>
                <w:szCs w:val="18"/>
              </w:rPr>
            </w:pPr>
          </w:p>
        </w:tc>
        <w:tc>
          <w:tcPr>
            <w:tcW w:w="2540" w:type="dxa"/>
            <w:vAlign w:val="center"/>
            <w:hideMark/>
          </w:tcPr>
          <w:p w14:paraId="23A79CB1" w14:textId="77777777" w:rsidR="00F27C24" w:rsidRPr="00F22A65" w:rsidRDefault="00F27C24" w:rsidP="00F27C24">
            <w:pPr>
              <w:rPr>
                <w:sz w:val="18"/>
                <w:szCs w:val="18"/>
              </w:rPr>
            </w:pPr>
            <w:r w:rsidRPr="00F22A65">
              <w:rPr>
                <w:sz w:val="18"/>
                <w:szCs w:val="18"/>
              </w:rPr>
              <w:t>Stato dell'ambiente</w:t>
            </w:r>
          </w:p>
        </w:tc>
        <w:tc>
          <w:tcPr>
            <w:tcW w:w="1863" w:type="dxa"/>
            <w:vMerge/>
            <w:vAlign w:val="center"/>
          </w:tcPr>
          <w:p w14:paraId="7032FECD" w14:textId="77777777" w:rsidR="00F27C24" w:rsidRPr="00067CE3" w:rsidRDefault="00F27C24" w:rsidP="00F27C24">
            <w:pPr>
              <w:jc w:val="center"/>
              <w:rPr>
                <w:sz w:val="18"/>
                <w:szCs w:val="18"/>
              </w:rPr>
            </w:pPr>
          </w:p>
        </w:tc>
        <w:tc>
          <w:tcPr>
            <w:tcW w:w="1726" w:type="dxa"/>
            <w:vMerge/>
            <w:vAlign w:val="center"/>
            <w:hideMark/>
          </w:tcPr>
          <w:p w14:paraId="6F65E9C4" w14:textId="77777777" w:rsidR="00F27C24" w:rsidRPr="00F22A65" w:rsidRDefault="00F27C24" w:rsidP="00F27C24">
            <w:pPr>
              <w:jc w:val="center"/>
              <w:rPr>
                <w:sz w:val="18"/>
                <w:szCs w:val="18"/>
              </w:rPr>
            </w:pPr>
          </w:p>
        </w:tc>
        <w:tc>
          <w:tcPr>
            <w:tcW w:w="2079" w:type="dxa"/>
            <w:vMerge/>
            <w:vAlign w:val="center"/>
          </w:tcPr>
          <w:p w14:paraId="4F44D449" w14:textId="77777777" w:rsidR="00F27C24" w:rsidRPr="00F22A65" w:rsidRDefault="00F27C24" w:rsidP="00F27C24">
            <w:pPr>
              <w:jc w:val="center"/>
              <w:rPr>
                <w:sz w:val="18"/>
                <w:szCs w:val="18"/>
              </w:rPr>
            </w:pPr>
          </w:p>
        </w:tc>
      </w:tr>
      <w:tr w:rsidR="00F27C24" w:rsidRPr="00F22A65" w14:paraId="43F63A23" w14:textId="77777777" w:rsidTr="006B3074">
        <w:trPr>
          <w:trHeight w:val="400"/>
          <w:jc w:val="center"/>
        </w:trPr>
        <w:tc>
          <w:tcPr>
            <w:tcW w:w="1826" w:type="dxa"/>
            <w:vMerge/>
            <w:vAlign w:val="center"/>
            <w:hideMark/>
          </w:tcPr>
          <w:p w14:paraId="352C86E1" w14:textId="77777777" w:rsidR="00F27C24" w:rsidRPr="00F22A65" w:rsidRDefault="00F27C24" w:rsidP="00F27C24">
            <w:pPr>
              <w:rPr>
                <w:b/>
                <w:bCs/>
                <w:sz w:val="18"/>
                <w:szCs w:val="18"/>
              </w:rPr>
            </w:pPr>
          </w:p>
        </w:tc>
        <w:tc>
          <w:tcPr>
            <w:tcW w:w="1864" w:type="dxa"/>
            <w:vMerge/>
            <w:vAlign w:val="center"/>
            <w:hideMark/>
          </w:tcPr>
          <w:p w14:paraId="083F2C79" w14:textId="77777777" w:rsidR="00F27C24" w:rsidRPr="00F22A65" w:rsidRDefault="00F27C24" w:rsidP="00F27C24">
            <w:pPr>
              <w:rPr>
                <w:sz w:val="18"/>
                <w:szCs w:val="18"/>
              </w:rPr>
            </w:pPr>
          </w:p>
        </w:tc>
        <w:tc>
          <w:tcPr>
            <w:tcW w:w="1331" w:type="dxa"/>
            <w:vMerge/>
            <w:vAlign w:val="center"/>
            <w:hideMark/>
          </w:tcPr>
          <w:p w14:paraId="7A99E36A" w14:textId="77777777" w:rsidR="00F27C24" w:rsidRPr="00F22A65" w:rsidRDefault="00F27C24" w:rsidP="00F27C24">
            <w:pPr>
              <w:rPr>
                <w:sz w:val="18"/>
                <w:szCs w:val="18"/>
              </w:rPr>
            </w:pPr>
          </w:p>
        </w:tc>
        <w:tc>
          <w:tcPr>
            <w:tcW w:w="2540" w:type="dxa"/>
            <w:vAlign w:val="center"/>
            <w:hideMark/>
          </w:tcPr>
          <w:p w14:paraId="7CB641F4" w14:textId="77777777" w:rsidR="00F27C24" w:rsidRPr="00F22A65" w:rsidRDefault="00F27C24" w:rsidP="00F27C24">
            <w:pPr>
              <w:rPr>
                <w:sz w:val="18"/>
                <w:szCs w:val="18"/>
              </w:rPr>
            </w:pPr>
            <w:r w:rsidRPr="00F22A65">
              <w:rPr>
                <w:sz w:val="18"/>
                <w:szCs w:val="18"/>
              </w:rPr>
              <w:t>Fattori inquinanti</w:t>
            </w:r>
          </w:p>
        </w:tc>
        <w:tc>
          <w:tcPr>
            <w:tcW w:w="1863" w:type="dxa"/>
            <w:vMerge/>
            <w:vAlign w:val="center"/>
          </w:tcPr>
          <w:p w14:paraId="770D35EF" w14:textId="77777777" w:rsidR="00F27C24" w:rsidRPr="00067CE3" w:rsidRDefault="00F27C24" w:rsidP="00F27C24">
            <w:pPr>
              <w:jc w:val="center"/>
              <w:rPr>
                <w:sz w:val="18"/>
                <w:szCs w:val="18"/>
              </w:rPr>
            </w:pPr>
          </w:p>
        </w:tc>
        <w:tc>
          <w:tcPr>
            <w:tcW w:w="1726" w:type="dxa"/>
            <w:vMerge/>
            <w:vAlign w:val="center"/>
            <w:hideMark/>
          </w:tcPr>
          <w:p w14:paraId="50DAFB3F" w14:textId="77777777" w:rsidR="00F27C24" w:rsidRPr="00F22A65" w:rsidRDefault="00F27C24" w:rsidP="00F27C24">
            <w:pPr>
              <w:jc w:val="center"/>
              <w:rPr>
                <w:sz w:val="18"/>
                <w:szCs w:val="18"/>
              </w:rPr>
            </w:pPr>
          </w:p>
        </w:tc>
        <w:tc>
          <w:tcPr>
            <w:tcW w:w="2079" w:type="dxa"/>
            <w:vMerge/>
            <w:vAlign w:val="center"/>
          </w:tcPr>
          <w:p w14:paraId="30C3007B" w14:textId="77777777" w:rsidR="00F27C24" w:rsidRPr="00F22A65" w:rsidRDefault="00F27C24" w:rsidP="00F27C24">
            <w:pPr>
              <w:jc w:val="center"/>
              <w:rPr>
                <w:sz w:val="18"/>
                <w:szCs w:val="18"/>
              </w:rPr>
            </w:pPr>
          </w:p>
        </w:tc>
      </w:tr>
      <w:tr w:rsidR="00F27C24" w:rsidRPr="00F22A65" w14:paraId="0BD7F2D5" w14:textId="77777777" w:rsidTr="006B3074">
        <w:trPr>
          <w:trHeight w:val="789"/>
          <w:jc w:val="center"/>
        </w:trPr>
        <w:tc>
          <w:tcPr>
            <w:tcW w:w="1826" w:type="dxa"/>
            <w:vMerge/>
            <w:vAlign w:val="center"/>
            <w:hideMark/>
          </w:tcPr>
          <w:p w14:paraId="5821272E" w14:textId="77777777" w:rsidR="00F27C24" w:rsidRPr="00F22A65" w:rsidRDefault="00F27C24" w:rsidP="00F27C24">
            <w:pPr>
              <w:rPr>
                <w:b/>
                <w:bCs/>
                <w:sz w:val="18"/>
                <w:szCs w:val="18"/>
              </w:rPr>
            </w:pPr>
          </w:p>
        </w:tc>
        <w:tc>
          <w:tcPr>
            <w:tcW w:w="1864" w:type="dxa"/>
            <w:vMerge/>
            <w:vAlign w:val="center"/>
            <w:hideMark/>
          </w:tcPr>
          <w:p w14:paraId="0AE90115" w14:textId="77777777" w:rsidR="00F27C24" w:rsidRPr="00F22A65" w:rsidRDefault="00F27C24" w:rsidP="00F27C24">
            <w:pPr>
              <w:rPr>
                <w:sz w:val="18"/>
                <w:szCs w:val="18"/>
              </w:rPr>
            </w:pPr>
          </w:p>
        </w:tc>
        <w:tc>
          <w:tcPr>
            <w:tcW w:w="1331" w:type="dxa"/>
            <w:vMerge/>
            <w:vAlign w:val="center"/>
            <w:hideMark/>
          </w:tcPr>
          <w:p w14:paraId="27DB2F4A" w14:textId="77777777" w:rsidR="00F27C24" w:rsidRPr="00F22A65" w:rsidRDefault="00F27C24" w:rsidP="00F27C24">
            <w:pPr>
              <w:rPr>
                <w:sz w:val="18"/>
                <w:szCs w:val="18"/>
              </w:rPr>
            </w:pPr>
          </w:p>
        </w:tc>
        <w:tc>
          <w:tcPr>
            <w:tcW w:w="2540" w:type="dxa"/>
            <w:vAlign w:val="center"/>
            <w:hideMark/>
          </w:tcPr>
          <w:p w14:paraId="1EB1E740" w14:textId="77777777" w:rsidR="00F27C24" w:rsidRPr="00F22A65" w:rsidRDefault="00F27C24" w:rsidP="00F27C24">
            <w:pPr>
              <w:rPr>
                <w:sz w:val="18"/>
                <w:szCs w:val="18"/>
              </w:rPr>
            </w:pPr>
            <w:r w:rsidRPr="00F22A65">
              <w:rPr>
                <w:sz w:val="18"/>
                <w:szCs w:val="18"/>
              </w:rPr>
              <w:t>Misure incidenti sull'ambiente e relative analisi di impatto</w:t>
            </w:r>
          </w:p>
        </w:tc>
        <w:tc>
          <w:tcPr>
            <w:tcW w:w="1863" w:type="dxa"/>
            <w:vMerge/>
            <w:vAlign w:val="center"/>
          </w:tcPr>
          <w:p w14:paraId="2A015306" w14:textId="77777777" w:rsidR="00F27C24" w:rsidRPr="00067CE3" w:rsidRDefault="00F27C24" w:rsidP="00F27C24">
            <w:pPr>
              <w:jc w:val="center"/>
              <w:rPr>
                <w:sz w:val="18"/>
                <w:szCs w:val="18"/>
              </w:rPr>
            </w:pPr>
          </w:p>
        </w:tc>
        <w:tc>
          <w:tcPr>
            <w:tcW w:w="1726" w:type="dxa"/>
            <w:vMerge/>
            <w:vAlign w:val="center"/>
            <w:hideMark/>
          </w:tcPr>
          <w:p w14:paraId="0FDADFAE" w14:textId="77777777" w:rsidR="00F27C24" w:rsidRPr="00F22A65" w:rsidRDefault="00F27C24" w:rsidP="00F27C24">
            <w:pPr>
              <w:jc w:val="center"/>
              <w:rPr>
                <w:sz w:val="18"/>
                <w:szCs w:val="18"/>
              </w:rPr>
            </w:pPr>
          </w:p>
        </w:tc>
        <w:tc>
          <w:tcPr>
            <w:tcW w:w="2079" w:type="dxa"/>
            <w:vMerge/>
            <w:vAlign w:val="center"/>
          </w:tcPr>
          <w:p w14:paraId="24091784" w14:textId="77777777" w:rsidR="00F27C24" w:rsidRPr="00F22A65" w:rsidRDefault="00F27C24" w:rsidP="00F27C24">
            <w:pPr>
              <w:jc w:val="center"/>
              <w:rPr>
                <w:sz w:val="18"/>
                <w:szCs w:val="18"/>
              </w:rPr>
            </w:pPr>
          </w:p>
        </w:tc>
      </w:tr>
      <w:tr w:rsidR="00F27C24" w:rsidRPr="00F22A65" w14:paraId="48B99F2D" w14:textId="77777777" w:rsidTr="006B3074">
        <w:trPr>
          <w:trHeight w:val="772"/>
          <w:jc w:val="center"/>
        </w:trPr>
        <w:tc>
          <w:tcPr>
            <w:tcW w:w="1826" w:type="dxa"/>
            <w:vMerge/>
            <w:vAlign w:val="center"/>
            <w:hideMark/>
          </w:tcPr>
          <w:p w14:paraId="768B7A9E" w14:textId="77777777" w:rsidR="00F27C24" w:rsidRPr="00F22A65" w:rsidRDefault="00F27C24" w:rsidP="00F27C24">
            <w:pPr>
              <w:rPr>
                <w:b/>
                <w:bCs/>
                <w:sz w:val="18"/>
                <w:szCs w:val="18"/>
              </w:rPr>
            </w:pPr>
          </w:p>
        </w:tc>
        <w:tc>
          <w:tcPr>
            <w:tcW w:w="1864" w:type="dxa"/>
            <w:vMerge/>
            <w:vAlign w:val="center"/>
            <w:hideMark/>
          </w:tcPr>
          <w:p w14:paraId="5FEBE3CD" w14:textId="77777777" w:rsidR="00F27C24" w:rsidRPr="00F22A65" w:rsidRDefault="00F27C24" w:rsidP="00F27C24">
            <w:pPr>
              <w:rPr>
                <w:sz w:val="18"/>
                <w:szCs w:val="18"/>
              </w:rPr>
            </w:pPr>
          </w:p>
        </w:tc>
        <w:tc>
          <w:tcPr>
            <w:tcW w:w="1331" w:type="dxa"/>
            <w:vMerge/>
            <w:vAlign w:val="center"/>
            <w:hideMark/>
          </w:tcPr>
          <w:p w14:paraId="778F1898" w14:textId="77777777" w:rsidR="00F27C24" w:rsidRPr="00F22A65" w:rsidRDefault="00F27C24" w:rsidP="00F27C24">
            <w:pPr>
              <w:rPr>
                <w:sz w:val="18"/>
                <w:szCs w:val="18"/>
              </w:rPr>
            </w:pPr>
          </w:p>
        </w:tc>
        <w:tc>
          <w:tcPr>
            <w:tcW w:w="2540" w:type="dxa"/>
            <w:vAlign w:val="center"/>
            <w:hideMark/>
          </w:tcPr>
          <w:p w14:paraId="47AF795A" w14:textId="77777777" w:rsidR="00F27C24" w:rsidRPr="00F22A65" w:rsidRDefault="00F27C24" w:rsidP="00F27C24">
            <w:pPr>
              <w:rPr>
                <w:sz w:val="18"/>
                <w:szCs w:val="18"/>
              </w:rPr>
            </w:pPr>
            <w:r w:rsidRPr="00F22A65">
              <w:rPr>
                <w:sz w:val="18"/>
                <w:szCs w:val="18"/>
              </w:rPr>
              <w:t>Misure a protezione dell'ambiente e relative analisi di impatto</w:t>
            </w:r>
          </w:p>
        </w:tc>
        <w:tc>
          <w:tcPr>
            <w:tcW w:w="1863" w:type="dxa"/>
            <w:vMerge/>
            <w:vAlign w:val="center"/>
          </w:tcPr>
          <w:p w14:paraId="31CF4E88" w14:textId="77777777" w:rsidR="00F27C24" w:rsidRPr="00067CE3" w:rsidRDefault="00F27C24" w:rsidP="00F27C24">
            <w:pPr>
              <w:jc w:val="center"/>
              <w:rPr>
                <w:sz w:val="18"/>
                <w:szCs w:val="18"/>
              </w:rPr>
            </w:pPr>
          </w:p>
        </w:tc>
        <w:tc>
          <w:tcPr>
            <w:tcW w:w="1726" w:type="dxa"/>
            <w:vMerge/>
            <w:vAlign w:val="center"/>
            <w:hideMark/>
          </w:tcPr>
          <w:p w14:paraId="79049344" w14:textId="77777777" w:rsidR="00F27C24" w:rsidRPr="00F22A65" w:rsidRDefault="00F27C24" w:rsidP="00F27C24">
            <w:pPr>
              <w:jc w:val="center"/>
              <w:rPr>
                <w:sz w:val="18"/>
                <w:szCs w:val="18"/>
              </w:rPr>
            </w:pPr>
          </w:p>
        </w:tc>
        <w:tc>
          <w:tcPr>
            <w:tcW w:w="2079" w:type="dxa"/>
            <w:vMerge/>
            <w:vAlign w:val="center"/>
          </w:tcPr>
          <w:p w14:paraId="74144575" w14:textId="77777777" w:rsidR="00F27C24" w:rsidRPr="00F22A65" w:rsidRDefault="00F27C24" w:rsidP="00F27C24">
            <w:pPr>
              <w:jc w:val="center"/>
              <w:rPr>
                <w:sz w:val="18"/>
                <w:szCs w:val="18"/>
              </w:rPr>
            </w:pPr>
          </w:p>
        </w:tc>
      </w:tr>
      <w:tr w:rsidR="00F27C24" w:rsidRPr="00F22A65" w14:paraId="4D3628C2" w14:textId="77777777" w:rsidTr="006B3074">
        <w:trPr>
          <w:trHeight w:val="459"/>
          <w:jc w:val="center"/>
        </w:trPr>
        <w:tc>
          <w:tcPr>
            <w:tcW w:w="1826" w:type="dxa"/>
            <w:vMerge/>
            <w:vAlign w:val="center"/>
            <w:hideMark/>
          </w:tcPr>
          <w:p w14:paraId="141C5CFD" w14:textId="77777777" w:rsidR="00F27C24" w:rsidRPr="00F22A65" w:rsidRDefault="00F27C24" w:rsidP="00F27C24">
            <w:pPr>
              <w:rPr>
                <w:b/>
                <w:bCs/>
                <w:sz w:val="18"/>
                <w:szCs w:val="18"/>
              </w:rPr>
            </w:pPr>
          </w:p>
        </w:tc>
        <w:tc>
          <w:tcPr>
            <w:tcW w:w="1864" w:type="dxa"/>
            <w:vMerge/>
            <w:vAlign w:val="center"/>
            <w:hideMark/>
          </w:tcPr>
          <w:p w14:paraId="1F280F02" w14:textId="77777777" w:rsidR="00F27C24" w:rsidRPr="00F22A65" w:rsidRDefault="00F27C24" w:rsidP="00F27C24">
            <w:pPr>
              <w:rPr>
                <w:sz w:val="18"/>
                <w:szCs w:val="18"/>
              </w:rPr>
            </w:pPr>
          </w:p>
        </w:tc>
        <w:tc>
          <w:tcPr>
            <w:tcW w:w="1331" w:type="dxa"/>
            <w:vMerge/>
            <w:vAlign w:val="center"/>
            <w:hideMark/>
          </w:tcPr>
          <w:p w14:paraId="5ED482F0" w14:textId="77777777" w:rsidR="00F27C24" w:rsidRPr="00F22A65" w:rsidRDefault="00F27C24" w:rsidP="00F27C24">
            <w:pPr>
              <w:rPr>
                <w:sz w:val="18"/>
                <w:szCs w:val="18"/>
              </w:rPr>
            </w:pPr>
          </w:p>
        </w:tc>
        <w:tc>
          <w:tcPr>
            <w:tcW w:w="2540" w:type="dxa"/>
            <w:vAlign w:val="center"/>
            <w:hideMark/>
          </w:tcPr>
          <w:p w14:paraId="19B00868" w14:textId="77777777" w:rsidR="00F27C24" w:rsidRPr="00F22A65" w:rsidRDefault="00F27C24" w:rsidP="00F27C24">
            <w:pPr>
              <w:rPr>
                <w:sz w:val="18"/>
                <w:szCs w:val="18"/>
              </w:rPr>
            </w:pPr>
            <w:r w:rsidRPr="00F22A65">
              <w:rPr>
                <w:sz w:val="18"/>
                <w:szCs w:val="18"/>
              </w:rPr>
              <w:t xml:space="preserve">Relazioni sull'attuazione della legislazione </w:t>
            </w:r>
          </w:p>
        </w:tc>
        <w:tc>
          <w:tcPr>
            <w:tcW w:w="1863" w:type="dxa"/>
            <w:vMerge/>
            <w:vAlign w:val="center"/>
          </w:tcPr>
          <w:p w14:paraId="113F41BF" w14:textId="77777777" w:rsidR="00F27C24" w:rsidRPr="00067CE3" w:rsidRDefault="00F27C24" w:rsidP="00F27C24">
            <w:pPr>
              <w:jc w:val="center"/>
              <w:rPr>
                <w:sz w:val="18"/>
                <w:szCs w:val="18"/>
              </w:rPr>
            </w:pPr>
          </w:p>
        </w:tc>
        <w:tc>
          <w:tcPr>
            <w:tcW w:w="1726" w:type="dxa"/>
            <w:vMerge/>
            <w:vAlign w:val="center"/>
            <w:hideMark/>
          </w:tcPr>
          <w:p w14:paraId="42C9E632" w14:textId="77777777" w:rsidR="00F27C24" w:rsidRPr="00F22A65" w:rsidRDefault="00F27C24" w:rsidP="00F27C24">
            <w:pPr>
              <w:jc w:val="center"/>
              <w:rPr>
                <w:sz w:val="18"/>
                <w:szCs w:val="18"/>
              </w:rPr>
            </w:pPr>
          </w:p>
        </w:tc>
        <w:tc>
          <w:tcPr>
            <w:tcW w:w="2079" w:type="dxa"/>
            <w:vMerge/>
            <w:vAlign w:val="center"/>
          </w:tcPr>
          <w:p w14:paraId="11DFAE80" w14:textId="77777777" w:rsidR="00F27C24" w:rsidRPr="00F22A65" w:rsidRDefault="00F27C24" w:rsidP="00F27C24">
            <w:pPr>
              <w:jc w:val="center"/>
              <w:rPr>
                <w:sz w:val="18"/>
                <w:szCs w:val="18"/>
              </w:rPr>
            </w:pPr>
          </w:p>
        </w:tc>
      </w:tr>
      <w:tr w:rsidR="00F27C24" w:rsidRPr="00F22A65" w14:paraId="13F63B9C" w14:textId="77777777" w:rsidTr="006B3074">
        <w:trPr>
          <w:trHeight w:val="639"/>
          <w:jc w:val="center"/>
        </w:trPr>
        <w:tc>
          <w:tcPr>
            <w:tcW w:w="1826" w:type="dxa"/>
            <w:vMerge/>
            <w:vAlign w:val="center"/>
            <w:hideMark/>
          </w:tcPr>
          <w:p w14:paraId="31C68686" w14:textId="77777777" w:rsidR="00F27C24" w:rsidRPr="00F22A65" w:rsidRDefault="00F27C24" w:rsidP="00F27C24">
            <w:pPr>
              <w:rPr>
                <w:b/>
                <w:bCs/>
                <w:sz w:val="18"/>
                <w:szCs w:val="18"/>
              </w:rPr>
            </w:pPr>
          </w:p>
        </w:tc>
        <w:tc>
          <w:tcPr>
            <w:tcW w:w="1864" w:type="dxa"/>
            <w:vMerge/>
            <w:vAlign w:val="center"/>
            <w:hideMark/>
          </w:tcPr>
          <w:p w14:paraId="282399AC" w14:textId="77777777" w:rsidR="00F27C24" w:rsidRPr="00F22A65" w:rsidRDefault="00F27C24" w:rsidP="00F27C24">
            <w:pPr>
              <w:rPr>
                <w:sz w:val="18"/>
                <w:szCs w:val="18"/>
              </w:rPr>
            </w:pPr>
          </w:p>
        </w:tc>
        <w:tc>
          <w:tcPr>
            <w:tcW w:w="1331" w:type="dxa"/>
            <w:vMerge/>
            <w:vAlign w:val="center"/>
            <w:hideMark/>
          </w:tcPr>
          <w:p w14:paraId="78CB30E6" w14:textId="77777777" w:rsidR="00F27C24" w:rsidRPr="00F22A65" w:rsidRDefault="00F27C24" w:rsidP="00F27C24">
            <w:pPr>
              <w:rPr>
                <w:sz w:val="18"/>
                <w:szCs w:val="18"/>
              </w:rPr>
            </w:pPr>
          </w:p>
        </w:tc>
        <w:tc>
          <w:tcPr>
            <w:tcW w:w="2540" w:type="dxa"/>
            <w:vAlign w:val="center"/>
            <w:hideMark/>
          </w:tcPr>
          <w:p w14:paraId="261FEA75" w14:textId="77777777" w:rsidR="00F27C24" w:rsidRPr="00F22A65" w:rsidRDefault="00F27C24" w:rsidP="00F27C24">
            <w:pPr>
              <w:rPr>
                <w:sz w:val="18"/>
                <w:szCs w:val="18"/>
              </w:rPr>
            </w:pPr>
            <w:r w:rsidRPr="00F22A65">
              <w:rPr>
                <w:sz w:val="18"/>
                <w:szCs w:val="18"/>
              </w:rPr>
              <w:t>Stato della salute e della sicurezza umana</w:t>
            </w:r>
          </w:p>
        </w:tc>
        <w:tc>
          <w:tcPr>
            <w:tcW w:w="1863" w:type="dxa"/>
            <w:vMerge/>
            <w:vAlign w:val="center"/>
          </w:tcPr>
          <w:p w14:paraId="31724A92" w14:textId="77777777" w:rsidR="00F27C24" w:rsidRPr="00067CE3" w:rsidRDefault="00F27C24" w:rsidP="00F27C24">
            <w:pPr>
              <w:jc w:val="center"/>
              <w:rPr>
                <w:sz w:val="18"/>
                <w:szCs w:val="18"/>
              </w:rPr>
            </w:pPr>
          </w:p>
        </w:tc>
        <w:tc>
          <w:tcPr>
            <w:tcW w:w="1726" w:type="dxa"/>
            <w:vMerge/>
            <w:vAlign w:val="center"/>
            <w:hideMark/>
          </w:tcPr>
          <w:p w14:paraId="08A38222" w14:textId="77777777" w:rsidR="00F27C24" w:rsidRPr="00F22A65" w:rsidRDefault="00F27C24" w:rsidP="00F27C24">
            <w:pPr>
              <w:jc w:val="center"/>
              <w:rPr>
                <w:sz w:val="18"/>
                <w:szCs w:val="18"/>
              </w:rPr>
            </w:pPr>
          </w:p>
        </w:tc>
        <w:tc>
          <w:tcPr>
            <w:tcW w:w="2079" w:type="dxa"/>
            <w:vMerge/>
            <w:vAlign w:val="center"/>
          </w:tcPr>
          <w:p w14:paraId="11CA2B92" w14:textId="77777777" w:rsidR="00F27C24" w:rsidRPr="00F22A65" w:rsidRDefault="00F27C24" w:rsidP="00F27C24">
            <w:pPr>
              <w:jc w:val="center"/>
              <w:rPr>
                <w:sz w:val="18"/>
                <w:szCs w:val="18"/>
              </w:rPr>
            </w:pPr>
          </w:p>
        </w:tc>
      </w:tr>
      <w:tr w:rsidR="00F27C24" w:rsidRPr="00F22A65" w14:paraId="7A521F78" w14:textId="77777777" w:rsidTr="006B3074">
        <w:trPr>
          <w:trHeight w:val="691"/>
          <w:jc w:val="center"/>
        </w:trPr>
        <w:tc>
          <w:tcPr>
            <w:tcW w:w="1826" w:type="dxa"/>
            <w:vMerge w:val="restart"/>
            <w:vAlign w:val="center"/>
            <w:hideMark/>
          </w:tcPr>
          <w:p w14:paraId="685992A8" w14:textId="77777777" w:rsidR="00F27C24" w:rsidRPr="00F22A65" w:rsidRDefault="00F27C24" w:rsidP="00F27C24">
            <w:pPr>
              <w:rPr>
                <w:b/>
                <w:bCs/>
                <w:sz w:val="18"/>
                <w:szCs w:val="18"/>
              </w:rPr>
            </w:pPr>
            <w:r w:rsidRPr="00F22A65">
              <w:rPr>
                <w:b/>
                <w:bCs/>
                <w:sz w:val="18"/>
                <w:szCs w:val="18"/>
              </w:rPr>
              <w:t xml:space="preserve">Altri contenuti </w:t>
            </w:r>
          </w:p>
        </w:tc>
        <w:tc>
          <w:tcPr>
            <w:tcW w:w="1864" w:type="dxa"/>
            <w:vMerge w:val="restart"/>
            <w:vAlign w:val="center"/>
            <w:hideMark/>
          </w:tcPr>
          <w:p w14:paraId="4F5C1FB5" w14:textId="77777777" w:rsidR="00F27C24" w:rsidRPr="00F22A65" w:rsidRDefault="00F27C24" w:rsidP="00F27C24">
            <w:pPr>
              <w:rPr>
                <w:b/>
                <w:bCs/>
                <w:sz w:val="18"/>
                <w:szCs w:val="18"/>
              </w:rPr>
            </w:pPr>
            <w:r w:rsidRPr="00F22A65">
              <w:rPr>
                <w:b/>
                <w:bCs/>
                <w:sz w:val="18"/>
                <w:szCs w:val="18"/>
              </w:rPr>
              <w:t>Prevenzione della Corruzione</w:t>
            </w:r>
          </w:p>
        </w:tc>
        <w:tc>
          <w:tcPr>
            <w:tcW w:w="1331" w:type="dxa"/>
            <w:vAlign w:val="center"/>
            <w:hideMark/>
          </w:tcPr>
          <w:p w14:paraId="1C393314" w14:textId="77777777" w:rsidR="00F27C24" w:rsidRPr="00D7477D" w:rsidRDefault="00F27C24" w:rsidP="00F27C24">
            <w:pPr>
              <w:rPr>
                <w:sz w:val="18"/>
                <w:szCs w:val="18"/>
                <w:lang w:val="en-US"/>
              </w:rPr>
            </w:pPr>
            <w:r w:rsidRPr="00D7477D">
              <w:rPr>
                <w:sz w:val="18"/>
                <w:szCs w:val="18"/>
                <w:lang w:val="en-US"/>
              </w:rPr>
              <w:t>Art. 10, c. 8, lett. a), d.lgs. n. 33/2013</w:t>
            </w:r>
          </w:p>
        </w:tc>
        <w:tc>
          <w:tcPr>
            <w:tcW w:w="2540" w:type="dxa"/>
            <w:vAlign w:val="center"/>
            <w:hideMark/>
          </w:tcPr>
          <w:p w14:paraId="59695550" w14:textId="77777777" w:rsidR="00F27C24" w:rsidRPr="00F22A65" w:rsidRDefault="00F27C24" w:rsidP="00F27C24">
            <w:pPr>
              <w:rPr>
                <w:sz w:val="18"/>
                <w:szCs w:val="18"/>
              </w:rPr>
            </w:pPr>
            <w:r w:rsidRPr="00F22A65">
              <w:rPr>
                <w:sz w:val="18"/>
                <w:szCs w:val="18"/>
              </w:rPr>
              <w:t>Piano triennale per la prevenzione della corruzione e della trasparenza</w:t>
            </w:r>
          </w:p>
        </w:tc>
        <w:tc>
          <w:tcPr>
            <w:tcW w:w="1863" w:type="dxa"/>
            <w:vAlign w:val="center"/>
          </w:tcPr>
          <w:p w14:paraId="38FAD01B" w14:textId="7B6D2746" w:rsidR="00F27C24" w:rsidRPr="00067CE3" w:rsidRDefault="00F27C24" w:rsidP="00F27C24">
            <w:pPr>
              <w:jc w:val="center"/>
              <w:rPr>
                <w:sz w:val="18"/>
                <w:szCs w:val="18"/>
              </w:rPr>
            </w:pPr>
            <w:r w:rsidRPr="00067CE3">
              <w:rPr>
                <w:sz w:val="18"/>
                <w:szCs w:val="18"/>
              </w:rPr>
              <w:t>RPCT</w:t>
            </w:r>
          </w:p>
        </w:tc>
        <w:tc>
          <w:tcPr>
            <w:tcW w:w="1726" w:type="dxa"/>
            <w:vAlign w:val="center"/>
            <w:hideMark/>
          </w:tcPr>
          <w:p w14:paraId="090E60D2" w14:textId="3FBE9B2A" w:rsidR="00F27C24" w:rsidRPr="00F22A65" w:rsidRDefault="00F27C24" w:rsidP="00F27C24">
            <w:pPr>
              <w:jc w:val="center"/>
              <w:rPr>
                <w:sz w:val="18"/>
                <w:szCs w:val="18"/>
              </w:rPr>
            </w:pPr>
            <w:r w:rsidRPr="00F22A65">
              <w:rPr>
                <w:sz w:val="18"/>
                <w:szCs w:val="18"/>
              </w:rPr>
              <w:t>Annuale (entro il 31 gennaio di ogni anno)</w:t>
            </w:r>
          </w:p>
        </w:tc>
        <w:tc>
          <w:tcPr>
            <w:tcW w:w="2079" w:type="dxa"/>
            <w:vAlign w:val="center"/>
          </w:tcPr>
          <w:p w14:paraId="636D7C9B" w14:textId="77777777" w:rsidR="00F27C24" w:rsidRPr="00F22A65" w:rsidRDefault="00F27C24" w:rsidP="00F27C24">
            <w:pPr>
              <w:jc w:val="center"/>
              <w:rPr>
                <w:sz w:val="18"/>
                <w:szCs w:val="18"/>
              </w:rPr>
            </w:pPr>
            <w:r w:rsidRPr="00F22A65">
              <w:rPr>
                <w:sz w:val="18"/>
                <w:szCs w:val="18"/>
              </w:rPr>
              <w:t>Annuale (entro 10 giorni dalla scadenza dei flussi per il referente)</w:t>
            </w:r>
          </w:p>
        </w:tc>
      </w:tr>
      <w:tr w:rsidR="00F27C24" w:rsidRPr="00F22A65" w14:paraId="27C613E0" w14:textId="77777777" w:rsidTr="006B3074">
        <w:trPr>
          <w:trHeight w:val="817"/>
          <w:jc w:val="center"/>
        </w:trPr>
        <w:tc>
          <w:tcPr>
            <w:tcW w:w="1826" w:type="dxa"/>
            <w:vMerge/>
            <w:vAlign w:val="center"/>
            <w:hideMark/>
          </w:tcPr>
          <w:p w14:paraId="3B8E44A4" w14:textId="77777777" w:rsidR="00F27C24" w:rsidRPr="00F22A65" w:rsidRDefault="00F27C24" w:rsidP="00F27C24">
            <w:pPr>
              <w:rPr>
                <w:b/>
                <w:bCs/>
                <w:sz w:val="18"/>
                <w:szCs w:val="18"/>
              </w:rPr>
            </w:pPr>
          </w:p>
        </w:tc>
        <w:tc>
          <w:tcPr>
            <w:tcW w:w="1864" w:type="dxa"/>
            <w:vMerge/>
            <w:vAlign w:val="center"/>
            <w:hideMark/>
          </w:tcPr>
          <w:p w14:paraId="5BEC1FC4" w14:textId="77777777" w:rsidR="00F27C24" w:rsidRPr="00F22A65" w:rsidRDefault="00F27C24" w:rsidP="00F27C24">
            <w:pPr>
              <w:rPr>
                <w:b/>
                <w:bCs/>
                <w:sz w:val="18"/>
                <w:szCs w:val="18"/>
              </w:rPr>
            </w:pPr>
          </w:p>
        </w:tc>
        <w:tc>
          <w:tcPr>
            <w:tcW w:w="1331" w:type="dxa"/>
            <w:vAlign w:val="center"/>
            <w:hideMark/>
          </w:tcPr>
          <w:p w14:paraId="0C8B9A64" w14:textId="77777777" w:rsidR="00F27C24" w:rsidRPr="00D7477D" w:rsidRDefault="00F27C24" w:rsidP="00F27C24">
            <w:pPr>
              <w:rPr>
                <w:sz w:val="18"/>
                <w:szCs w:val="18"/>
                <w:lang w:val="de-DE"/>
              </w:rPr>
            </w:pPr>
            <w:r w:rsidRPr="00D7477D">
              <w:rPr>
                <w:sz w:val="18"/>
                <w:szCs w:val="18"/>
                <w:lang w:val="de-DE"/>
              </w:rPr>
              <w:t>Art. 1, c. 8, l. n. 190/2012, Art. 43, c. 1, d.lgs. n. 33/2013</w:t>
            </w:r>
          </w:p>
        </w:tc>
        <w:tc>
          <w:tcPr>
            <w:tcW w:w="2540" w:type="dxa"/>
            <w:vAlign w:val="center"/>
            <w:hideMark/>
          </w:tcPr>
          <w:p w14:paraId="62AEAF4A" w14:textId="77777777" w:rsidR="00F27C24" w:rsidRPr="00F22A65" w:rsidRDefault="00F27C24" w:rsidP="00F27C24">
            <w:pPr>
              <w:rPr>
                <w:sz w:val="18"/>
                <w:szCs w:val="18"/>
              </w:rPr>
            </w:pPr>
            <w:r w:rsidRPr="00F22A65">
              <w:rPr>
                <w:sz w:val="18"/>
                <w:szCs w:val="18"/>
              </w:rPr>
              <w:t>Responsabile della prevenzione della corruzione e della trasparenza</w:t>
            </w:r>
          </w:p>
        </w:tc>
        <w:tc>
          <w:tcPr>
            <w:tcW w:w="1863" w:type="dxa"/>
            <w:vAlign w:val="center"/>
          </w:tcPr>
          <w:p w14:paraId="6287963A" w14:textId="0262EB92" w:rsidR="00F27C24" w:rsidRPr="00067CE3" w:rsidRDefault="00F27C24" w:rsidP="00F27C24">
            <w:pPr>
              <w:jc w:val="center"/>
              <w:rPr>
                <w:sz w:val="18"/>
                <w:szCs w:val="18"/>
              </w:rPr>
            </w:pPr>
            <w:r w:rsidRPr="00067CE3">
              <w:rPr>
                <w:sz w:val="18"/>
                <w:szCs w:val="18"/>
              </w:rPr>
              <w:t>RPCT</w:t>
            </w:r>
          </w:p>
        </w:tc>
        <w:tc>
          <w:tcPr>
            <w:tcW w:w="1726" w:type="dxa"/>
            <w:vAlign w:val="center"/>
            <w:hideMark/>
          </w:tcPr>
          <w:p w14:paraId="069B21F0"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0DD7B84D" w14:textId="49D69DA2" w:rsidR="00F27C24" w:rsidRPr="00F22A65" w:rsidRDefault="00F27C24" w:rsidP="00F27C24">
            <w:pPr>
              <w:jc w:val="center"/>
              <w:rPr>
                <w:sz w:val="18"/>
                <w:szCs w:val="18"/>
              </w:rPr>
            </w:pPr>
            <w:r w:rsidRPr="00F22A65">
              <w:rPr>
                <w:sz w:val="18"/>
                <w:szCs w:val="18"/>
              </w:rPr>
              <w:t xml:space="preserve">Trimestrale </w:t>
            </w:r>
          </w:p>
        </w:tc>
      </w:tr>
      <w:tr w:rsidR="00F27C24" w:rsidRPr="00F22A65" w14:paraId="43E5002B" w14:textId="77777777" w:rsidTr="006B3074">
        <w:trPr>
          <w:trHeight w:val="900"/>
          <w:jc w:val="center"/>
        </w:trPr>
        <w:tc>
          <w:tcPr>
            <w:tcW w:w="1826" w:type="dxa"/>
            <w:vMerge/>
            <w:vAlign w:val="center"/>
            <w:hideMark/>
          </w:tcPr>
          <w:p w14:paraId="74F5512A" w14:textId="77777777" w:rsidR="00F27C24" w:rsidRPr="00F22A65" w:rsidRDefault="00F27C24" w:rsidP="00F27C24">
            <w:pPr>
              <w:rPr>
                <w:b/>
                <w:bCs/>
                <w:sz w:val="18"/>
                <w:szCs w:val="18"/>
              </w:rPr>
            </w:pPr>
          </w:p>
        </w:tc>
        <w:tc>
          <w:tcPr>
            <w:tcW w:w="1864" w:type="dxa"/>
            <w:vMerge/>
            <w:vAlign w:val="center"/>
            <w:hideMark/>
          </w:tcPr>
          <w:p w14:paraId="02379B78" w14:textId="77777777" w:rsidR="00F27C24" w:rsidRPr="00F22A65" w:rsidRDefault="00F27C24" w:rsidP="00F27C24">
            <w:pPr>
              <w:rPr>
                <w:b/>
                <w:bCs/>
                <w:sz w:val="18"/>
                <w:szCs w:val="18"/>
              </w:rPr>
            </w:pPr>
          </w:p>
        </w:tc>
        <w:tc>
          <w:tcPr>
            <w:tcW w:w="1331" w:type="dxa"/>
            <w:vAlign w:val="center"/>
            <w:hideMark/>
          </w:tcPr>
          <w:p w14:paraId="2A53EA97" w14:textId="77777777" w:rsidR="00F27C24" w:rsidRPr="00F22A65" w:rsidRDefault="00F27C24" w:rsidP="00F27C24">
            <w:pPr>
              <w:rPr>
                <w:sz w:val="18"/>
                <w:szCs w:val="18"/>
              </w:rPr>
            </w:pPr>
            <w:r w:rsidRPr="00F22A65">
              <w:rPr>
                <w:sz w:val="18"/>
                <w:szCs w:val="18"/>
              </w:rPr>
              <w:t>Art. 1, c. 14, l. n. 190/2012</w:t>
            </w:r>
          </w:p>
        </w:tc>
        <w:tc>
          <w:tcPr>
            <w:tcW w:w="2540" w:type="dxa"/>
            <w:vAlign w:val="center"/>
            <w:hideMark/>
          </w:tcPr>
          <w:p w14:paraId="705B6BD6" w14:textId="77777777" w:rsidR="00F27C24" w:rsidRPr="00F22A65" w:rsidRDefault="00F27C24" w:rsidP="00F27C24">
            <w:pPr>
              <w:rPr>
                <w:sz w:val="18"/>
                <w:szCs w:val="18"/>
              </w:rPr>
            </w:pPr>
            <w:r w:rsidRPr="00F22A65">
              <w:rPr>
                <w:sz w:val="18"/>
                <w:szCs w:val="18"/>
              </w:rPr>
              <w:t xml:space="preserve">Relazione del responsabile della prevenzione della corruzione e della trasparenza </w:t>
            </w:r>
          </w:p>
        </w:tc>
        <w:tc>
          <w:tcPr>
            <w:tcW w:w="1863" w:type="dxa"/>
            <w:vAlign w:val="center"/>
          </w:tcPr>
          <w:p w14:paraId="7E44DE6F" w14:textId="55E8B415" w:rsidR="00F27C24" w:rsidRPr="00067CE3" w:rsidRDefault="00F27C24" w:rsidP="00F27C24">
            <w:pPr>
              <w:jc w:val="center"/>
              <w:rPr>
                <w:sz w:val="18"/>
                <w:szCs w:val="18"/>
              </w:rPr>
            </w:pPr>
            <w:r w:rsidRPr="00067CE3">
              <w:rPr>
                <w:sz w:val="18"/>
                <w:szCs w:val="18"/>
              </w:rPr>
              <w:t>RPCT</w:t>
            </w:r>
          </w:p>
        </w:tc>
        <w:tc>
          <w:tcPr>
            <w:tcW w:w="1726" w:type="dxa"/>
            <w:vAlign w:val="center"/>
            <w:hideMark/>
          </w:tcPr>
          <w:p w14:paraId="33164588" w14:textId="11883957" w:rsidR="00F27C24" w:rsidRPr="00F22A65" w:rsidRDefault="00F27C24" w:rsidP="00F27C24">
            <w:pPr>
              <w:jc w:val="center"/>
              <w:rPr>
                <w:sz w:val="18"/>
                <w:szCs w:val="18"/>
              </w:rPr>
            </w:pPr>
            <w:r w:rsidRPr="00F22A65">
              <w:rPr>
                <w:sz w:val="18"/>
                <w:szCs w:val="18"/>
              </w:rPr>
              <w:t>Annuale (entro il 15 dicembre di ogni anno)</w:t>
            </w:r>
          </w:p>
        </w:tc>
        <w:tc>
          <w:tcPr>
            <w:tcW w:w="2079" w:type="dxa"/>
            <w:vAlign w:val="center"/>
          </w:tcPr>
          <w:p w14:paraId="6A9A7E1D" w14:textId="77777777" w:rsidR="00F27C24" w:rsidRPr="00F22A65" w:rsidRDefault="00F27C24" w:rsidP="00F27C24">
            <w:pPr>
              <w:jc w:val="center"/>
              <w:rPr>
                <w:sz w:val="18"/>
                <w:szCs w:val="18"/>
              </w:rPr>
            </w:pPr>
            <w:r w:rsidRPr="00F22A65">
              <w:rPr>
                <w:sz w:val="18"/>
                <w:szCs w:val="18"/>
              </w:rPr>
              <w:t>Annuale (entro 10 giorni dalla scadenza dei flussi per il referente)</w:t>
            </w:r>
          </w:p>
        </w:tc>
      </w:tr>
      <w:tr w:rsidR="00F27C24" w:rsidRPr="00F22A65" w14:paraId="1C1616E3" w14:textId="77777777" w:rsidTr="006B3074">
        <w:trPr>
          <w:trHeight w:val="600"/>
          <w:jc w:val="center"/>
        </w:trPr>
        <w:tc>
          <w:tcPr>
            <w:tcW w:w="1826" w:type="dxa"/>
            <w:vMerge/>
            <w:vAlign w:val="center"/>
            <w:hideMark/>
          </w:tcPr>
          <w:p w14:paraId="43443F19" w14:textId="77777777" w:rsidR="00F27C24" w:rsidRPr="00F22A65" w:rsidRDefault="00F27C24" w:rsidP="00F27C24">
            <w:pPr>
              <w:rPr>
                <w:b/>
                <w:bCs/>
                <w:sz w:val="18"/>
                <w:szCs w:val="18"/>
              </w:rPr>
            </w:pPr>
          </w:p>
        </w:tc>
        <w:tc>
          <w:tcPr>
            <w:tcW w:w="1864" w:type="dxa"/>
            <w:vMerge/>
            <w:vAlign w:val="center"/>
            <w:hideMark/>
          </w:tcPr>
          <w:p w14:paraId="2C3574E1" w14:textId="77777777" w:rsidR="00F27C24" w:rsidRPr="00F22A65" w:rsidRDefault="00F27C24" w:rsidP="00F27C24">
            <w:pPr>
              <w:rPr>
                <w:b/>
                <w:bCs/>
                <w:sz w:val="18"/>
                <w:szCs w:val="18"/>
              </w:rPr>
            </w:pPr>
          </w:p>
        </w:tc>
        <w:tc>
          <w:tcPr>
            <w:tcW w:w="1331" w:type="dxa"/>
            <w:vAlign w:val="center"/>
            <w:hideMark/>
          </w:tcPr>
          <w:p w14:paraId="19D1AA91" w14:textId="77777777" w:rsidR="00F27C24" w:rsidRPr="00F22A65" w:rsidRDefault="00F27C24" w:rsidP="00F27C24">
            <w:pPr>
              <w:rPr>
                <w:sz w:val="18"/>
                <w:szCs w:val="18"/>
              </w:rPr>
            </w:pPr>
            <w:r w:rsidRPr="00F22A65">
              <w:rPr>
                <w:sz w:val="18"/>
                <w:szCs w:val="18"/>
              </w:rPr>
              <w:t>Art. 18, c. 5, d.lgs. n. 39/2013</w:t>
            </w:r>
          </w:p>
        </w:tc>
        <w:tc>
          <w:tcPr>
            <w:tcW w:w="2540" w:type="dxa"/>
            <w:vAlign w:val="center"/>
            <w:hideMark/>
          </w:tcPr>
          <w:p w14:paraId="1B893373" w14:textId="77777777" w:rsidR="00F27C24" w:rsidRPr="00F22A65" w:rsidRDefault="00F27C24" w:rsidP="00F27C24">
            <w:pPr>
              <w:rPr>
                <w:sz w:val="18"/>
                <w:szCs w:val="18"/>
              </w:rPr>
            </w:pPr>
            <w:r w:rsidRPr="00F22A65">
              <w:rPr>
                <w:sz w:val="18"/>
                <w:szCs w:val="18"/>
              </w:rPr>
              <w:t xml:space="preserve">Atti di accertamento delle violazioni </w:t>
            </w:r>
          </w:p>
        </w:tc>
        <w:tc>
          <w:tcPr>
            <w:tcW w:w="1863" w:type="dxa"/>
            <w:vAlign w:val="center"/>
          </w:tcPr>
          <w:p w14:paraId="79879425" w14:textId="23F824E9" w:rsidR="00F27C24" w:rsidRPr="00067CE3" w:rsidRDefault="00F27C24" w:rsidP="00F27C24">
            <w:pPr>
              <w:jc w:val="center"/>
              <w:rPr>
                <w:sz w:val="18"/>
                <w:szCs w:val="18"/>
              </w:rPr>
            </w:pPr>
            <w:r>
              <w:rPr>
                <w:sz w:val="18"/>
                <w:szCs w:val="18"/>
              </w:rPr>
              <w:t>AU</w:t>
            </w:r>
          </w:p>
        </w:tc>
        <w:tc>
          <w:tcPr>
            <w:tcW w:w="1726" w:type="dxa"/>
            <w:vAlign w:val="center"/>
            <w:hideMark/>
          </w:tcPr>
          <w:p w14:paraId="614B59AF" w14:textId="49BB5ED7" w:rsidR="00F27C24" w:rsidRPr="00F22A65" w:rsidRDefault="00F27C24" w:rsidP="00F27C24">
            <w:pPr>
              <w:jc w:val="center"/>
              <w:rPr>
                <w:sz w:val="18"/>
                <w:szCs w:val="18"/>
              </w:rPr>
            </w:pPr>
            <w:r w:rsidRPr="00F22A65">
              <w:rPr>
                <w:sz w:val="18"/>
                <w:szCs w:val="18"/>
              </w:rPr>
              <w:t>Tempestivo</w:t>
            </w:r>
          </w:p>
        </w:tc>
        <w:tc>
          <w:tcPr>
            <w:tcW w:w="2079" w:type="dxa"/>
            <w:vAlign w:val="center"/>
          </w:tcPr>
          <w:p w14:paraId="31BC33A5" w14:textId="06242F34" w:rsidR="00F27C24" w:rsidRPr="00F22A65" w:rsidRDefault="00F27C24" w:rsidP="00F27C24">
            <w:pPr>
              <w:jc w:val="center"/>
              <w:rPr>
                <w:sz w:val="18"/>
                <w:szCs w:val="18"/>
              </w:rPr>
            </w:pPr>
            <w:r w:rsidRPr="00F22A65">
              <w:rPr>
                <w:sz w:val="18"/>
                <w:szCs w:val="18"/>
              </w:rPr>
              <w:t xml:space="preserve">Trimestrale </w:t>
            </w:r>
          </w:p>
        </w:tc>
      </w:tr>
      <w:tr w:rsidR="00F27C24" w:rsidRPr="00F22A65" w14:paraId="076376FC" w14:textId="77777777" w:rsidTr="006B3074">
        <w:trPr>
          <w:trHeight w:val="1136"/>
          <w:jc w:val="center"/>
        </w:trPr>
        <w:tc>
          <w:tcPr>
            <w:tcW w:w="1826" w:type="dxa"/>
            <w:vMerge w:val="restart"/>
            <w:vAlign w:val="center"/>
            <w:hideMark/>
          </w:tcPr>
          <w:p w14:paraId="1678C30E" w14:textId="77777777" w:rsidR="00F27C24" w:rsidRPr="00F22A65" w:rsidRDefault="00F27C24" w:rsidP="00F27C24">
            <w:pPr>
              <w:rPr>
                <w:b/>
                <w:bCs/>
                <w:sz w:val="18"/>
                <w:szCs w:val="18"/>
              </w:rPr>
            </w:pPr>
            <w:r w:rsidRPr="00F22A65">
              <w:rPr>
                <w:b/>
                <w:bCs/>
                <w:sz w:val="18"/>
                <w:szCs w:val="18"/>
              </w:rPr>
              <w:t xml:space="preserve">Altri contenuti </w:t>
            </w:r>
          </w:p>
        </w:tc>
        <w:tc>
          <w:tcPr>
            <w:tcW w:w="1864" w:type="dxa"/>
            <w:vMerge w:val="restart"/>
            <w:vAlign w:val="center"/>
            <w:hideMark/>
          </w:tcPr>
          <w:p w14:paraId="31DFB997" w14:textId="77777777" w:rsidR="00F27C24" w:rsidRPr="00F22A65" w:rsidRDefault="00F27C24" w:rsidP="00F27C24">
            <w:pPr>
              <w:rPr>
                <w:b/>
                <w:bCs/>
                <w:sz w:val="18"/>
                <w:szCs w:val="18"/>
              </w:rPr>
            </w:pPr>
            <w:r w:rsidRPr="00F22A65">
              <w:rPr>
                <w:b/>
                <w:bCs/>
                <w:sz w:val="18"/>
                <w:szCs w:val="18"/>
              </w:rPr>
              <w:t>Accesso civico</w:t>
            </w:r>
          </w:p>
        </w:tc>
        <w:tc>
          <w:tcPr>
            <w:tcW w:w="1331" w:type="dxa"/>
            <w:vAlign w:val="center"/>
            <w:hideMark/>
          </w:tcPr>
          <w:p w14:paraId="6EDFB6F6" w14:textId="77777777" w:rsidR="00F27C24" w:rsidRPr="00D7477D" w:rsidRDefault="00F27C24" w:rsidP="00F27C24">
            <w:pPr>
              <w:rPr>
                <w:sz w:val="18"/>
                <w:szCs w:val="18"/>
                <w:lang w:val="de-DE"/>
              </w:rPr>
            </w:pPr>
            <w:r w:rsidRPr="00D7477D">
              <w:rPr>
                <w:sz w:val="18"/>
                <w:szCs w:val="18"/>
                <w:lang w:val="de-DE"/>
              </w:rPr>
              <w:t>Art. 5, d.lgs. n. 33/2013 / Art. 2, c. 9-bis, l. 241/90</w:t>
            </w:r>
          </w:p>
        </w:tc>
        <w:tc>
          <w:tcPr>
            <w:tcW w:w="2540" w:type="dxa"/>
            <w:vAlign w:val="center"/>
            <w:hideMark/>
          </w:tcPr>
          <w:p w14:paraId="177AE4CB" w14:textId="77777777" w:rsidR="00F27C24" w:rsidRPr="00F22A65" w:rsidRDefault="00F27C24" w:rsidP="00F27C24">
            <w:pPr>
              <w:rPr>
                <w:sz w:val="18"/>
                <w:szCs w:val="18"/>
              </w:rPr>
            </w:pPr>
            <w:r w:rsidRPr="00F22A65">
              <w:rPr>
                <w:sz w:val="18"/>
                <w:szCs w:val="18"/>
              </w:rPr>
              <w:t xml:space="preserve">Accesso civico semplice e generalizzato </w:t>
            </w:r>
          </w:p>
        </w:tc>
        <w:tc>
          <w:tcPr>
            <w:tcW w:w="1863" w:type="dxa"/>
            <w:vAlign w:val="center"/>
          </w:tcPr>
          <w:p w14:paraId="60A80919" w14:textId="6C04DE61" w:rsidR="00F27C24" w:rsidRPr="00067CE3" w:rsidRDefault="00F27C24" w:rsidP="00F27C24">
            <w:pPr>
              <w:jc w:val="center"/>
              <w:rPr>
                <w:sz w:val="18"/>
                <w:szCs w:val="18"/>
              </w:rPr>
            </w:pPr>
            <w:r w:rsidRPr="00067CE3">
              <w:rPr>
                <w:sz w:val="18"/>
                <w:szCs w:val="18"/>
              </w:rPr>
              <w:t>RPCT</w:t>
            </w:r>
          </w:p>
        </w:tc>
        <w:tc>
          <w:tcPr>
            <w:tcW w:w="1726" w:type="dxa"/>
            <w:vAlign w:val="center"/>
            <w:hideMark/>
          </w:tcPr>
          <w:p w14:paraId="2971FD9E" w14:textId="77777777" w:rsidR="00F27C24" w:rsidRPr="00F22A65" w:rsidRDefault="00F27C24" w:rsidP="00F27C24">
            <w:pPr>
              <w:jc w:val="center"/>
              <w:rPr>
                <w:sz w:val="18"/>
                <w:szCs w:val="18"/>
              </w:rPr>
            </w:pPr>
            <w:r w:rsidRPr="00F22A65">
              <w:rPr>
                <w:sz w:val="18"/>
                <w:szCs w:val="18"/>
              </w:rPr>
              <w:t>Tempestivo</w:t>
            </w:r>
          </w:p>
        </w:tc>
        <w:tc>
          <w:tcPr>
            <w:tcW w:w="2079" w:type="dxa"/>
            <w:vAlign w:val="center"/>
          </w:tcPr>
          <w:p w14:paraId="567FFEEC" w14:textId="15C71B8C" w:rsidR="00F27C24" w:rsidRPr="00F22A65" w:rsidRDefault="00F27C24" w:rsidP="00F27C24">
            <w:pPr>
              <w:jc w:val="center"/>
              <w:rPr>
                <w:sz w:val="18"/>
                <w:szCs w:val="18"/>
              </w:rPr>
            </w:pPr>
            <w:r w:rsidRPr="00F22A65">
              <w:rPr>
                <w:sz w:val="18"/>
                <w:szCs w:val="18"/>
              </w:rPr>
              <w:t xml:space="preserve">Trimestrale </w:t>
            </w:r>
          </w:p>
        </w:tc>
      </w:tr>
      <w:tr w:rsidR="00F27C24" w:rsidRPr="00F22A65" w14:paraId="5DE57AFC" w14:textId="77777777" w:rsidTr="006B3074">
        <w:trPr>
          <w:trHeight w:val="1136"/>
          <w:jc w:val="center"/>
        </w:trPr>
        <w:tc>
          <w:tcPr>
            <w:tcW w:w="1826" w:type="dxa"/>
            <w:vMerge/>
            <w:vAlign w:val="center"/>
          </w:tcPr>
          <w:p w14:paraId="0DD84D75" w14:textId="77777777" w:rsidR="00F27C24" w:rsidRPr="00F22A65" w:rsidRDefault="00F27C24" w:rsidP="00F27C24">
            <w:pPr>
              <w:rPr>
                <w:b/>
                <w:bCs/>
                <w:sz w:val="18"/>
                <w:szCs w:val="18"/>
              </w:rPr>
            </w:pPr>
          </w:p>
        </w:tc>
        <w:tc>
          <w:tcPr>
            <w:tcW w:w="1864" w:type="dxa"/>
            <w:vMerge/>
            <w:vAlign w:val="center"/>
          </w:tcPr>
          <w:p w14:paraId="3E2045EA" w14:textId="77777777" w:rsidR="00F27C24" w:rsidRPr="00F22A65" w:rsidRDefault="00F27C24" w:rsidP="00F27C24">
            <w:pPr>
              <w:rPr>
                <w:b/>
                <w:bCs/>
                <w:sz w:val="18"/>
                <w:szCs w:val="18"/>
              </w:rPr>
            </w:pPr>
          </w:p>
        </w:tc>
        <w:tc>
          <w:tcPr>
            <w:tcW w:w="1331" w:type="dxa"/>
            <w:vAlign w:val="center"/>
          </w:tcPr>
          <w:p w14:paraId="7726F5A0" w14:textId="77777777" w:rsidR="00F27C24" w:rsidRPr="00F22A65" w:rsidRDefault="00F27C24" w:rsidP="00F27C24">
            <w:pPr>
              <w:rPr>
                <w:sz w:val="18"/>
                <w:szCs w:val="18"/>
              </w:rPr>
            </w:pPr>
            <w:r w:rsidRPr="00F22A65">
              <w:rPr>
                <w:sz w:val="18"/>
                <w:szCs w:val="18"/>
              </w:rPr>
              <w:t>Linee guida Anac FOIA (del. 1309/2016)</w:t>
            </w:r>
          </w:p>
        </w:tc>
        <w:tc>
          <w:tcPr>
            <w:tcW w:w="2540" w:type="dxa"/>
            <w:vAlign w:val="center"/>
          </w:tcPr>
          <w:p w14:paraId="2CA9F03D" w14:textId="77777777" w:rsidR="00F27C24" w:rsidRPr="00F22A65" w:rsidRDefault="00F27C24" w:rsidP="00F27C24">
            <w:pPr>
              <w:rPr>
                <w:sz w:val="18"/>
                <w:szCs w:val="18"/>
              </w:rPr>
            </w:pPr>
            <w:r w:rsidRPr="00F22A65">
              <w:rPr>
                <w:sz w:val="18"/>
                <w:szCs w:val="18"/>
              </w:rPr>
              <w:t>Registro degli accessi</w:t>
            </w:r>
          </w:p>
        </w:tc>
        <w:tc>
          <w:tcPr>
            <w:tcW w:w="1863" w:type="dxa"/>
            <w:vAlign w:val="center"/>
          </w:tcPr>
          <w:p w14:paraId="0E722A68" w14:textId="12ABA521" w:rsidR="00F27C24" w:rsidRPr="00067CE3" w:rsidRDefault="00F27C24" w:rsidP="00F27C24">
            <w:pPr>
              <w:jc w:val="center"/>
              <w:rPr>
                <w:sz w:val="18"/>
                <w:szCs w:val="18"/>
              </w:rPr>
            </w:pPr>
            <w:r w:rsidRPr="00067CE3">
              <w:rPr>
                <w:sz w:val="18"/>
                <w:szCs w:val="18"/>
              </w:rPr>
              <w:t>RPCT</w:t>
            </w:r>
          </w:p>
        </w:tc>
        <w:tc>
          <w:tcPr>
            <w:tcW w:w="1726" w:type="dxa"/>
            <w:vAlign w:val="center"/>
          </w:tcPr>
          <w:p w14:paraId="4CD18DE1" w14:textId="1C940374" w:rsidR="00F27C24" w:rsidRPr="00F22A65" w:rsidRDefault="00F27C24" w:rsidP="00F27C24">
            <w:pPr>
              <w:jc w:val="center"/>
              <w:rPr>
                <w:sz w:val="18"/>
                <w:szCs w:val="18"/>
              </w:rPr>
            </w:pPr>
            <w:r w:rsidRPr="00F22A65">
              <w:rPr>
                <w:sz w:val="18"/>
                <w:szCs w:val="18"/>
              </w:rPr>
              <w:t>Semestrale (entro 20 giorni dalla fine del trimestre)</w:t>
            </w:r>
          </w:p>
        </w:tc>
        <w:tc>
          <w:tcPr>
            <w:tcW w:w="2079" w:type="dxa"/>
            <w:vAlign w:val="center"/>
          </w:tcPr>
          <w:p w14:paraId="1E0917DF" w14:textId="77777777" w:rsidR="00F27C24" w:rsidRPr="00F22A65" w:rsidRDefault="00F27C24" w:rsidP="00F27C24">
            <w:pPr>
              <w:jc w:val="center"/>
              <w:rPr>
                <w:sz w:val="18"/>
                <w:szCs w:val="18"/>
              </w:rPr>
            </w:pPr>
            <w:r w:rsidRPr="00F22A65">
              <w:rPr>
                <w:sz w:val="18"/>
                <w:szCs w:val="18"/>
              </w:rPr>
              <w:t>Semestrale (entro 10 giorni dalla scadenza dei flussi per il referente)</w:t>
            </w:r>
          </w:p>
        </w:tc>
      </w:tr>
      <w:tr w:rsidR="00F27C24" w:rsidRPr="00F22A65" w14:paraId="5CB554E3" w14:textId="77777777" w:rsidTr="006B3074">
        <w:trPr>
          <w:trHeight w:val="1136"/>
          <w:jc w:val="center"/>
        </w:trPr>
        <w:tc>
          <w:tcPr>
            <w:tcW w:w="1826" w:type="dxa"/>
            <w:vAlign w:val="center"/>
          </w:tcPr>
          <w:p w14:paraId="68510DC3" w14:textId="09C22742" w:rsidR="00F27C24" w:rsidRPr="00F22A65" w:rsidRDefault="00F27C24" w:rsidP="00F27C24">
            <w:pPr>
              <w:rPr>
                <w:b/>
                <w:bCs/>
                <w:sz w:val="18"/>
                <w:szCs w:val="18"/>
              </w:rPr>
            </w:pPr>
            <w:r w:rsidRPr="00F45D49">
              <w:rPr>
                <w:b/>
                <w:bCs/>
                <w:sz w:val="18"/>
                <w:szCs w:val="18"/>
              </w:rPr>
              <w:t>Altri contenuti</w:t>
            </w:r>
          </w:p>
        </w:tc>
        <w:tc>
          <w:tcPr>
            <w:tcW w:w="1864" w:type="dxa"/>
            <w:vAlign w:val="center"/>
          </w:tcPr>
          <w:p w14:paraId="0889CFE1" w14:textId="7868B9FB" w:rsidR="00F27C24" w:rsidRPr="00F22A65" w:rsidRDefault="00F27C24" w:rsidP="00F27C24">
            <w:pPr>
              <w:rPr>
                <w:b/>
                <w:bCs/>
                <w:sz w:val="18"/>
                <w:szCs w:val="18"/>
              </w:rPr>
            </w:pPr>
            <w:r w:rsidRPr="00F45D49">
              <w:rPr>
                <w:bCs/>
                <w:sz w:val="18"/>
                <w:szCs w:val="18"/>
              </w:rPr>
              <w:t>Accessibilità e Catalogo dei dati, metadati e banche dati</w:t>
            </w:r>
          </w:p>
        </w:tc>
        <w:tc>
          <w:tcPr>
            <w:tcW w:w="1331" w:type="dxa"/>
            <w:vAlign w:val="center"/>
          </w:tcPr>
          <w:p w14:paraId="29F89CA4" w14:textId="64B3DC6D" w:rsidR="00F27C24" w:rsidRPr="00F22A65" w:rsidRDefault="00F27C24" w:rsidP="00F27C24">
            <w:pPr>
              <w:rPr>
                <w:sz w:val="18"/>
                <w:szCs w:val="18"/>
              </w:rPr>
            </w:pPr>
            <w:r w:rsidRPr="00F45D49">
              <w:rPr>
                <w:sz w:val="18"/>
                <w:szCs w:val="18"/>
              </w:rPr>
              <w:t>Art. 53, c. 1 bis, d.lgs. 82/2005 modificato dall’art. 43 del d.lgs. 179/16</w:t>
            </w:r>
          </w:p>
        </w:tc>
        <w:tc>
          <w:tcPr>
            <w:tcW w:w="2540" w:type="dxa"/>
            <w:vAlign w:val="center"/>
          </w:tcPr>
          <w:p w14:paraId="419E185E" w14:textId="06C0F198" w:rsidR="00F27C24" w:rsidRPr="00F22A65" w:rsidRDefault="00F27C24" w:rsidP="00F27C24">
            <w:pPr>
              <w:rPr>
                <w:sz w:val="18"/>
                <w:szCs w:val="18"/>
              </w:rPr>
            </w:pPr>
            <w:r>
              <w:rPr>
                <w:sz w:val="18"/>
                <w:szCs w:val="18"/>
              </w:rPr>
              <w:t>Sezione non applicabile alla Società</w:t>
            </w:r>
          </w:p>
        </w:tc>
        <w:tc>
          <w:tcPr>
            <w:tcW w:w="1863" w:type="dxa"/>
            <w:vAlign w:val="center"/>
          </w:tcPr>
          <w:p w14:paraId="6919B15A" w14:textId="6E4FBF59" w:rsidR="00F27C24" w:rsidRPr="00067CE3" w:rsidRDefault="00F27C24" w:rsidP="00F27C24">
            <w:pPr>
              <w:jc w:val="center"/>
              <w:rPr>
                <w:sz w:val="18"/>
                <w:szCs w:val="18"/>
              </w:rPr>
            </w:pPr>
            <w:r>
              <w:rPr>
                <w:sz w:val="18"/>
                <w:szCs w:val="18"/>
              </w:rPr>
              <w:t>Sezione non applicabile alla Società</w:t>
            </w:r>
          </w:p>
        </w:tc>
        <w:tc>
          <w:tcPr>
            <w:tcW w:w="1726" w:type="dxa"/>
            <w:vAlign w:val="center"/>
          </w:tcPr>
          <w:p w14:paraId="19B5B66B" w14:textId="046CACE0" w:rsidR="00F27C24" w:rsidRPr="00F22A65" w:rsidRDefault="00F27C24" w:rsidP="00F27C24">
            <w:pPr>
              <w:jc w:val="center"/>
              <w:rPr>
                <w:sz w:val="18"/>
                <w:szCs w:val="18"/>
              </w:rPr>
            </w:pPr>
            <w:r>
              <w:rPr>
                <w:sz w:val="18"/>
                <w:szCs w:val="18"/>
              </w:rPr>
              <w:t>Sezione non applicabile alla Società</w:t>
            </w:r>
          </w:p>
        </w:tc>
        <w:tc>
          <w:tcPr>
            <w:tcW w:w="2079" w:type="dxa"/>
            <w:vAlign w:val="center"/>
          </w:tcPr>
          <w:p w14:paraId="6B23EFD9" w14:textId="5830C472" w:rsidR="00F27C24" w:rsidRPr="00F22A65" w:rsidRDefault="00F27C24" w:rsidP="00F27C24">
            <w:pPr>
              <w:jc w:val="center"/>
              <w:rPr>
                <w:sz w:val="18"/>
                <w:szCs w:val="18"/>
              </w:rPr>
            </w:pPr>
            <w:r>
              <w:rPr>
                <w:sz w:val="18"/>
                <w:szCs w:val="18"/>
              </w:rPr>
              <w:t>Sezione non applicabile alla Società</w:t>
            </w:r>
          </w:p>
        </w:tc>
      </w:tr>
      <w:tr w:rsidR="00F27C24" w:rsidRPr="00F22A65" w14:paraId="3F97D84B" w14:textId="77777777" w:rsidTr="00F27C24">
        <w:trPr>
          <w:trHeight w:val="1040"/>
          <w:jc w:val="center"/>
        </w:trPr>
        <w:tc>
          <w:tcPr>
            <w:tcW w:w="1826" w:type="dxa"/>
            <w:vAlign w:val="center"/>
            <w:hideMark/>
          </w:tcPr>
          <w:p w14:paraId="47ABFF7F" w14:textId="77777777" w:rsidR="00F27C24" w:rsidRPr="00F22A65" w:rsidRDefault="00F27C24" w:rsidP="00F27C24">
            <w:pPr>
              <w:rPr>
                <w:b/>
                <w:bCs/>
                <w:sz w:val="18"/>
                <w:szCs w:val="18"/>
              </w:rPr>
            </w:pPr>
            <w:r w:rsidRPr="00F22A65">
              <w:rPr>
                <w:b/>
                <w:bCs/>
                <w:sz w:val="18"/>
                <w:szCs w:val="18"/>
              </w:rPr>
              <w:t>Altri contenuti</w:t>
            </w:r>
          </w:p>
        </w:tc>
        <w:tc>
          <w:tcPr>
            <w:tcW w:w="1864" w:type="dxa"/>
            <w:vAlign w:val="center"/>
            <w:hideMark/>
          </w:tcPr>
          <w:p w14:paraId="2C757ED5" w14:textId="77777777" w:rsidR="00F27C24" w:rsidRPr="00F22A65" w:rsidRDefault="00F27C24" w:rsidP="00F27C24">
            <w:pPr>
              <w:rPr>
                <w:b/>
                <w:bCs/>
                <w:sz w:val="18"/>
                <w:szCs w:val="18"/>
              </w:rPr>
            </w:pPr>
            <w:r w:rsidRPr="00F22A65">
              <w:rPr>
                <w:b/>
                <w:bCs/>
                <w:sz w:val="18"/>
                <w:szCs w:val="18"/>
              </w:rPr>
              <w:t>Dati ulteriori</w:t>
            </w:r>
          </w:p>
        </w:tc>
        <w:tc>
          <w:tcPr>
            <w:tcW w:w="1331" w:type="dxa"/>
            <w:vAlign w:val="center"/>
            <w:hideMark/>
          </w:tcPr>
          <w:p w14:paraId="328F8719" w14:textId="77777777" w:rsidR="00F27C24" w:rsidRPr="00D7477D" w:rsidRDefault="00F27C24" w:rsidP="00F27C24">
            <w:pPr>
              <w:rPr>
                <w:sz w:val="18"/>
                <w:szCs w:val="18"/>
                <w:lang w:val="de-DE"/>
              </w:rPr>
            </w:pPr>
            <w:r w:rsidRPr="00D7477D">
              <w:rPr>
                <w:sz w:val="18"/>
                <w:szCs w:val="18"/>
                <w:lang w:val="de-DE"/>
              </w:rPr>
              <w:t>Art. 7-bis, c. 3, d.lgs. n. 33/2013</w:t>
            </w:r>
            <w:r w:rsidRPr="00D7477D">
              <w:rPr>
                <w:sz w:val="18"/>
                <w:szCs w:val="18"/>
                <w:lang w:val="de-DE"/>
              </w:rPr>
              <w:br/>
              <w:t>Art. 1, c. 9, lett. f), l. n. 190/2012</w:t>
            </w:r>
          </w:p>
        </w:tc>
        <w:tc>
          <w:tcPr>
            <w:tcW w:w="2540" w:type="dxa"/>
            <w:vAlign w:val="center"/>
            <w:hideMark/>
          </w:tcPr>
          <w:p w14:paraId="473E9C21" w14:textId="77777777" w:rsidR="00F27C24" w:rsidRPr="00F22A65" w:rsidRDefault="00F27C24" w:rsidP="00F27C24">
            <w:pPr>
              <w:rPr>
                <w:sz w:val="18"/>
                <w:szCs w:val="18"/>
              </w:rPr>
            </w:pPr>
            <w:r w:rsidRPr="00F22A65">
              <w:rPr>
                <w:sz w:val="18"/>
                <w:szCs w:val="18"/>
              </w:rPr>
              <w:t>Dati ulteriori</w:t>
            </w:r>
          </w:p>
        </w:tc>
        <w:tc>
          <w:tcPr>
            <w:tcW w:w="1863" w:type="dxa"/>
            <w:vAlign w:val="center"/>
          </w:tcPr>
          <w:p w14:paraId="47F873DB" w14:textId="77777777" w:rsidR="00F27C24" w:rsidRPr="00067CE3" w:rsidRDefault="00F27C24" w:rsidP="00F27C24">
            <w:pPr>
              <w:jc w:val="center"/>
              <w:rPr>
                <w:sz w:val="18"/>
                <w:szCs w:val="18"/>
              </w:rPr>
            </w:pPr>
            <w:r w:rsidRPr="00067CE3">
              <w:rPr>
                <w:sz w:val="18"/>
                <w:szCs w:val="18"/>
              </w:rPr>
              <w:t>/</w:t>
            </w:r>
          </w:p>
        </w:tc>
        <w:tc>
          <w:tcPr>
            <w:tcW w:w="1726" w:type="dxa"/>
            <w:vAlign w:val="center"/>
          </w:tcPr>
          <w:p w14:paraId="2181788B" w14:textId="77777777" w:rsidR="00F27C24" w:rsidRPr="00F22A65" w:rsidRDefault="00F27C24" w:rsidP="00F27C24">
            <w:pPr>
              <w:jc w:val="center"/>
              <w:rPr>
                <w:sz w:val="18"/>
                <w:szCs w:val="18"/>
              </w:rPr>
            </w:pPr>
            <w:r w:rsidRPr="00F22A65">
              <w:rPr>
                <w:sz w:val="18"/>
                <w:szCs w:val="18"/>
              </w:rPr>
              <w:t>/</w:t>
            </w:r>
          </w:p>
        </w:tc>
        <w:tc>
          <w:tcPr>
            <w:tcW w:w="2079" w:type="dxa"/>
            <w:vAlign w:val="center"/>
          </w:tcPr>
          <w:p w14:paraId="609497FE" w14:textId="77777777" w:rsidR="00F27C24" w:rsidRPr="00F22A65" w:rsidRDefault="00F27C24" w:rsidP="00F27C24">
            <w:pPr>
              <w:jc w:val="center"/>
              <w:rPr>
                <w:sz w:val="18"/>
                <w:szCs w:val="18"/>
              </w:rPr>
            </w:pPr>
            <w:r w:rsidRPr="00F22A65">
              <w:rPr>
                <w:sz w:val="18"/>
                <w:szCs w:val="18"/>
              </w:rPr>
              <w:t>/</w:t>
            </w:r>
          </w:p>
        </w:tc>
      </w:tr>
    </w:tbl>
    <w:p w14:paraId="02F0A32A" w14:textId="77777777" w:rsidR="00F27C24" w:rsidRDefault="00F27C24" w:rsidP="00F27C24">
      <w:pPr>
        <w:tabs>
          <w:tab w:val="left" w:pos="2120"/>
        </w:tabs>
        <w:sectPr w:rsidR="00F27C24" w:rsidSect="00C80FEA">
          <w:pgSz w:w="16838" w:h="11906" w:orient="landscape" w:code="9"/>
          <w:pgMar w:top="1531" w:right="1701" w:bottom="1133" w:left="1701" w:header="709" w:footer="510" w:gutter="0"/>
          <w:cols w:space="708"/>
          <w:titlePg/>
          <w:docGrid w:linePitch="360"/>
        </w:sectPr>
      </w:pPr>
      <w:r>
        <w:tab/>
      </w:r>
    </w:p>
    <w:p w14:paraId="13D1ADEE" w14:textId="1CD87999" w:rsidR="008B6BC2" w:rsidRDefault="008B6BC2" w:rsidP="00F27C24">
      <w:pPr>
        <w:tabs>
          <w:tab w:val="left" w:pos="2120"/>
        </w:tabs>
      </w:pPr>
    </w:p>
    <w:p w14:paraId="1D23EE30" w14:textId="5EE6E8D0" w:rsidR="00687AA4" w:rsidRPr="00DC5490" w:rsidRDefault="00312751" w:rsidP="00687AA4">
      <w:pPr>
        <w:pStyle w:val="Titolo2"/>
        <w:numPr>
          <w:ilvl w:val="0"/>
          <w:numId w:val="0"/>
        </w:numPr>
        <w:rPr>
          <w:rFonts w:cs="Times New Roman"/>
        </w:rPr>
      </w:pPr>
      <w:bookmarkStart w:id="73" w:name="_Toc470164063"/>
      <w:bookmarkStart w:id="74" w:name="_Toc157083844"/>
      <w:r w:rsidRPr="00DC5490">
        <w:rPr>
          <w:rFonts w:cs="Times New Roman"/>
        </w:rPr>
        <w:t>2</w:t>
      </w:r>
      <w:r>
        <w:rPr>
          <w:rFonts w:cs="Times New Roman"/>
        </w:rPr>
        <w:t>6</w:t>
      </w:r>
      <w:r w:rsidR="00687AA4" w:rsidRPr="00DC5490">
        <w:rPr>
          <w:rFonts w:cs="Times New Roman"/>
        </w:rPr>
        <w:t>.4. Disposizioni generali</w:t>
      </w:r>
      <w:bookmarkEnd w:id="73"/>
      <w:bookmarkEnd w:id="74"/>
      <w:r w:rsidR="00687AA4" w:rsidRPr="00DC5490">
        <w:rPr>
          <w:rFonts w:cs="Times New Roman"/>
        </w:rPr>
        <w:t xml:space="preserve"> </w:t>
      </w:r>
    </w:p>
    <w:p w14:paraId="7239E8DC" w14:textId="32A72A19" w:rsidR="0063635A" w:rsidRDefault="00F22A65" w:rsidP="0063635A">
      <w:r w:rsidRPr="0063635A">
        <w:t>Nella sezione del sito “</w:t>
      </w:r>
      <w:r w:rsidRPr="0063635A">
        <w:rPr>
          <w:i/>
        </w:rPr>
        <w:t>Piano triennale per la prevenzione della corruzione e della trasparenza</w:t>
      </w:r>
      <w:r w:rsidRPr="0063635A">
        <w:t>” la Società pubblica il presente Piano, ovvero inserisce un link alla sotto-sezione “</w:t>
      </w:r>
      <w:r w:rsidRPr="0063635A">
        <w:rPr>
          <w:i/>
        </w:rPr>
        <w:t>Altri contenuti - Prevenzione della corruzione</w:t>
      </w:r>
      <w:r w:rsidRPr="0063635A">
        <w:t>”.</w:t>
      </w:r>
    </w:p>
    <w:p w14:paraId="5206C365" w14:textId="77777777" w:rsidR="0063635A" w:rsidRDefault="0063635A" w:rsidP="0063635A"/>
    <w:p w14:paraId="23853212" w14:textId="6DE4811B" w:rsidR="00F22A65" w:rsidRPr="0063635A" w:rsidRDefault="00F22A65" w:rsidP="0063635A">
      <w:r w:rsidRPr="0063635A">
        <w:t>Nella sezione del sito “</w:t>
      </w:r>
      <w:r w:rsidRPr="0063635A">
        <w:rPr>
          <w:i/>
        </w:rPr>
        <w:t>Atti generali</w:t>
      </w:r>
      <w:r w:rsidRPr="0063635A">
        <w:t>” vengono pubblicati i seguenti dati e informazioni:</w:t>
      </w:r>
    </w:p>
    <w:p w14:paraId="47DE9EB3" w14:textId="77777777" w:rsidR="00F22A65" w:rsidRPr="00F22A65" w:rsidRDefault="00F22A65">
      <w:pPr>
        <w:pStyle w:val="Paragrafoelenco"/>
        <w:numPr>
          <w:ilvl w:val="0"/>
          <w:numId w:val="24"/>
        </w:numPr>
      </w:pPr>
      <w:r w:rsidRPr="0063635A">
        <w:rPr>
          <w:u w:val="single"/>
        </w:rPr>
        <w:t>riferimenti normativi su organizzazione e attività</w:t>
      </w:r>
      <w:r w:rsidRPr="00F22A65">
        <w:t xml:space="preserve">: riferimenti normativi con i relativi link alle norme di legge statale pubblicate nella banca dati “Normativa” che regolano l’organizzazione e l’attività della Società; </w:t>
      </w:r>
    </w:p>
    <w:p w14:paraId="427B21C7" w14:textId="77777777" w:rsidR="00F22A65" w:rsidRPr="00F22A65" w:rsidRDefault="00F22A65">
      <w:pPr>
        <w:pStyle w:val="Paragrafoelenco"/>
        <w:numPr>
          <w:ilvl w:val="0"/>
          <w:numId w:val="24"/>
        </w:numPr>
      </w:pPr>
      <w:r w:rsidRPr="0063635A">
        <w:rPr>
          <w:u w:val="single"/>
        </w:rPr>
        <w:t>atti amministrativi generali</w:t>
      </w:r>
      <w:r w:rsidRPr="00F22A65">
        <w:t>: statuto, atti di indirizzo dei soci, regolamenti aziendali che dispongono sull’organizzazione;</w:t>
      </w:r>
    </w:p>
    <w:p w14:paraId="08CBA697" w14:textId="77777777" w:rsidR="00F22A65" w:rsidRPr="00F22A65" w:rsidRDefault="00F22A65">
      <w:pPr>
        <w:pStyle w:val="Paragrafoelenco"/>
        <w:numPr>
          <w:ilvl w:val="0"/>
          <w:numId w:val="24"/>
        </w:numPr>
      </w:pPr>
      <w:r w:rsidRPr="0063635A">
        <w:rPr>
          <w:u w:val="single"/>
        </w:rPr>
        <w:t>documenti di programmazione strategico-gestionale</w:t>
      </w:r>
      <w:r w:rsidRPr="00F22A65">
        <w:t>: obiettivi strategici in materia di prevenzione della corruzione e della trasparenza;</w:t>
      </w:r>
    </w:p>
    <w:p w14:paraId="0C731BC9" w14:textId="76F3108D" w:rsidR="00687AA4" w:rsidRDefault="00F22A65">
      <w:pPr>
        <w:pStyle w:val="Paragrafoelenco"/>
        <w:numPr>
          <w:ilvl w:val="0"/>
          <w:numId w:val="24"/>
        </w:numPr>
      </w:pPr>
      <w:r w:rsidRPr="0063635A">
        <w:rPr>
          <w:u w:val="single"/>
        </w:rPr>
        <w:t>Codice disciplinare e codice di condotta</w:t>
      </w:r>
      <w:r w:rsidRPr="00F22A65">
        <w:t xml:space="preserve">: Codice etico </w:t>
      </w:r>
      <w:r w:rsidR="0063635A">
        <w:t xml:space="preserve">e di comportamento </w:t>
      </w:r>
      <w:r w:rsidRPr="00F22A65">
        <w:t>aziendale.</w:t>
      </w:r>
    </w:p>
    <w:p w14:paraId="65CEDC98" w14:textId="77777777" w:rsidR="009E0578" w:rsidRPr="008C0AEE" w:rsidRDefault="009E0578" w:rsidP="00BC54B4">
      <w:pPr>
        <w:pStyle w:val="Paragrafoelenco"/>
      </w:pPr>
    </w:p>
    <w:p w14:paraId="36FDA71E" w14:textId="7D475E03" w:rsidR="00687AA4" w:rsidRPr="00DC5490" w:rsidRDefault="00312751" w:rsidP="00687AA4">
      <w:pPr>
        <w:pStyle w:val="Titolo2"/>
        <w:numPr>
          <w:ilvl w:val="0"/>
          <w:numId w:val="0"/>
        </w:numPr>
        <w:rPr>
          <w:rFonts w:cs="Times New Roman"/>
        </w:rPr>
      </w:pPr>
      <w:bookmarkStart w:id="75" w:name="_Toc470164064"/>
      <w:bookmarkStart w:id="76" w:name="_Toc157083845"/>
      <w:r w:rsidRPr="00DC5490">
        <w:rPr>
          <w:rFonts w:cs="Times New Roman"/>
        </w:rPr>
        <w:t>2</w:t>
      </w:r>
      <w:r>
        <w:rPr>
          <w:rFonts w:cs="Times New Roman"/>
        </w:rPr>
        <w:t>6</w:t>
      </w:r>
      <w:r w:rsidR="00687AA4" w:rsidRPr="00DC5490">
        <w:rPr>
          <w:rFonts w:cs="Times New Roman"/>
        </w:rPr>
        <w:t>.5. Organizzazione</w:t>
      </w:r>
      <w:bookmarkEnd w:id="75"/>
      <w:bookmarkEnd w:id="76"/>
      <w:r w:rsidR="00687AA4" w:rsidRPr="00DC5490">
        <w:rPr>
          <w:rFonts w:cs="Times New Roman"/>
        </w:rPr>
        <w:t xml:space="preserve"> </w:t>
      </w:r>
    </w:p>
    <w:p w14:paraId="62357EA0" w14:textId="77777777" w:rsidR="00F22A65" w:rsidRPr="00F22A65" w:rsidRDefault="00F22A65" w:rsidP="00F22A65">
      <w:r w:rsidRPr="00F22A65">
        <w:t>Nella sezione del sito “</w:t>
      </w:r>
      <w:r w:rsidRPr="0063635A">
        <w:rPr>
          <w:i/>
        </w:rPr>
        <w:t>Titolari di incarichi politici, di amministrazione, di direzione o di governo</w:t>
      </w:r>
      <w:r w:rsidRPr="00F22A65">
        <w:t>” la Società dovrebbe pubblicare, per l’Amministratore Unico, le seguenti informazioni:</w:t>
      </w:r>
    </w:p>
    <w:p w14:paraId="3947AF05" w14:textId="77777777" w:rsidR="00F22A65" w:rsidRPr="0063635A" w:rsidRDefault="00F22A65">
      <w:pPr>
        <w:pStyle w:val="Paragrafoelenco"/>
        <w:numPr>
          <w:ilvl w:val="0"/>
          <w:numId w:val="30"/>
        </w:numPr>
      </w:pPr>
      <w:r w:rsidRPr="0063635A">
        <w:t>l'atto di nomina, con l’indicazione della durata dell’incarico;</w:t>
      </w:r>
    </w:p>
    <w:p w14:paraId="0E122611" w14:textId="77777777" w:rsidR="00F22A65" w:rsidRPr="0063635A" w:rsidRDefault="00F22A65">
      <w:pPr>
        <w:pStyle w:val="Paragrafoelenco"/>
        <w:numPr>
          <w:ilvl w:val="0"/>
          <w:numId w:val="30"/>
        </w:numPr>
      </w:pPr>
      <w:r w:rsidRPr="0063635A">
        <w:t>il curriculum vitae;</w:t>
      </w:r>
    </w:p>
    <w:p w14:paraId="694B0615" w14:textId="77777777" w:rsidR="00F22A65" w:rsidRPr="0063635A" w:rsidRDefault="00F22A65">
      <w:pPr>
        <w:pStyle w:val="Paragrafoelenco"/>
        <w:numPr>
          <w:ilvl w:val="0"/>
          <w:numId w:val="30"/>
        </w:numPr>
      </w:pPr>
      <w:r w:rsidRPr="0063635A">
        <w:t>i compensi di qualsiasi natura connessi all'assunzione della carica;</w:t>
      </w:r>
    </w:p>
    <w:p w14:paraId="7E353E66" w14:textId="77777777" w:rsidR="00F22A65" w:rsidRPr="0063635A" w:rsidRDefault="00F22A65">
      <w:pPr>
        <w:pStyle w:val="Paragrafoelenco"/>
        <w:numPr>
          <w:ilvl w:val="0"/>
          <w:numId w:val="30"/>
        </w:numPr>
      </w:pPr>
      <w:r w:rsidRPr="0063635A">
        <w:t>gli importi di viaggi di servizio e missioni pagati con fondi pubblici;</w:t>
      </w:r>
    </w:p>
    <w:p w14:paraId="5BA7C909" w14:textId="77777777" w:rsidR="00F22A65" w:rsidRPr="0063635A" w:rsidRDefault="00F22A65">
      <w:pPr>
        <w:pStyle w:val="Paragrafoelenco"/>
        <w:numPr>
          <w:ilvl w:val="0"/>
          <w:numId w:val="30"/>
        </w:numPr>
      </w:pPr>
      <w:r w:rsidRPr="0063635A">
        <w:t>i dati relativi all'assunzione di altre cariche, presso enti pubblici o privati, e relativi compensi a qualsiasi titolo corrisposti;</w:t>
      </w:r>
    </w:p>
    <w:p w14:paraId="4ED85362" w14:textId="77777777" w:rsidR="00F22A65" w:rsidRPr="0063635A" w:rsidRDefault="00F22A65">
      <w:pPr>
        <w:pStyle w:val="Paragrafoelenco"/>
        <w:numPr>
          <w:ilvl w:val="0"/>
          <w:numId w:val="30"/>
        </w:numPr>
      </w:pPr>
      <w:r w:rsidRPr="0063635A">
        <w:t>i dati relativi ad altri eventuali incarichi con oneri a carico della finanza pubblica con l’indicazione dei compensi spettanti;</w:t>
      </w:r>
    </w:p>
    <w:p w14:paraId="5C03ACC5" w14:textId="77777777" w:rsidR="00F22A65" w:rsidRPr="0063635A" w:rsidRDefault="00F22A65">
      <w:pPr>
        <w:pStyle w:val="Paragrafoelenco"/>
        <w:numPr>
          <w:ilvl w:val="0"/>
          <w:numId w:val="30"/>
        </w:numPr>
      </w:pPr>
      <w:r w:rsidRPr="0063635A">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14:paraId="1407D710" w14:textId="77777777" w:rsidR="00F22A65" w:rsidRPr="0063635A" w:rsidRDefault="00F22A65">
      <w:pPr>
        <w:pStyle w:val="Paragrafoelenco"/>
        <w:numPr>
          <w:ilvl w:val="0"/>
          <w:numId w:val="30"/>
        </w:numPr>
      </w:pPr>
      <w:r w:rsidRPr="0063635A">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14:paraId="0BD23DF5" w14:textId="77777777" w:rsidR="00F22A65" w:rsidRPr="0063635A" w:rsidRDefault="00F22A65">
      <w:pPr>
        <w:pStyle w:val="Paragrafoelenco"/>
        <w:numPr>
          <w:ilvl w:val="0"/>
          <w:numId w:val="30"/>
        </w:numPr>
      </w:pPr>
      <w:r w:rsidRPr="0063635A">
        <w:t>la dichiarazione resa ai sensi del D.lgs. 39/2013.</w:t>
      </w:r>
    </w:p>
    <w:p w14:paraId="1B9F9BE0" w14:textId="77777777" w:rsidR="00F22A65" w:rsidRPr="00F22A65" w:rsidRDefault="00F22A65" w:rsidP="00F22A65">
      <w:r w:rsidRPr="00F22A65">
        <w:t>I dati sopra citati devono essere pubblicati entro tre mesi dalla nomina.</w:t>
      </w:r>
    </w:p>
    <w:p w14:paraId="552B98DF" w14:textId="77777777" w:rsidR="00F22A65" w:rsidRPr="00F22A65" w:rsidRDefault="00F22A65" w:rsidP="00F22A65">
      <w:r w:rsidRPr="00F22A65">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14:paraId="04947B35" w14:textId="77777777" w:rsidR="00F22A65" w:rsidRPr="00F22A65" w:rsidRDefault="00F22A65" w:rsidP="00F22A65">
      <w:r w:rsidRPr="00F22A65">
        <w:t>Per quanto attiene le dichiarazioni rese ai sensi del D.lgs. 39/2013, la dichiarazione di inconferibilità deve essere pubblicata entro 3 mesi dalla nomina, mentre quella di incompatibilità con cadenza annuale.</w:t>
      </w:r>
    </w:p>
    <w:p w14:paraId="4F474BB6" w14:textId="77777777" w:rsidR="00F22A65" w:rsidRPr="00F22A65" w:rsidRDefault="00F22A65" w:rsidP="00F22A65">
      <w:r w:rsidRPr="00F22A65">
        <w:t xml:space="preserve">Ai sensi dell’art. 4 della legge 441/1982, espressamente richiamato dall’art. 14, co. 1, lett. f) del D. Lgs. 33/2013, entro tre mesi successivi alla cessazione dell’incarico, gli amministratori sono tenuti a depositare una dichiarazione concernente le variazioni della situazione patrimoniale intervenute dopo l’ultima attestazione. Detta dichiarazione è pubblicata tempestivamente sul sito della Società. Sono invece rimosse dal sito, ai sensi dell’art. 14, co. 2, D. Lgs. 33/2013, la prima dichiarazione patrimoniale e le successive variazioni rese da parte dell’interessato nel corso dell’incarico. </w:t>
      </w:r>
    </w:p>
    <w:p w14:paraId="7D306C71" w14:textId="77777777" w:rsidR="00F22A65" w:rsidRPr="00F22A65" w:rsidRDefault="00F22A65" w:rsidP="00F22A65">
      <w:r w:rsidRPr="00F22A65">
        <w:t>Ad eccezione delle informazioni concernenti la situazione patrimoniale, come sopra chiarito, i dati di cui all’art. 14, co. 1 del D. Lgs.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Lgs.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14:paraId="023770B6" w14:textId="77777777" w:rsidR="00F22A65" w:rsidRPr="00F22A65" w:rsidRDefault="00F22A65" w:rsidP="00F22A65"/>
    <w:p w14:paraId="23EBA2A0" w14:textId="29BAD635" w:rsidR="00F22A65" w:rsidRDefault="00F22A65" w:rsidP="00F22A65">
      <w:r w:rsidRPr="00F22A65">
        <w:t>Nella sezione “</w:t>
      </w:r>
      <w:r w:rsidRPr="0063635A">
        <w:rPr>
          <w:i/>
        </w:rPr>
        <w:t>Sanzioni per mancata comunicazione dei dati</w:t>
      </w:r>
      <w:r w:rsidRPr="00F22A65">
        <w:t>” la Società pubblica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(di Organo Amministrativo) al momento dell’assunzione della carica, la titolarità di imprese, le partecipazioni azionarie proprie, del coniuge e dei parenti entro il secondo grado di parentela, nonché tutti i compensi cui dà diritto l’assunzione della carica.</w:t>
      </w:r>
    </w:p>
    <w:p w14:paraId="7FB87515" w14:textId="77777777" w:rsidR="00F45D49" w:rsidRPr="00F22A65" w:rsidRDefault="00F45D49" w:rsidP="00F22A65"/>
    <w:p w14:paraId="76E58C63" w14:textId="77777777" w:rsidR="00F22A65" w:rsidRPr="00F22A65" w:rsidRDefault="00F22A65" w:rsidP="00F22A65">
      <w:r w:rsidRPr="00F22A65">
        <w:t>Nella sezione del sito “</w:t>
      </w:r>
      <w:r w:rsidRPr="0063635A">
        <w:rPr>
          <w:i/>
        </w:rPr>
        <w:t>Articolazione degli uffici</w:t>
      </w:r>
      <w:r w:rsidRPr="00F22A65">
        <w:t>” la Società pubblica l’articolazione degli uffici, le competenze di ciascun ufficio e il nome dei Responsabili dei singoli uffici. In tale sezione viene inoltre pubblicata un’illustrazione in forma semplificata dell’organizzazione, mediante l’organigramma.</w:t>
      </w:r>
    </w:p>
    <w:p w14:paraId="5F47A102" w14:textId="77777777" w:rsidR="00F22A65" w:rsidRPr="00F22A65" w:rsidRDefault="00F22A65" w:rsidP="00F22A65"/>
    <w:p w14:paraId="26C3092A" w14:textId="4BF1984C" w:rsidR="00687AA4" w:rsidRDefault="00F22A65" w:rsidP="00F22A65">
      <w:r w:rsidRPr="00F22A65">
        <w:t>Nella sezione “</w:t>
      </w:r>
      <w:r w:rsidRPr="0063635A">
        <w:rPr>
          <w:i/>
        </w:rPr>
        <w:t>Telefono e posta elettronica</w:t>
      </w:r>
      <w:r w:rsidRPr="00F22A65">
        <w:t>” viene pubblicato l’elenco dei numeri di telefono di riferimento della Società, nonché delle caselle di posta elettronica istituzionali e delle caselle di posta elettronica certificata dedicate.</w:t>
      </w:r>
    </w:p>
    <w:p w14:paraId="0E6C76BA" w14:textId="77777777" w:rsidR="009E0578" w:rsidRPr="00DC5490" w:rsidRDefault="009E0578" w:rsidP="00F22A65"/>
    <w:p w14:paraId="2343665A" w14:textId="26DB6C83" w:rsidR="00687AA4" w:rsidRPr="00DC5490" w:rsidRDefault="00312751" w:rsidP="00687AA4">
      <w:pPr>
        <w:pStyle w:val="Titolo2"/>
        <w:numPr>
          <w:ilvl w:val="0"/>
          <w:numId w:val="0"/>
        </w:numPr>
        <w:rPr>
          <w:rFonts w:cs="Times New Roman"/>
        </w:rPr>
      </w:pPr>
      <w:bookmarkStart w:id="77" w:name="_Toc470164065"/>
      <w:bookmarkStart w:id="78" w:name="_Toc157083846"/>
      <w:r w:rsidRPr="00DC5490">
        <w:rPr>
          <w:rFonts w:cs="Times New Roman"/>
        </w:rPr>
        <w:t>2</w:t>
      </w:r>
      <w:r>
        <w:rPr>
          <w:rFonts w:cs="Times New Roman"/>
        </w:rPr>
        <w:t>6</w:t>
      </w:r>
      <w:r w:rsidR="00687AA4" w:rsidRPr="00DC5490">
        <w:rPr>
          <w:rFonts w:cs="Times New Roman"/>
        </w:rPr>
        <w:t>.6. Consulenti e collaboratori</w:t>
      </w:r>
      <w:bookmarkEnd w:id="77"/>
      <w:bookmarkEnd w:id="78"/>
    </w:p>
    <w:p w14:paraId="4A34FBFF" w14:textId="1AA0DB28" w:rsidR="00F22A65" w:rsidRPr="00F22A65" w:rsidRDefault="00F22A65" w:rsidP="00C21E3F">
      <w:pPr>
        <w:pStyle w:val="Corpotesto"/>
        <w:tabs>
          <w:tab w:val="left" w:pos="709"/>
        </w:tabs>
        <w:spacing w:line="360" w:lineRule="auto"/>
        <w:jc w:val="both"/>
        <w:rPr>
          <w:rFonts w:ascii="Times New Roman" w:hAnsi="Times New Roman"/>
          <w:sz w:val="24"/>
        </w:rPr>
      </w:pPr>
      <w:r w:rsidRPr="00F22A65">
        <w:rPr>
          <w:rFonts w:ascii="Times New Roman" w:hAnsi="Times New Roman"/>
          <w:sz w:val="24"/>
        </w:rPr>
        <w:t>Per gli incarichi di collaborazione, di consulenza o incarichi professionali, inclusi quelli arbitrali (compresi i membri del Collegio Sindacale</w:t>
      </w:r>
      <w:r w:rsidR="00F27C24">
        <w:rPr>
          <w:rFonts w:ascii="Times New Roman" w:hAnsi="Times New Roman"/>
          <w:sz w:val="24"/>
        </w:rPr>
        <w:t>, il Revisore dei conti</w:t>
      </w:r>
      <w:r w:rsidR="00306C23">
        <w:rPr>
          <w:rFonts w:ascii="Times New Roman" w:hAnsi="Times New Roman"/>
          <w:sz w:val="24"/>
        </w:rPr>
        <w:t xml:space="preserve"> e dell’OdV</w:t>
      </w:r>
      <w:r w:rsidRPr="00F22A65">
        <w:rPr>
          <w:rFonts w:ascii="Times New Roman" w:hAnsi="Times New Roman"/>
          <w:sz w:val="24"/>
        </w:rPr>
        <w:t>), le informazioni da indicare, nella sezione “</w:t>
      </w:r>
      <w:r w:rsidRPr="0063635A">
        <w:rPr>
          <w:rFonts w:ascii="Times New Roman" w:hAnsi="Times New Roman"/>
          <w:i/>
          <w:sz w:val="24"/>
        </w:rPr>
        <w:t>Titolari di incarichi di collaborazione o consulenza</w:t>
      </w:r>
      <w:r w:rsidRPr="00F22A65">
        <w:rPr>
          <w:rFonts w:ascii="Times New Roman" w:hAnsi="Times New Roman"/>
          <w:sz w:val="24"/>
        </w:rPr>
        <w:t>”, sono riepilogate nella seguente tabella.</w:t>
      </w:r>
    </w:p>
    <w:p w14:paraId="38A8E956" w14:textId="32DBBA02" w:rsidR="00F22A65" w:rsidRPr="0063635A" w:rsidRDefault="00F22A65" w:rsidP="0063635A">
      <w:pPr>
        <w:pStyle w:val="Didascalia"/>
        <w:rPr>
          <w:sz w:val="18"/>
        </w:rPr>
      </w:pPr>
      <w:r w:rsidRPr="0063635A">
        <w:rPr>
          <w:sz w:val="18"/>
        </w:rPr>
        <w:t xml:space="preserve">Tabella </w:t>
      </w:r>
      <w:r w:rsidR="002459E1">
        <w:rPr>
          <w:sz w:val="18"/>
        </w:rPr>
        <w:t>4</w:t>
      </w:r>
      <w:r w:rsidR="002459E1" w:rsidRPr="0063635A">
        <w:rPr>
          <w:sz w:val="18"/>
        </w:rPr>
        <w:t xml:space="preserve"> </w:t>
      </w:r>
      <w:r w:rsidRPr="0063635A">
        <w:rPr>
          <w:b w:val="0"/>
          <w:sz w:val="18"/>
        </w:rPr>
        <w:t>- Consulenti e collaboratori</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096"/>
        <w:gridCol w:w="1276"/>
        <w:gridCol w:w="1559"/>
        <w:gridCol w:w="1984"/>
        <w:gridCol w:w="2273"/>
      </w:tblGrid>
      <w:tr w:rsidR="00F45D49" w:rsidRPr="00894901" w14:paraId="49BC911C" w14:textId="77777777" w:rsidTr="00F45D49">
        <w:trPr>
          <w:trHeight w:val="1709"/>
          <w:jc w:val="center"/>
        </w:trPr>
        <w:tc>
          <w:tcPr>
            <w:tcW w:w="1277" w:type="dxa"/>
            <w:shd w:val="clear" w:color="auto" w:fill="F2F2F2"/>
            <w:vAlign w:val="center"/>
            <w:hideMark/>
          </w:tcPr>
          <w:p w14:paraId="2AF487CF" w14:textId="77777777" w:rsidR="00F45D49" w:rsidRPr="00894901" w:rsidRDefault="00F45D49" w:rsidP="00965097">
            <w:pPr>
              <w:jc w:val="center"/>
              <w:rPr>
                <w:b/>
                <w:bCs/>
                <w:color w:val="000000"/>
                <w:sz w:val="18"/>
                <w:szCs w:val="18"/>
              </w:rPr>
            </w:pPr>
            <w:r w:rsidRPr="00894901">
              <w:rPr>
                <w:b/>
                <w:bCs/>
                <w:color w:val="000000"/>
                <w:sz w:val="18"/>
                <w:szCs w:val="18"/>
              </w:rPr>
              <w:t xml:space="preserve">Estremi dell'atto di conferimento dell'incarico </w:t>
            </w:r>
          </w:p>
        </w:tc>
        <w:tc>
          <w:tcPr>
            <w:tcW w:w="1096" w:type="dxa"/>
            <w:shd w:val="clear" w:color="auto" w:fill="F2F2F2"/>
            <w:vAlign w:val="center"/>
          </w:tcPr>
          <w:p w14:paraId="020ADA4F" w14:textId="77777777" w:rsidR="00F45D49" w:rsidRPr="00894901" w:rsidRDefault="00F45D49" w:rsidP="00965097">
            <w:pPr>
              <w:jc w:val="center"/>
              <w:rPr>
                <w:b/>
                <w:bCs/>
                <w:color w:val="000000"/>
                <w:sz w:val="18"/>
                <w:szCs w:val="18"/>
              </w:rPr>
            </w:pPr>
            <w:r w:rsidRPr="00894901">
              <w:rPr>
                <w:b/>
                <w:bCs/>
                <w:color w:val="000000"/>
                <w:sz w:val="18"/>
                <w:szCs w:val="18"/>
              </w:rPr>
              <w:t xml:space="preserve">Nominativo del consulente </w:t>
            </w:r>
          </w:p>
        </w:tc>
        <w:tc>
          <w:tcPr>
            <w:tcW w:w="1276" w:type="dxa"/>
            <w:shd w:val="clear" w:color="auto" w:fill="F2F2F2"/>
            <w:vAlign w:val="center"/>
          </w:tcPr>
          <w:p w14:paraId="7565AE76" w14:textId="77777777" w:rsidR="00F45D49" w:rsidRPr="00894901" w:rsidRDefault="00F45D49" w:rsidP="00965097">
            <w:pPr>
              <w:jc w:val="center"/>
              <w:rPr>
                <w:b/>
                <w:bCs/>
                <w:color w:val="000000"/>
                <w:sz w:val="18"/>
                <w:szCs w:val="18"/>
              </w:rPr>
            </w:pPr>
            <w:r w:rsidRPr="00894901">
              <w:rPr>
                <w:b/>
                <w:bCs/>
                <w:color w:val="000000"/>
                <w:sz w:val="18"/>
                <w:szCs w:val="18"/>
              </w:rPr>
              <w:t>Oggetto della prestazione, ragioni e durata dell’incarico</w:t>
            </w:r>
          </w:p>
        </w:tc>
        <w:tc>
          <w:tcPr>
            <w:tcW w:w="1559" w:type="dxa"/>
            <w:shd w:val="clear" w:color="auto" w:fill="F2F2F2"/>
            <w:vAlign w:val="center"/>
            <w:hideMark/>
          </w:tcPr>
          <w:p w14:paraId="58E2D3B0" w14:textId="77777777" w:rsidR="00F45D49" w:rsidRPr="00894901" w:rsidRDefault="00F45D49" w:rsidP="00965097">
            <w:pPr>
              <w:jc w:val="center"/>
              <w:rPr>
                <w:b/>
                <w:bCs/>
                <w:color w:val="000000"/>
                <w:sz w:val="18"/>
                <w:szCs w:val="18"/>
              </w:rPr>
            </w:pPr>
            <w:r w:rsidRPr="00894901">
              <w:rPr>
                <w:b/>
                <w:bCs/>
                <w:color w:val="000000"/>
                <w:sz w:val="18"/>
                <w:szCs w:val="18"/>
              </w:rPr>
              <w:t>Curriculum vitae</w:t>
            </w:r>
          </w:p>
        </w:tc>
        <w:tc>
          <w:tcPr>
            <w:tcW w:w="1984" w:type="dxa"/>
            <w:shd w:val="clear" w:color="auto" w:fill="F2F2F2"/>
            <w:vAlign w:val="center"/>
            <w:hideMark/>
          </w:tcPr>
          <w:p w14:paraId="10DFEA38" w14:textId="77777777" w:rsidR="00F45D49" w:rsidRPr="00894901" w:rsidRDefault="00F45D49" w:rsidP="00965097">
            <w:pPr>
              <w:jc w:val="center"/>
              <w:rPr>
                <w:b/>
                <w:bCs/>
                <w:color w:val="000000"/>
                <w:sz w:val="18"/>
                <w:szCs w:val="18"/>
              </w:rPr>
            </w:pPr>
            <w:r w:rsidRPr="00894901">
              <w:rPr>
                <w:b/>
                <w:bCs/>
                <w:color w:val="000000"/>
                <w:sz w:val="18"/>
                <w:szCs w:val="18"/>
              </w:rPr>
              <w:t>Compensi, comunque denominati, relativi al rapporto di consulenza o di collaborazione, nonché agli incarichi professionali, inclusi quelli arbitrali</w:t>
            </w:r>
          </w:p>
        </w:tc>
        <w:tc>
          <w:tcPr>
            <w:tcW w:w="2273" w:type="dxa"/>
            <w:shd w:val="clear" w:color="auto" w:fill="F2F2F2"/>
            <w:vAlign w:val="center"/>
          </w:tcPr>
          <w:p w14:paraId="3CB01258" w14:textId="77777777" w:rsidR="00F45D49" w:rsidRPr="00894901" w:rsidRDefault="00F45D49" w:rsidP="00965097">
            <w:pPr>
              <w:jc w:val="center"/>
              <w:rPr>
                <w:b/>
                <w:bCs/>
                <w:color w:val="000000"/>
                <w:sz w:val="18"/>
                <w:szCs w:val="18"/>
              </w:rPr>
            </w:pPr>
            <w:r w:rsidRPr="00894901">
              <w:rPr>
                <w:b/>
                <w:bCs/>
                <w:color w:val="000000"/>
                <w:sz w:val="18"/>
                <w:szCs w:val="18"/>
              </w:rPr>
              <w:t>Tipo di procedura seguita per la selezione del contraente e numero di partecipanti alla procedura</w:t>
            </w:r>
          </w:p>
        </w:tc>
      </w:tr>
      <w:tr w:rsidR="00F45D49" w:rsidRPr="00894901" w14:paraId="7143F0C1" w14:textId="77777777" w:rsidTr="00F45D49">
        <w:trPr>
          <w:trHeight w:val="950"/>
          <w:jc w:val="center"/>
        </w:trPr>
        <w:tc>
          <w:tcPr>
            <w:tcW w:w="1277" w:type="dxa"/>
            <w:shd w:val="clear" w:color="auto" w:fill="auto"/>
            <w:noWrap/>
            <w:vAlign w:val="center"/>
            <w:hideMark/>
          </w:tcPr>
          <w:p w14:paraId="6217C286" w14:textId="77777777" w:rsidR="00F45D49" w:rsidRPr="00894901" w:rsidRDefault="00F45D49" w:rsidP="00965097">
            <w:pPr>
              <w:rPr>
                <w:color w:val="000000"/>
                <w:sz w:val="18"/>
                <w:szCs w:val="18"/>
              </w:rPr>
            </w:pPr>
            <w:r w:rsidRPr="00894901">
              <w:rPr>
                <w:color w:val="000000"/>
                <w:sz w:val="18"/>
                <w:szCs w:val="18"/>
              </w:rPr>
              <w:t> </w:t>
            </w:r>
          </w:p>
        </w:tc>
        <w:tc>
          <w:tcPr>
            <w:tcW w:w="1096" w:type="dxa"/>
            <w:vAlign w:val="center"/>
          </w:tcPr>
          <w:p w14:paraId="448E8956" w14:textId="77777777" w:rsidR="00F45D49" w:rsidRPr="00894901" w:rsidRDefault="00F45D49" w:rsidP="00965097">
            <w:pPr>
              <w:rPr>
                <w:color w:val="000000"/>
                <w:sz w:val="18"/>
                <w:szCs w:val="18"/>
              </w:rPr>
            </w:pPr>
          </w:p>
        </w:tc>
        <w:tc>
          <w:tcPr>
            <w:tcW w:w="1276" w:type="dxa"/>
            <w:vAlign w:val="center"/>
          </w:tcPr>
          <w:p w14:paraId="2B378F58" w14:textId="77777777" w:rsidR="00F45D49" w:rsidRPr="00894901" w:rsidRDefault="00F45D49" w:rsidP="00965097">
            <w:pPr>
              <w:rPr>
                <w:color w:val="000000"/>
                <w:sz w:val="18"/>
                <w:szCs w:val="18"/>
              </w:rPr>
            </w:pPr>
          </w:p>
        </w:tc>
        <w:tc>
          <w:tcPr>
            <w:tcW w:w="1559" w:type="dxa"/>
            <w:shd w:val="clear" w:color="auto" w:fill="auto"/>
            <w:noWrap/>
            <w:vAlign w:val="center"/>
            <w:hideMark/>
          </w:tcPr>
          <w:p w14:paraId="0D82FA6A" w14:textId="77777777" w:rsidR="00F45D49" w:rsidRPr="00894901" w:rsidRDefault="00F45D49" w:rsidP="00965097">
            <w:pPr>
              <w:rPr>
                <w:color w:val="000000"/>
                <w:sz w:val="18"/>
                <w:szCs w:val="18"/>
              </w:rPr>
            </w:pPr>
            <w:r w:rsidRPr="00894901">
              <w:rPr>
                <w:color w:val="000000"/>
                <w:sz w:val="18"/>
                <w:szCs w:val="18"/>
              </w:rPr>
              <w:t> </w:t>
            </w:r>
          </w:p>
        </w:tc>
        <w:tc>
          <w:tcPr>
            <w:tcW w:w="1984" w:type="dxa"/>
            <w:shd w:val="clear" w:color="auto" w:fill="auto"/>
            <w:noWrap/>
            <w:vAlign w:val="center"/>
            <w:hideMark/>
          </w:tcPr>
          <w:p w14:paraId="74CD6702" w14:textId="77777777" w:rsidR="00F45D49" w:rsidRPr="00894901" w:rsidRDefault="00F45D49" w:rsidP="00965097">
            <w:pPr>
              <w:rPr>
                <w:color w:val="000000"/>
                <w:sz w:val="18"/>
                <w:szCs w:val="18"/>
              </w:rPr>
            </w:pPr>
            <w:r w:rsidRPr="00894901">
              <w:rPr>
                <w:color w:val="000000"/>
                <w:sz w:val="18"/>
                <w:szCs w:val="18"/>
              </w:rPr>
              <w:t> </w:t>
            </w:r>
          </w:p>
        </w:tc>
        <w:tc>
          <w:tcPr>
            <w:tcW w:w="2273" w:type="dxa"/>
            <w:vAlign w:val="center"/>
          </w:tcPr>
          <w:p w14:paraId="1850DD3B" w14:textId="77777777" w:rsidR="00F45D49" w:rsidRPr="00894901" w:rsidRDefault="00F45D49" w:rsidP="00965097">
            <w:pPr>
              <w:rPr>
                <w:color w:val="000000"/>
                <w:sz w:val="18"/>
                <w:szCs w:val="18"/>
              </w:rPr>
            </w:pPr>
          </w:p>
        </w:tc>
      </w:tr>
    </w:tbl>
    <w:p w14:paraId="4B2D278B" w14:textId="29548810" w:rsidR="00F22A65" w:rsidRPr="00F22A65" w:rsidRDefault="00F22A65" w:rsidP="00F22A65">
      <w:pPr>
        <w:pStyle w:val="Corpotesto"/>
        <w:tabs>
          <w:tab w:val="left" w:pos="709"/>
        </w:tabs>
        <w:rPr>
          <w:rFonts w:ascii="Times New Roman" w:hAnsi="Times New Roman"/>
          <w:sz w:val="24"/>
        </w:rPr>
      </w:pPr>
      <w:r w:rsidRPr="00F22A65">
        <w:rPr>
          <w:rFonts w:ascii="Times New Roman" w:hAnsi="Times New Roman"/>
          <w:sz w:val="24"/>
        </w:rPr>
        <w:tab/>
      </w:r>
      <w:r w:rsidRPr="00F22A65">
        <w:rPr>
          <w:rFonts w:ascii="Times New Roman" w:hAnsi="Times New Roman"/>
          <w:sz w:val="24"/>
        </w:rPr>
        <w:tab/>
      </w:r>
      <w:r w:rsidRPr="00F22A65">
        <w:rPr>
          <w:rFonts w:ascii="Times New Roman" w:hAnsi="Times New Roman"/>
          <w:sz w:val="24"/>
        </w:rPr>
        <w:tab/>
        <w:t xml:space="preserve"> </w:t>
      </w:r>
      <w:r w:rsidRPr="00F22A65">
        <w:rPr>
          <w:rFonts w:ascii="Times New Roman" w:hAnsi="Times New Roman"/>
          <w:sz w:val="24"/>
        </w:rPr>
        <w:tab/>
        <w:t xml:space="preserve"> </w:t>
      </w:r>
      <w:r w:rsidRPr="00F22A65">
        <w:rPr>
          <w:rFonts w:ascii="Times New Roman" w:hAnsi="Times New Roman"/>
          <w:sz w:val="24"/>
        </w:rPr>
        <w:tab/>
      </w:r>
      <w:r w:rsidRPr="00F22A65">
        <w:rPr>
          <w:rFonts w:ascii="Times New Roman" w:hAnsi="Times New Roman"/>
          <w:sz w:val="24"/>
        </w:rPr>
        <w:tab/>
      </w:r>
    </w:p>
    <w:p w14:paraId="41D6B5FC" w14:textId="43E7B271" w:rsidR="00E620E4" w:rsidRDefault="00F22A65" w:rsidP="00C21E3F">
      <w:pPr>
        <w:pStyle w:val="Corpotesto"/>
        <w:tabs>
          <w:tab w:val="left" w:pos="709"/>
        </w:tabs>
        <w:spacing w:line="360" w:lineRule="auto"/>
        <w:jc w:val="both"/>
        <w:rPr>
          <w:rFonts w:ascii="Times New Roman" w:hAnsi="Times New Roman"/>
          <w:sz w:val="24"/>
        </w:rPr>
      </w:pPr>
      <w:r w:rsidRPr="00F22A65">
        <w:rPr>
          <w:rFonts w:ascii="Times New Roman" w:hAnsi="Times New Roman"/>
          <w:sz w:val="24"/>
        </w:rPr>
        <w:t>Le informazioni sopra citate sono pubblicate entro trenta giorni dal conferimento degli incarichi e per i due anni successivi alla loro cessazione.</w:t>
      </w:r>
    </w:p>
    <w:p w14:paraId="71FBCE33" w14:textId="5EE20CE3" w:rsidR="00F27C24" w:rsidRDefault="00F27C24" w:rsidP="00C21E3F">
      <w:pPr>
        <w:pStyle w:val="Corpotesto"/>
        <w:tabs>
          <w:tab w:val="left" w:pos="709"/>
        </w:tabs>
        <w:spacing w:line="360" w:lineRule="auto"/>
        <w:jc w:val="both"/>
        <w:rPr>
          <w:rFonts w:ascii="Times New Roman" w:hAnsi="Times New Roman"/>
          <w:sz w:val="24"/>
        </w:rPr>
      </w:pPr>
      <w:r w:rsidRPr="00F27C24">
        <w:rPr>
          <w:rFonts w:ascii="Times New Roman" w:hAnsi="Times New Roman"/>
          <w:sz w:val="24"/>
        </w:rPr>
        <w:t>All’interno di tale sezione sono pubblicati i dati relativi agli incarichi e alle consulenze che non siano riconducibili al “Contratto di appalto di servizi” (ex D. Lgs. 36/2023). In quest’ultimo caso i dati saranno pubblicati nella sezione “Bandi di gara e contratti”.</w:t>
      </w:r>
    </w:p>
    <w:p w14:paraId="2AB583AD" w14:textId="77777777" w:rsidR="009E0578" w:rsidRPr="00DC5490" w:rsidRDefault="009E0578" w:rsidP="00C21E3F">
      <w:pPr>
        <w:pStyle w:val="Corpotesto"/>
        <w:tabs>
          <w:tab w:val="left" w:pos="709"/>
        </w:tabs>
        <w:spacing w:line="360" w:lineRule="auto"/>
        <w:jc w:val="both"/>
        <w:rPr>
          <w:rFonts w:ascii="Times New Roman" w:hAnsi="Times New Roman"/>
          <w:sz w:val="24"/>
        </w:rPr>
      </w:pPr>
    </w:p>
    <w:p w14:paraId="7CAC4CD0" w14:textId="0EC5182F" w:rsidR="00687AA4" w:rsidRPr="00DC5490" w:rsidRDefault="00312751" w:rsidP="00687AA4">
      <w:pPr>
        <w:pStyle w:val="Titolo2"/>
        <w:numPr>
          <w:ilvl w:val="0"/>
          <w:numId w:val="0"/>
        </w:numPr>
        <w:rPr>
          <w:rFonts w:cs="Times New Roman"/>
        </w:rPr>
      </w:pPr>
      <w:bookmarkStart w:id="79" w:name="_Toc470164066"/>
      <w:bookmarkStart w:id="80" w:name="_Toc157083847"/>
      <w:r w:rsidRPr="00DC5490">
        <w:rPr>
          <w:rFonts w:cs="Times New Roman"/>
        </w:rPr>
        <w:t>2</w:t>
      </w:r>
      <w:r>
        <w:rPr>
          <w:rFonts w:cs="Times New Roman"/>
        </w:rPr>
        <w:t>6</w:t>
      </w:r>
      <w:r w:rsidR="00687AA4" w:rsidRPr="00DC5490">
        <w:rPr>
          <w:rFonts w:cs="Times New Roman"/>
        </w:rPr>
        <w:t>.7. Personale</w:t>
      </w:r>
      <w:bookmarkEnd w:id="79"/>
      <w:bookmarkEnd w:id="80"/>
      <w:r w:rsidR="00687AA4" w:rsidRPr="00DC5490">
        <w:rPr>
          <w:rFonts w:cs="Times New Roman"/>
        </w:rPr>
        <w:t xml:space="preserve"> </w:t>
      </w:r>
    </w:p>
    <w:p w14:paraId="0FC08B1B" w14:textId="77777777" w:rsidR="00F22A65" w:rsidRPr="00F22A65" w:rsidRDefault="00F22A65" w:rsidP="00F22A65">
      <w:r w:rsidRPr="00F22A65">
        <w:t>Nella sezione del sito “</w:t>
      </w:r>
      <w:r w:rsidRPr="0063635A">
        <w:rPr>
          <w:i/>
        </w:rPr>
        <w:t>Incarico Direttore Generale</w:t>
      </w:r>
      <w:r w:rsidRPr="00F22A65">
        <w:t>” la Società dovrebbe pubblicare, per la posizione di Direttore Generale, le seguenti informazioni:</w:t>
      </w:r>
    </w:p>
    <w:p w14:paraId="68A53837" w14:textId="77777777" w:rsidR="00F22A65" w:rsidRPr="0063635A" w:rsidRDefault="00F22A65">
      <w:pPr>
        <w:pStyle w:val="Paragrafoelenco"/>
        <w:numPr>
          <w:ilvl w:val="0"/>
          <w:numId w:val="31"/>
        </w:numPr>
      </w:pPr>
      <w:r w:rsidRPr="0063635A">
        <w:t>i dati dell’incarico, quali data, durata e oggetto;</w:t>
      </w:r>
    </w:p>
    <w:p w14:paraId="256A72AB" w14:textId="77777777" w:rsidR="00F22A65" w:rsidRPr="0063635A" w:rsidRDefault="00F22A65">
      <w:pPr>
        <w:pStyle w:val="Paragrafoelenco"/>
        <w:numPr>
          <w:ilvl w:val="0"/>
          <w:numId w:val="31"/>
        </w:numPr>
      </w:pPr>
      <w:r w:rsidRPr="0063635A">
        <w:t>il curriculum vitae;</w:t>
      </w:r>
    </w:p>
    <w:p w14:paraId="7FBDD80B" w14:textId="77777777" w:rsidR="00F22A65" w:rsidRPr="0063635A" w:rsidRDefault="00F22A65">
      <w:pPr>
        <w:pStyle w:val="Paragrafoelenco"/>
        <w:numPr>
          <w:ilvl w:val="0"/>
          <w:numId w:val="31"/>
        </w:numPr>
      </w:pPr>
      <w:r w:rsidRPr="0063635A">
        <w:t>i compensi di qualsiasi natura connessi all'assunzione dell’incarico (con specifica evidenza delle eventuali componenti variabili o legate alla valutazione del risultato);</w:t>
      </w:r>
    </w:p>
    <w:p w14:paraId="31161A9A" w14:textId="77777777" w:rsidR="00F22A65" w:rsidRPr="0063635A" w:rsidRDefault="00F22A65">
      <w:pPr>
        <w:pStyle w:val="Paragrafoelenco"/>
        <w:numPr>
          <w:ilvl w:val="0"/>
          <w:numId w:val="31"/>
        </w:numPr>
      </w:pPr>
      <w:r w:rsidRPr="0063635A">
        <w:t>gli importi di viaggi di servizio e missioni pagati con fondi pubblici;</w:t>
      </w:r>
    </w:p>
    <w:p w14:paraId="3807627C" w14:textId="77777777" w:rsidR="00F22A65" w:rsidRPr="0063635A" w:rsidRDefault="00F22A65">
      <w:pPr>
        <w:pStyle w:val="Paragrafoelenco"/>
        <w:numPr>
          <w:ilvl w:val="0"/>
          <w:numId w:val="31"/>
        </w:numPr>
      </w:pPr>
      <w:r w:rsidRPr="0063635A">
        <w:t>i dati relativi all'assunzione di altre cariche, presso enti pubblici o privati, e relativi compensi a qualsiasi titolo corrisposti;</w:t>
      </w:r>
    </w:p>
    <w:p w14:paraId="0E59EF0A" w14:textId="77777777" w:rsidR="00F22A65" w:rsidRPr="0063635A" w:rsidRDefault="00F22A65">
      <w:pPr>
        <w:pStyle w:val="Paragrafoelenco"/>
        <w:numPr>
          <w:ilvl w:val="0"/>
          <w:numId w:val="31"/>
        </w:numPr>
      </w:pPr>
      <w:r w:rsidRPr="0063635A">
        <w:t>i dati relativi ad altri eventuali incarichi con oneri a carico della finanza pubblica con l’indicazione dei compensi spettanti;</w:t>
      </w:r>
    </w:p>
    <w:p w14:paraId="2B340AC1" w14:textId="77777777" w:rsidR="00F22A65" w:rsidRPr="0063635A" w:rsidRDefault="00F22A65">
      <w:pPr>
        <w:pStyle w:val="Paragrafoelenco"/>
        <w:numPr>
          <w:ilvl w:val="0"/>
          <w:numId w:val="31"/>
        </w:numPr>
      </w:pPr>
      <w:r w:rsidRPr="0063635A">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14:paraId="068D69D4" w14:textId="77777777" w:rsidR="00F22A65" w:rsidRPr="0063635A" w:rsidRDefault="00F22A65">
      <w:pPr>
        <w:pStyle w:val="Paragrafoelenco"/>
        <w:numPr>
          <w:ilvl w:val="0"/>
          <w:numId w:val="31"/>
        </w:numPr>
      </w:pPr>
      <w:r w:rsidRPr="0063635A">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14:paraId="7A21AA13" w14:textId="77777777" w:rsidR="00F22A65" w:rsidRPr="0063635A" w:rsidRDefault="00F22A65">
      <w:pPr>
        <w:pStyle w:val="Paragrafoelenco"/>
        <w:numPr>
          <w:ilvl w:val="0"/>
          <w:numId w:val="31"/>
        </w:numPr>
      </w:pPr>
      <w:r w:rsidRPr="0063635A">
        <w:t>le dichiarazioni rese ai sensi del D.lgs. 39/2013;</w:t>
      </w:r>
    </w:p>
    <w:p w14:paraId="7886A6B7" w14:textId="77777777" w:rsidR="00F22A65" w:rsidRPr="0063635A" w:rsidRDefault="00F22A65">
      <w:pPr>
        <w:pStyle w:val="Paragrafoelenco"/>
        <w:numPr>
          <w:ilvl w:val="0"/>
          <w:numId w:val="31"/>
        </w:numPr>
      </w:pPr>
      <w:r w:rsidRPr="0063635A">
        <w:t>l’ammontare complessivo degli emolumenti percepiti a carico della finanza pubblica.</w:t>
      </w:r>
    </w:p>
    <w:p w14:paraId="60B6B895" w14:textId="77777777" w:rsidR="00F22A65" w:rsidRPr="00F22A65" w:rsidRDefault="00F22A65" w:rsidP="00F22A65">
      <w:r w:rsidRPr="00F22A65">
        <w:t>I dati sopra citati devono essere pubblicati entro tre mesi dalla nomina.</w:t>
      </w:r>
    </w:p>
    <w:p w14:paraId="5CD420F1" w14:textId="77777777" w:rsidR="00F22A65" w:rsidRPr="00F22A65" w:rsidRDefault="00F22A65" w:rsidP="00F22A65">
      <w:r w:rsidRPr="00F22A65">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14:paraId="51009E35" w14:textId="77777777" w:rsidR="00F22A65" w:rsidRPr="00F22A65" w:rsidRDefault="00F22A65" w:rsidP="00F22A65">
      <w:r w:rsidRPr="00F22A65">
        <w:t>Per quanto attiene le dichiarazioni rese ai sensi del D.lgs. 39/2013, la dichiarazione di inconferibilità deve essere pubblicata entro 3 mesi dalla nomina, mentre quella di incompatibilità con cadenza annuale.</w:t>
      </w:r>
    </w:p>
    <w:p w14:paraId="1FC23D3C" w14:textId="77777777" w:rsidR="00F22A65" w:rsidRPr="00F22A65" w:rsidRDefault="00F22A65" w:rsidP="00F22A65">
      <w:r w:rsidRPr="00F22A65">
        <w:t>I dati di cui alla lettera j) vanno pubblicati annualmente (non oltre il 30 marzo).</w:t>
      </w:r>
    </w:p>
    <w:p w14:paraId="79B3E270" w14:textId="77777777" w:rsidR="00F22A65" w:rsidRPr="00F22A65" w:rsidRDefault="00F22A65" w:rsidP="00F22A65">
      <w:r w:rsidRPr="00F22A65">
        <w:t xml:space="preserve">Ai sensi dell’art. 4 della legge 441/1982, espressamente richiamato dall’art. 14, co. 1, lett. f) del D. Lgs. 33/2013, entro tre mesi successivi alla cessazione dell’incarico, il Direttore Generale è tenuti a depositare una dichiarazione concernente le variazioni della situazione patrimoniale intervenute dopo l’ultima attestazione. Detta dichiarazione è pubblicata tempestivamente sul sito della Società. Sono invece rimosse dal sito, ai sensi dell’art. 14, co. 2, D. Lgs. 33/2013, la prima dichiarazione patrimoniale e le successive variazioni rese da parte dell’interessato nel corso dell’incarico. </w:t>
      </w:r>
    </w:p>
    <w:p w14:paraId="0502D302" w14:textId="77777777" w:rsidR="00F22A65" w:rsidRPr="00F22A65" w:rsidRDefault="00F22A65" w:rsidP="00F22A65">
      <w:r w:rsidRPr="00F22A65">
        <w:t>Ad eccezione delle informazioni concernenti la situazione patrimoniale, come sopra chiarito, i dati di cui all’art. 14, co. 1 del D. Lgs.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Lgs.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14:paraId="5865B1FE" w14:textId="77777777" w:rsidR="00F22A65" w:rsidRPr="00F22A65" w:rsidRDefault="00F22A65" w:rsidP="00F22A65">
      <w:r w:rsidRPr="00F22A65">
        <w:t>In tale sezione la Società pubblica, inoltre,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(Direttore Generale) al momento dell’assunzione della carica, la titolarità di imprese, le partecipazioni azionarie proprie, del coniuge e dei parenti entro il secondo grado di parentela, nonché tutti i compensi cui dà diritto l’assunzione della carica.</w:t>
      </w:r>
    </w:p>
    <w:p w14:paraId="157DC8F6" w14:textId="77777777" w:rsidR="00F22A65" w:rsidRPr="00F22A65" w:rsidRDefault="00F22A65" w:rsidP="00F22A65">
      <w:r w:rsidRPr="00F22A65">
        <w:t>Poiché, alla data di predisposizione della presente versione del Piano, non è presente nella Società una figura con la posizione di Direttore Generale tale sotto-sezione non risulta applicabile.</w:t>
      </w:r>
    </w:p>
    <w:p w14:paraId="15933CD1" w14:textId="77777777" w:rsidR="00F22A65" w:rsidRPr="00F22A65" w:rsidRDefault="00F22A65" w:rsidP="00F22A65"/>
    <w:p w14:paraId="4C90E149" w14:textId="77777777" w:rsidR="00F22A65" w:rsidRPr="00F22A65" w:rsidRDefault="00F22A65" w:rsidP="00F22A65">
      <w:r w:rsidRPr="00F22A65">
        <w:t>Nella sezione del sito “</w:t>
      </w:r>
      <w:r w:rsidRPr="0063635A">
        <w:rPr>
          <w:i/>
        </w:rPr>
        <w:t>Titolari di incarichi dirigenziali</w:t>
      </w:r>
      <w:r w:rsidRPr="00F22A65">
        <w:t>” la Società dovrebbe pubblicare, per le posizioni di Dirigente, le seguenti informazioni:</w:t>
      </w:r>
    </w:p>
    <w:p w14:paraId="6D1F92AC" w14:textId="77777777" w:rsidR="00F22A65" w:rsidRPr="0063635A" w:rsidRDefault="00F22A65">
      <w:pPr>
        <w:pStyle w:val="Paragrafoelenco"/>
        <w:numPr>
          <w:ilvl w:val="0"/>
          <w:numId w:val="32"/>
        </w:numPr>
      </w:pPr>
      <w:r w:rsidRPr="0063635A">
        <w:t>i dati dell’incarico, quali data, durata e oggetto;</w:t>
      </w:r>
    </w:p>
    <w:p w14:paraId="6F4AB290" w14:textId="77777777" w:rsidR="00F22A65" w:rsidRPr="0063635A" w:rsidRDefault="00F22A65">
      <w:pPr>
        <w:pStyle w:val="Paragrafoelenco"/>
        <w:numPr>
          <w:ilvl w:val="0"/>
          <w:numId w:val="32"/>
        </w:numPr>
      </w:pPr>
      <w:r w:rsidRPr="0063635A">
        <w:t>il curriculum vitae;</w:t>
      </w:r>
    </w:p>
    <w:p w14:paraId="1FB135AD" w14:textId="77777777" w:rsidR="00F22A65" w:rsidRPr="0063635A" w:rsidRDefault="00F22A65">
      <w:pPr>
        <w:pStyle w:val="Paragrafoelenco"/>
        <w:numPr>
          <w:ilvl w:val="0"/>
          <w:numId w:val="32"/>
        </w:numPr>
      </w:pPr>
      <w:r w:rsidRPr="0063635A">
        <w:t>i compensi di qualsiasi natura connessi all'assunzione dell’incarico (con specifica evidenza delle eventuali componenti variabili o legate alla valutazione del risultato);</w:t>
      </w:r>
    </w:p>
    <w:p w14:paraId="6C64EEF5" w14:textId="77777777" w:rsidR="00F22A65" w:rsidRPr="0063635A" w:rsidRDefault="00F22A65">
      <w:pPr>
        <w:pStyle w:val="Paragrafoelenco"/>
        <w:numPr>
          <w:ilvl w:val="0"/>
          <w:numId w:val="32"/>
        </w:numPr>
      </w:pPr>
      <w:r w:rsidRPr="0063635A">
        <w:t>gli importi di viaggi di servizio e missioni pagati con fondi pubblici;</w:t>
      </w:r>
    </w:p>
    <w:p w14:paraId="77302749" w14:textId="77777777" w:rsidR="00F22A65" w:rsidRPr="0063635A" w:rsidRDefault="00F22A65">
      <w:pPr>
        <w:pStyle w:val="Paragrafoelenco"/>
        <w:numPr>
          <w:ilvl w:val="0"/>
          <w:numId w:val="32"/>
        </w:numPr>
      </w:pPr>
      <w:r w:rsidRPr="0063635A">
        <w:t>i dati relativi all'assunzione di altre cariche, presso enti pubblici o privati, e relativi compensi a qualsiasi titolo corrisposti;</w:t>
      </w:r>
    </w:p>
    <w:p w14:paraId="0D600625" w14:textId="77777777" w:rsidR="00F22A65" w:rsidRPr="0063635A" w:rsidRDefault="00F22A65">
      <w:pPr>
        <w:pStyle w:val="Paragrafoelenco"/>
        <w:numPr>
          <w:ilvl w:val="0"/>
          <w:numId w:val="32"/>
        </w:numPr>
      </w:pPr>
      <w:r w:rsidRPr="0063635A">
        <w:t>i dati relativi ad altri eventuali incarichi con oneri a carico della finanza pubblica con l’indicazione dei compensi spettanti;</w:t>
      </w:r>
    </w:p>
    <w:p w14:paraId="37D87F33" w14:textId="77777777" w:rsidR="00F22A65" w:rsidRPr="0063635A" w:rsidRDefault="00F22A65">
      <w:pPr>
        <w:pStyle w:val="Paragrafoelenco"/>
        <w:numPr>
          <w:ilvl w:val="0"/>
          <w:numId w:val="32"/>
        </w:numPr>
      </w:pPr>
      <w:r w:rsidRPr="0063635A">
        <w:t>la dichiarazione resa ai sensi del D.lgs. 39/2013;</w:t>
      </w:r>
    </w:p>
    <w:p w14:paraId="0794A57E" w14:textId="77777777" w:rsidR="00F22A65" w:rsidRPr="0063635A" w:rsidRDefault="00F22A65">
      <w:pPr>
        <w:pStyle w:val="Paragrafoelenco"/>
        <w:numPr>
          <w:ilvl w:val="0"/>
          <w:numId w:val="32"/>
        </w:numPr>
      </w:pPr>
      <w:r w:rsidRPr="0063635A">
        <w:t>ammontare complessivo degli emolumenti percepiti a carico della finanza pubblica.</w:t>
      </w:r>
    </w:p>
    <w:p w14:paraId="6C9D7DB4" w14:textId="77777777" w:rsidR="00F22A65" w:rsidRPr="00F22A65" w:rsidRDefault="00F22A65" w:rsidP="00F22A65">
      <w:r w:rsidRPr="00F22A65">
        <w:t>I dati sopra citati devono essere pubblicati entro tre mesi dalla nomina.</w:t>
      </w:r>
    </w:p>
    <w:p w14:paraId="70EC65AA" w14:textId="77777777" w:rsidR="00F22A65" w:rsidRPr="00F22A65" w:rsidRDefault="00F22A65" w:rsidP="00F22A65">
      <w:r w:rsidRPr="00F22A65">
        <w:t>I dati di cui alla lettera h) vanno pubblicati annualmente (non oltre il 30 marzo).</w:t>
      </w:r>
    </w:p>
    <w:p w14:paraId="38050D97" w14:textId="77777777" w:rsidR="00F22A65" w:rsidRPr="00F22A65" w:rsidRDefault="00F22A65" w:rsidP="00F22A65">
      <w:r w:rsidRPr="00F22A65">
        <w:t>Per quanto attiene le dichiarazioni rese ai sensi del D.lgs. 39/2013, la dichiarazione di inconferibilità deve essere pubblicata entro 3 mesi dalla nomina, mentre quella di incompatibilità con cadenza annuale.</w:t>
      </w:r>
    </w:p>
    <w:p w14:paraId="34E723D0" w14:textId="77777777" w:rsidR="00F22A65" w:rsidRPr="00F22A65" w:rsidRDefault="00F22A65" w:rsidP="00F22A65">
      <w:r w:rsidRPr="00F22A65">
        <w:t>Nella sezione in oggetto è necessario specificare quali siano le informazioni relative a dirigenti cessati.</w:t>
      </w:r>
    </w:p>
    <w:p w14:paraId="2255A0C1" w14:textId="77777777" w:rsidR="00F22A65" w:rsidRPr="00F22A65" w:rsidRDefault="00F22A65" w:rsidP="00F22A65">
      <w:r w:rsidRPr="00F22A65">
        <w:t>Poiché, alla data di predisposizione della presente versione del Piano, non sono presenti nella Società figure con inquadramento dirigenziale, tale sotto-sezione non risulta applicabile.</w:t>
      </w:r>
    </w:p>
    <w:p w14:paraId="3797E317" w14:textId="77777777" w:rsidR="00F22A65" w:rsidRPr="00F22A65" w:rsidRDefault="00F22A65" w:rsidP="00F22A65">
      <w:r w:rsidRPr="00F22A65">
        <w:t>Nella sezione “</w:t>
      </w:r>
      <w:r w:rsidRPr="0063635A">
        <w:rPr>
          <w:i/>
        </w:rPr>
        <w:t>Dirigenti cessati</w:t>
      </w:r>
      <w:r w:rsidRPr="00F22A65">
        <w:t>” viene inserito un link alle sezioni “</w:t>
      </w:r>
      <w:r w:rsidRPr="0063635A">
        <w:rPr>
          <w:i/>
        </w:rPr>
        <w:t>Incarico direttore generale</w:t>
      </w:r>
      <w:r w:rsidRPr="00F22A65">
        <w:t>” e “</w:t>
      </w:r>
      <w:r w:rsidRPr="0063635A">
        <w:rPr>
          <w:i/>
        </w:rPr>
        <w:t>Titolari di incarichi dirigenziali</w:t>
      </w:r>
      <w:r w:rsidRPr="00F22A65">
        <w:t>”.</w:t>
      </w:r>
    </w:p>
    <w:p w14:paraId="58EFC6CA" w14:textId="77777777" w:rsidR="00F22A65" w:rsidRPr="00F22A65" w:rsidRDefault="00F22A65" w:rsidP="00F22A65"/>
    <w:p w14:paraId="01AA20A2" w14:textId="77777777" w:rsidR="00F22A65" w:rsidRPr="00F22A65" w:rsidRDefault="00F22A65" w:rsidP="00F22A65">
      <w:r w:rsidRPr="00F22A65">
        <w:t>Nella sezione del sito “</w:t>
      </w:r>
      <w:r w:rsidRPr="0063635A">
        <w:rPr>
          <w:i/>
        </w:rPr>
        <w:t>Dotazione organica</w:t>
      </w:r>
      <w:r w:rsidRPr="00F22A65">
        <w:t>” sono pubblicati:</w:t>
      </w:r>
    </w:p>
    <w:p w14:paraId="76B293E1" w14:textId="77777777" w:rsidR="00F22A65" w:rsidRPr="0063635A" w:rsidRDefault="00F22A65">
      <w:pPr>
        <w:pStyle w:val="Paragrafoelenco"/>
        <w:numPr>
          <w:ilvl w:val="0"/>
          <w:numId w:val="33"/>
        </w:numPr>
      </w:pPr>
      <w:r w:rsidRPr="0063635A">
        <w:t>i dati relativi alla dotazione organica (numero del personale a tempo indeterminato e determinato in servizio);</w:t>
      </w:r>
    </w:p>
    <w:p w14:paraId="3BE02550" w14:textId="77777777" w:rsidR="00F22A65" w:rsidRPr="0063635A" w:rsidRDefault="00F22A65">
      <w:pPr>
        <w:pStyle w:val="Paragrafoelenco"/>
        <w:numPr>
          <w:ilvl w:val="0"/>
          <w:numId w:val="33"/>
        </w:numPr>
      </w:pPr>
      <w:r w:rsidRPr="0063635A">
        <w:t>i dati relativi al costo complessivo del personale a tempo indeterminato in servizio;</w:t>
      </w:r>
    </w:p>
    <w:p w14:paraId="210435C5" w14:textId="77777777" w:rsidR="00F22A65" w:rsidRPr="0063635A" w:rsidRDefault="00F22A65">
      <w:pPr>
        <w:pStyle w:val="Paragrafoelenco"/>
        <w:numPr>
          <w:ilvl w:val="0"/>
          <w:numId w:val="33"/>
        </w:numPr>
      </w:pPr>
      <w:r w:rsidRPr="0063635A">
        <w:t>i dati relativi al costo complessivo del personale a tempo determinato in servizio.</w:t>
      </w:r>
    </w:p>
    <w:p w14:paraId="398F99E3" w14:textId="77777777" w:rsidR="00F22A65" w:rsidRPr="00F22A65" w:rsidRDefault="00F22A65" w:rsidP="00F22A65"/>
    <w:p w14:paraId="550F72B4" w14:textId="77777777" w:rsidR="00F22A65" w:rsidRPr="00F22A65" w:rsidRDefault="00F22A65" w:rsidP="00F22A65">
      <w:r w:rsidRPr="00F22A65">
        <w:t>Nella sezione del sito “</w:t>
      </w:r>
      <w:r w:rsidRPr="0063635A">
        <w:rPr>
          <w:i/>
        </w:rPr>
        <w:t>Tassi di assenza</w:t>
      </w:r>
      <w:r w:rsidRPr="00F22A65">
        <w:t xml:space="preserve">” sono pubblicati i dati relativi ai tassi di assenza del personale, distinti per uffici di livello dirigenziale. Come indicato nella circolare del Dipartimento della Funzione Pubblica nella circolare n. 3/09, il totale delle assenze comprende tutte le tipologie di assenza retribuite e non retribuite previste dai CCNL e dalle normative vigenti (malattia, ferie, permessi, aspettativa, congedo obbligatorio, ecc…). </w:t>
      </w:r>
    </w:p>
    <w:p w14:paraId="4CB04A0B" w14:textId="77777777" w:rsidR="00F22A65" w:rsidRPr="00F22A65" w:rsidRDefault="00F22A65" w:rsidP="00F22A65"/>
    <w:p w14:paraId="22155BFE" w14:textId="77777777" w:rsidR="00F22A65" w:rsidRPr="00F22A65" w:rsidRDefault="00F22A65" w:rsidP="00F22A65">
      <w:r w:rsidRPr="00F22A65">
        <w:t>Nella sezione del sito “</w:t>
      </w:r>
      <w:r w:rsidRPr="0063635A">
        <w:rPr>
          <w:i/>
        </w:rPr>
        <w:t>Incarichi conferiti e autorizzati ai dipendenti (dirigenti e non dirigenti)</w:t>
      </w:r>
      <w:r w:rsidRPr="00F22A65">
        <w:t>” è pubblicato l’elenco degli incarichi conferiti o autorizzati a ciascun dipendente, con l’indicazione dell’oggetto, della durata e del compenso spettante per ogni incarico. Le informazioni vengono pubblicate nel seguente formato tabellare.</w:t>
      </w:r>
    </w:p>
    <w:p w14:paraId="2876EA81" w14:textId="77777777" w:rsidR="00F22A65" w:rsidRPr="00F22A65" w:rsidRDefault="00F22A65" w:rsidP="00F22A65"/>
    <w:p w14:paraId="5F28E4F6" w14:textId="327BB545" w:rsidR="00F22A65" w:rsidRPr="0063635A" w:rsidRDefault="00F22A65" w:rsidP="0063635A">
      <w:pPr>
        <w:pStyle w:val="Didascalia"/>
        <w:rPr>
          <w:sz w:val="18"/>
        </w:rPr>
      </w:pPr>
      <w:r w:rsidRPr="0063635A">
        <w:rPr>
          <w:sz w:val="18"/>
        </w:rPr>
        <w:t xml:space="preserve">Tabella </w:t>
      </w:r>
      <w:r w:rsidR="002459E1">
        <w:rPr>
          <w:sz w:val="18"/>
        </w:rPr>
        <w:t>5</w:t>
      </w:r>
      <w:r w:rsidR="002459E1" w:rsidRPr="0063635A">
        <w:rPr>
          <w:sz w:val="18"/>
        </w:rPr>
        <w:t xml:space="preserve"> </w:t>
      </w:r>
      <w:r w:rsidRPr="0063635A">
        <w:rPr>
          <w:b w:val="0"/>
          <w:sz w:val="18"/>
        </w:rPr>
        <w:t>- Incarichi extra istituzionali</w:t>
      </w: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4"/>
        <w:gridCol w:w="2113"/>
        <w:gridCol w:w="2493"/>
      </w:tblGrid>
      <w:tr w:rsidR="00894901" w:rsidRPr="00894901" w14:paraId="5CFE48D5" w14:textId="77777777" w:rsidTr="00965097">
        <w:trPr>
          <w:trHeight w:val="841"/>
          <w:jc w:val="center"/>
        </w:trPr>
        <w:tc>
          <w:tcPr>
            <w:tcW w:w="3364" w:type="dxa"/>
            <w:shd w:val="clear" w:color="auto" w:fill="F2F2F2"/>
            <w:vAlign w:val="center"/>
            <w:hideMark/>
          </w:tcPr>
          <w:p w14:paraId="48044894" w14:textId="77777777" w:rsidR="00894901" w:rsidRPr="00894901" w:rsidRDefault="00894901" w:rsidP="00965097">
            <w:pPr>
              <w:jc w:val="center"/>
              <w:rPr>
                <w:b/>
                <w:bCs/>
                <w:color w:val="000000"/>
                <w:sz w:val="18"/>
                <w:szCs w:val="18"/>
              </w:rPr>
            </w:pPr>
            <w:r w:rsidRPr="00894901">
              <w:rPr>
                <w:b/>
                <w:bCs/>
                <w:color w:val="000000"/>
                <w:sz w:val="18"/>
                <w:szCs w:val="18"/>
              </w:rPr>
              <w:t xml:space="preserve">Oggetto dell’incarico </w:t>
            </w:r>
          </w:p>
        </w:tc>
        <w:tc>
          <w:tcPr>
            <w:tcW w:w="2113" w:type="dxa"/>
            <w:shd w:val="clear" w:color="auto" w:fill="F2F2F2"/>
            <w:vAlign w:val="center"/>
          </w:tcPr>
          <w:p w14:paraId="67612317" w14:textId="77777777" w:rsidR="00894901" w:rsidRPr="00894901" w:rsidRDefault="00894901" w:rsidP="00965097">
            <w:pPr>
              <w:jc w:val="center"/>
              <w:rPr>
                <w:b/>
                <w:bCs/>
                <w:color w:val="000000"/>
                <w:sz w:val="18"/>
                <w:szCs w:val="18"/>
              </w:rPr>
            </w:pPr>
            <w:r w:rsidRPr="00894901">
              <w:rPr>
                <w:b/>
                <w:bCs/>
                <w:color w:val="000000"/>
                <w:sz w:val="18"/>
                <w:szCs w:val="18"/>
              </w:rPr>
              <w:t xml:space="preserve">Durata dell’incarico </w:t>
            </w:r>
          </w:p>
        </w:tc>
        <w:tc>
          <w:tcPr>
            <w:tcW w:w="2493" w:type="dxa"/>
            <w:shd w:val="clear" w:color="auto" w:fill="F2F2F2"/>
            <w:vAlign w:val="center"/>
          </w:tcPr>
          <w:p w14:paraId="148C1495" w14:textId="77777777" w:rsidR="00894901" w:rsidRPr="00894901" w:rsidRDefault="00894901" w:rsidP="00965097">
            <w:pPr>
              <w:jc w:val="center"/>
              <w:rPr>
                <w:b/>
                <w:bCs/>
                <w:color w:val="000000"/>
                <w:sz w:val="18"/>
                <w:szCs w:val="18"/>
              </w:rPr>
            </w:pPr>
            <w:r w:rsidRPr="00894901">
              <w:rPr>
                <w:b/>
                <w:bCs/>
                <w:color w:val="000000"/>
                <w:sz w:val="18"/>
                <w:szCs w:val="18"/>
              </w:rPr>
              <w:t>Compenso spettante per l’incarico</w:t>
            </w:r>
          </w:p>
        </w:tc>
      </w:tr>
      <w:tr w:rsidR="00894901" w:rsidRPr="00894901" w14:paraId="2FFC4497" w14:textId="77777777" w:rsidTr="00965097">
        <w:trPr>
          <w:trHeight w:val="422"/>
          <w:jc w:val="center"/>
        </w:trPr>
        <w:tc>
          <w:tcPr>
            <w:tcW w:w="3364" w:type="dxa"/>
            <w:shd w:val="clear" w:color="auto" w:fill="auto"/>
            <w:noWrap/>
            <w:vAlign w:val="center"/>
            <w:hideMark/>
          </w:tcPr>
          <w:p w14:paraId="223CEFC5" w14:textId="77777777" w:rsidR="00894901" w:rsidRPr="00894901" w:rsidRDefault="00894901" w:rsidP="00965097">
            <w:pPr>
              <w:rPr>
                <w:color w:val="000000"/>
                <w:sz w:val="18"/>
                <w:szCs w:val="18"/>
              </w:rPr>
            </w:pPr>
            <w:r w:rsidRPr="00894901">
              <w:rPr>
                <w:color w:val="000000"/>
                <w:sz w:val="18"/>
                <w:szCs w:val="18"/>
              </w:rPr>
              <w:t> </w:t>
            </w:r>
          </w:p>
        </w:tc>
        <w:tc>
          <w:tcPr>
            <w:tcW w:w="2113" w:type="dxa"/>
            <w:vAlign w:val="center"/>
          </w:tcPr>
          <w:p w14:paraId="16C70A9F" w14:textId="77777777" w:rsidR="00894901" w:rsidRPr="00894901" w:rsidRDefault="00894901" w:rsidP="00965097">
            <w:pPr>
              <w:rPr>
                <w:color w:val="000000"/>
                <w:sz w:val="18"/>
                <w:szCs w:val="18"/>
              </w:rPr>
            </w:pPr>
          </w:p>
        </w:tc>
        <w:tc>
          <w:tcPr>
            <w:tcW w:w="2493" w:type="dxa"/>
            <w:vAlign w:val="center"/>
          </w:tcPr>
          <w:p w14:paraId="6CEF361F" w14:textId="77777777" w:rsidR="00894901" w:rsidRPr="00894901" w:rsidRDefault="00894901" w:rsidP="00965097">
            <w:pPr>
              <w:rPr>
                <w:color w:val="000000"/>
                <w:sz w:val="18"/>
                <w:szCs w:val="18"/>
              </w:rPr>
            </w:pPr>
          </w:p>
        </w:tc>
      </w:tr>
    </w:tbl>
    <w:p w14:paraId="17CFBDE1" w14:textId="77777777" w:rsidR="00F22A65" w:rsidRPr="00F22A65" w:rsidRDefault="00F22A65" w:rsidP="00F22A65"/>
    <w:p w14:paraId="740856AE" w14:textId="3AE7CE7F" w:rsidR="00654090" w:rsidRDefault="00F22A65" w:rsidP="00687AA4">
      <w:r w:rsidRPr="00F22A65">
        <w:t>Nella sezione del sito “</w:t>
      </w:r>
      <w:r w:rsidRPr="0063635A">
        <w:rPr>
          <w:i/>
        </w:rPr>
        <w:t>Contrattazione collettiva</w:t>
      </w:r>
      <w:r w:rsidRPr="00F22A65">
        <w:t xml:space="preserve">” sarà reso disponibile il contratto nazionale di categoria di riferimento del personale di </w:t>
      </w:r>
      <w:r w:rsidR="00A52067">
        <w:t>SGS</w:t>
      </w:r>
      <w:r w:rsidRPr="00F22A65">
        <w:t xml:space="preserve"> e nella sezione “</w:t>
      </w:r>
      <w:r w:rsidRPr="0063635A">
        <w:rPr>
          <w:i/>
        </w:rPr>
        <w:t>Contrattazione integrativa</w:t>
      </w:r>
      <w:r w:rsidRPr="00F22A65">
        <w:t>” i Contratti integrativi stipulati</w:t>
      </w:r>
      <w:r w:rsidR="00F27C24">
        <w:t xml:space="preserve"> e i costi dei contratti integrativi</w:t>
      </w:r>
      <w:r w:rsidRPr="00F22A65">
        <w:t>.</w:t>
      </w:r>
    </w:p>
    <w:p w14:paraId="7AED497D" w14:textId="77777777" w:rsidR="009E0578" w:rsidRDefault="009E0578" w:rsidP="00687AA4"/>
    <w:p w14:paraId="7B08AA4D" w14:textId="41A255C1" w:rsidR="00AE6EA9" w:rsidRPr="00DC5490" w:rsidRDefault="00312751" w:rsidP="00AE6EA9">
      <w:pPr>
        <w:pStyle w:val="Titolo2"/>
        <w:numPr>
          <w:ilvl w:val="0"/>
          <w:numId w:val="0"/>
        </w:numPr>
        <w:rPr>
          <w:rFonts w:cs="Times New Roman"/>
        </w:rPr>
      </w:pPr>
      <w:bookmarkStart w:id="81" w:name="_Toc157083848"/>
      <w:r>
        <w:rPr>
          <w:rFonts w:cs="Times New Roman"/>
        </w:rPr>
        <w:t>26</w:t>
      </w:r>
      <w:r w:rsidR="00AE6EA9">
        <w:rPr>
          <w:rFonts w:cs="Times New Roman"/>
        </w:rPr>
        <w:t>.8 Selezione del personale</w:t>
      </w:r>
      <w:bookmarkEnd w:id="81"/>
    </w:p>
    <w:p w14:paraId="70D7070D" w14:textId="64763163" w:rsidR="00F22A65" w:rsidRPr="0063635A" w:rsidRDefault="00A52067" w:rsidP="0063635A">
      <w:r>
        <w:t>SGS</w:t>
      </w:r>
      <w:r w:rsidR="00F22A65" w:rsidRPr="0063635A">
        <w:t xml:space="preserve"> pubblica, nella sezione “</w:t>
      </w:r>
      <w:r w:rsidR="00F22A65" w:rsidRPr="0063635A">
        <w:rPr>
          <w:i/>
        </w:rPr>
        <w:t>Reclutamento del personale</w:t>
      </w:r>
      <w:r w:rsidR="00F22A65" w:rsidRPr="0063635A">
        <w:t>” le seguenti informazioni:</w:t>
      </w:r>
    </w:p>
    <w:p w14:paraId="04367430" w14:textId="77777777" w:rsidR="00F22A65" w:rsidRPr="00F22A65" w:rsidRDefault="00F22A65">
      <w:pPr>
        <w:pStyle w:val="Paragrafoelenco"/>
        <w:numPr>
          <w:ilvl w:val="0"/>
          <w:numId w:val="25"/>
        </w:numPr>
      </w:pPr>
      <w:r w:rsidRPr="00F22A65">
        <w:t>criteri e modalità: Regolamento per il reclutamento del personale;</w:t>
      </w:r>
    </w:p>
    <w:p w14:paraId="1E9FB4D4" w14:textId="2B0985EA" w:rsidR="00D74FC7" w:rsidRDefault="00F22A65">
      <w:pPr>
        <w:pStyle w:val="Paragrafoelenco"/>
        <w:numPr>
          <w:ilvl w:val="0"/>
          <w:numId w:val="25"/>
        </w:numPr>
      </w:pPr>
      <w:r w:rsidRPr="00F22A65">
        <w:t xml:space="preserve">avvisi di selezione: per ciascuna procedura selettiva la Società pubblica l’avviso di selezione, </w:t>
      </w:r>
      <w:r w:rsidR="00306C23">
        <w:t>i criteri di valutazione della commissione, le tracce delle prove, le graduatorie finali, aggiornate con l'eventuale scorrimento degli idonei non vincitori.</w:t>
      </w:r>
    </w:p>
    <w:p w14:paraId="1E352C2F" w14:textId="77777777" w:rsidR="009E0578" w:rsidRPr="008C0AEE" w:rsidRDefault="009E0578" w:rsidP="00BC54B4">
      <w:pPr>
        <w:pStyle w:val="Paragrafoelenco"/>
      </w:pPr>
    </w:p>
    <w:p w14:paraId="652D56D8" w14:textId="7646DD7A" w:rsidR="004F1476" w:rsidRPr="00DC5490" w:rsidRDefault="00312751" w:rsidP="004F1476">
      <w:pPr>
        <w:pStyle w:val="Titolo2"/>
        <w:numPr>
          <w:ilvl w:val="0"/>
          <w:numId w:val="0"/>
        </w:numPr>
        <w:rPr>
          <w:rFonts w:cs="Times New Roman"/>
        </w:rPr>
      </w:pPr>
      <w:bookmarkStart w:id="82" w:name="_Toc157083849"/>
      <w:r w:rsidRPr="00DC5490">
        <w:rPr>
          <w:rFonts w:cs="Times New Roman"/>
        </w:rPr>
        <w:t>2</w:t>
      </w:r>
      <w:r>
        <w:rPr>
          <w:rFonts w:cs="Times New Roman"/>
        </w:rPr>
        <w:t>6</w:t>
      </w:r>
      <w:r w:rsidR="004F1476" w:rsidRPr="00DC5490">
        <w:rPr>
          <w:rFonts w:cs="Times New Roman"/>
        </w:rPr>
        <w:t>.9. Performance</w:t>
      </w:r>
      <w:bookmarkEnd w:id="82"/>
      <w:r w:rsidR="004F1476" w:rsidRPr="00DC5490">
        <w:rPr>
          <w:rFonts w:cs="Times New Roman"/>
        </w:rPr>
        <w:t xml:space="preserve"> </w:t>
      </w:r>
    </w:p>
    <w:p w14:paraId="7ACEA8C4" w14:textId="3C6E727C" w:rsidR="004F1476" w:rsidRDefault="00F22A65" w:rsidP="00687AA4">
      <w:r w:rsidRPr="00F22A65">
        <w:t>Nella sezione “</w:t>
      </w:r>
      <w:r w:rsidRPr="0063635A">
        <w:rPr>
          <w:i/>
        </w:rPr>
        <w:t>Ammontare complessivo dei premi</w:t>
      </w:r>
      <w:r w:rsidRPr="00F22A65">
        <w:t>” la Società pubblica i criteri di distribuzione dei premi al personale e l’ammontare aggregato dei premi effettivamente distribuiti</w:t>
      </w:r>
      <w:r w:rsidR="00D74FC7">
        <w:t>.</w:t>
      </w:r>
    </w:p>
    <w:p w14:paraId="742ADECD" w14:textId="77777777" w:rsidR="009E0578" w:rsidRPr="00DC5490" w:rsidRDefault="009E0578" w:rsidP="00687AA4"/>
    <w:p w14:paraId="1FC16EF4" w14:textId="2B5E6DD1" w:rsidR="00687AA4" w:rsidRPr="00DC5490" w:rsidRDefault="00312751" w:rsidP="00687AA4">
      <w:pPr>
        <w:pStyle w:val="Titolo2"/>
        <w:numPr>
          <w:ilvl w:val="0"/>
          <w:numId w:val="0"/>
        </w:numPr>
        <w:rPr>
          <w:rFonts w:cs="Times New Roman"/>
        </w:rPr>
      </w:pPr>
      <w:bookmarkStart w:id="83" w:name="_Toc470164069"/>
      <w:bookmarkStart w:id="84" w:name="_Toc157083850"/>
      <w:r w:rsidRPr="00DC5490">
        <w:rPr>
          <w:rFonts w:cs="Times New Roman"/>
        </w:rPr>
        <w:t>2</w:t>
      </w:r>
      <w:r>
        <w:rPr>
          <w:rFonts w:cs="Times New Roman"/>
        </w:rPr>
        <w:t>6</w:t>
      </w:r>
      <w:r w:rsidR="00687AA4" w:rsidRPr="00DC5490">
        <w:rPr>
          <w:rFonts w:cs="Times New Roman"/>
        </w:rPr>
        <w:t>.1</w:t>
      </w:r>
      <w:r w:rsidR="00F103E7">
        <w:rPr>
          <w:rFonts w:cs="Times New Roman"/>
        </w:rPr>
        <w:t>0</w:t>
      </w:r>
      <w:r w:rsidR="00687AA4" w:rsidRPr="00DC5490">
        <w:rPr>
          <w:rFonts w:cs="Times New Roman"/>
        </w:rPr>
        <w:t>. Enti controllati</w:t>
      </w:r>
      <w:bookmarkEnd w:id="83"/>
      <w:bookmarkEnd w:id="84"/>
      <w:r w:rsidR="00687AA4" w:rsidRPr="00DC5490">
        <w:rPr>
          <w:rFonts w:cs="Times New Roman"/>
        </w:rPr>
        <w:t xml:space="preserve"> </w:t>
      </w:r>
    </w:p>
    <w:p w14:paraId="6AADF908" w14:textId="77777777" w:rsidR="00F22A65" w:rsidRPr="00F22A65" w:rsidRDefault="00F22A65" w:rsidP="00F22A65">
      <w:r w:rsidRPr="00F22A65">
        <w:t>Nella sezione “</w:t>
      </w:r>
      <w:r w:rsidRPr="0063635A">
        <w:rPr>
          <w:i/>
        </w:rPr>
        <w:t>Società partecipate</w:t>
      </w:r>
      <w:r w:rsidRPr="00F22A65">
        <w:t>” la Società pubblica l’elenco delle Società di cui detiene direttamente quote di partecipazione anche minoritaria, con l’indicazione dell’entità, delle funzioni attribuite e delle attività svolte in loro favore o delle attività di servizio pubblico affidate. Per ciascuna Società sono pubblicati, in formato tabellare, i seguenti dati:</w:t>
      </w:r>
    </w:p>
    <w:p w14:paraId="2F37A3EA" w14:textId="77777777" w:rsidR="00F22A65" w:rsidRPr="0063635A" w:rsidRDefault="00F22A65">
      <w:pPr>
        <w:pStyle w:val="Paragrafoelenco"/>
        <w:numPr>
          <w:ilvl w:val="0"/>
          <w:numId w:val="34"/>
        </w:numPr>
      </w:pPr>
      <w:r w:rsidRPr="0063635A">
        <w:t>ragione sociale;</w:t>
      </w:r>
    </w:p>
    <w:p w14:paraId="04981317" w14:textId="458935D7" w:rsidR="00F22A65" w:rsidRPr="0063635A" w:rsidRDefault="00F22A65">
      <w:pPr>
        <w:pStyle w:val="Paragrafoelenco"/>
        <w:numPr>
          <w:ilvl w:val="0"/>
          <w:numId w:val="34"/>
        </w:numPr>
      </w:pPr>
      <w:r w:rsidRPr="0063635A">
        <w:t xml:space="preserve">misura della partecipazione di </w:t>
      </w:r>
      <w:r w:rsidR="00A52067">
        <w:t>SGS</w:t>
      </w:r>
      <w:r w:rsidRPr="0063635A">
        <w:t>;</w:t>
      </w:r>
    </w:p>
    <w:p w14:paraId="59210CFB" w14:textId="77777777" w:rsidR="00F22A65" w:rsidRPr="0063635A" w:rsidRDefault="00F22A65">
      <w:pPr>
        <w:pStyle w:val="Paragrafoelenco"/>
        <w:numPr>
          <w:ilvl w:val="0"/>
          <w:numId w:val="34"/>
        </w:numPr>
      </w:pPr>
      <w:r w:rsidRPr="0063635A">
        <w:t>durata dell’impegno;</w:t>
      </w:r>
    </w:p>
    <w:p w14:paraId="63FBD8CA" w14:textId="77777777" w:rsidR="00F22A65" w:rsidRPr="0063635A" w:rsidRDefault="00F22A65">
      <w:pPr>
        <w:pStyle w:val="Paragrafoelenco"/>
        <w:numPr>
          <w:ilvl w:val="0"/>
          <w:numId w:val="34"/>
        </w:numPr>
      </w:pPr>
      <w:r w:rsidRPr="0063635A">
        <w:t>onere complessivo a qualsiasi titolo gravante per l’anno sul bilancio della Società;</w:t>
      </w:r>
    </w:p>
    <w:p w14:paraId="4FB8B4E5" w14:textId="77777777" w:rsidR="00F22A65" w:rsidRPr="0063635A" w:rsidRDefault="00F22A65">
      <w:pPr>
        <w:pStyle w:val="Paragrafoelenco"/>
        <w:numPr>
          <w:ilvl w:val="0"/>
          <w:numId w:val="34"/>
        </w:numPr>
      </w:pPr>
      <w:r w:rsidRPr="0063635A">
        <w:t>numero di rappresentanti della Società negli organi di governo e trattamento economico complessivo a ciascuno di essi spettante;</w:t>
      </w:r>
    </w:p>
    <w:p w14:paraId="7C00842A" w14:textId="77777777" w:rsidR="00F22A65" w:rsidRPr="0063635A" w:rsidRDefault="00F22A65">
      <w:pPr>
        <w:pStyle w:val="Paragrafoelenco"/>
        <w:numPr>
          <w:ilvl w:val="0"/>
          <w:numId w:val="34"/>
        </w:numPr>
      </w:pPr>
      <w:r w:rsidRPr="0063635A">
        <w:t>risultati di bilancio degli ultimi tre esercizi finanziari;</w:t>
      </w:r>
    </w:p>
    <w:p w14:paraId="3ADB2A55" w14:textId="77777777" w:rsidR="00F22A65" w:rsidRPr="0063635A" w:rsidRDefault="00F22A65">
      <w:pPr>
        <w:pStyle w:val="Paragrafoelenco"/>
        <w:numPr>
          <w:ilvl w:val="0"/>
          <w:numId w:val="34"/>
        </w:numPr>
      </w:pPr>
      <w:r w:rsidRPr="0063635A">
        <w:t>incarichi di amministratore dell’ente e relativo trattamento economico complessivo;</w:t>
      </w:r>
    </w:p>
    <w:p w14:paraId="04F3C816" w14:textId="77777777" w:rsidR="00F22A65" w:rsidRPr="0063635A" w:rsidRDefault="00F22A65">
      <w:pPr>
        <w:pStyle w:val="Paragrafoelenco"/>
        <w:numPr>
          <w:ilvl w:val="0"/>
          <w:numId w:val="34"/>
        </w:numPr>
      </w:pPr>
      <w:r w:rsidRPr="0063635A">
        <w:t>dichiarazione sulla insussistenza di una delle cause di inconferibilità dell’incarico ai sensi del D. Lgs. 39/2013 (link al sito della società);</w:t>
      </w:r>
    </w:p>
    <w:p w14:paraId="174FB93B" w14:textId="77777777" w:rsidR="00F22A65" w:rsidRPr="0063635A" w:rsidRDefault="00F22A65">
      <w:pPr>
        <w:pStyle w:val="Paragrafoelenco"/>
        <w:numPr>
          <w:ilvl w:val="0"/>
          <w:numId w:val="34"/>
        </w:numPr>
      </w:pPr>
      <w:r w:rsidRPr="0063635A">
        <w:t>dichiarazione sulla insussistenza di una delle cause di incompatibilità al conferimento dell’incarico ai sensi del D. Lgs. 39/2013 (link al sito della società);</w:t>
      </w:r>
    </w:p>
    <w:p w14:paraId="6881B99D" w14:textId="77777777" w:rsidR="00F22A65" w:rsidRPr="0063635A" w:rsidRDefault="00F22A65">
      <w:pPr>
        <w:pStyle w:val="Paragrafoelenco"/>
        <w:numPr>
          <w:ilvl w:val="0"/>
          <w:numId w:val="34"/>
        </w:numPr>
      </w:pPr>
      <w:r w:rsidRPr="0063635A">
        <w:t>collegamento con i siti istituzionali delle società partecipate.</w:t>
      </w:r>
    </w:p>
    <w:p w14:paraId="53BAAA2E" w14:textId="77777777" w:rsidR="00F22A65" w:rsidRPr="00F22A65" w:rsidRDefault="00F22A65" w:rsidP="00F22A65">
      <w:r w:rsidRPr="00F22A65">
        <w:t>In tale sezione sono pubblicati, inoltre, 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 Lgs. 175/2016.</w:t>
      </w:r>
    </w:p>
    <w:p w14:paraId="3B1F8100" w14:textId="77777777" w:rsidR="00F22A65" w:rsidRPr="00F22A65" w:rsidRDefault="00F22A65" w:rsidP="00F22A65">
      <w:r w:rsidRPr="00F22A65">
        <w:t>Questi ultimi dati e la dichiarazione di cui alla lettera h) vanno pubblicati tempestivamente. Per le altre informazioni la tempistica di aggiornamento è annuale.</w:t>
      </w:r>
    </w:p>
    <w:p w14:paraId="42A4B21E" w14:textId="77777777" w:rsidR="00F22A65" w:rsidRPr="00F22A65" w:rsidRDefault="00F22A65" w:rsidP="00F22A65"/>
    <w:p w14:paraId="43520FED" w14:textId="1A314841" w:rsidR="00F22A65" w:rsidRPr="00F22A65" w:rsidRDefault="00F22A65" w:rsidP="00F22A65">
      <w:r w:rsidRPr="00F22A65">
        <w:t>Nella sezione “</w:t>
      </w:r>
      <w:r w:rsidRPr="0063635A">
        <w:rPr>
          <w:i/>
        </w:rPr>
        <w:t>Enti di diritto privato controllati</w:t>
      </w:r>
      <w:r w:rsidRPr="00F22A65">
        <w:t xml:space="preserve">” la Società pubblica l’elenco degli enti di diritto privato, comunque denominati, in controllo, con l’indicazione delle funzioni attribuite e delle attività svolte in favore di </w:t>
      </w:r>
      <w:r w:rsidR="00A52067">
        <w:t>SGS</w:t>
      </w:r>
      <w:r w:rsidRPr="00F22A65">
        <w:t xml:space="preserve"> o delle attività di servizio pubblico affidate. Per ciascun Ente sono pubblicati, in formato tabellare, i seguenti dati:</w:t>
      </w:r>
    </w:p>
    <w:p w14:paraId="3E39C792" w14:textId="77777777" w:rsidR="00F22A65" w:rsidRPr="0063635A" w:rsidRDefault="00F22A65">
      <w:pPr>
        <w:pStyle w:val="Paragrafoelenco"/>
        <w:numPr>
          <w:ilvl w:val="0"/>
          <w:numId w:val="35"/>
        </w:numPr>
      </w:pPr>
      <w:r w:rsidRPr="0063635A">
        <w:t>ragione sociale;</w:t>
      </w:r>
    </w:p>
    <w:p w14:paraId="49AA0906" w14:textId="72E7ECBD" w:rsidR="00F22A65" w:rsidRPr="0063635A" w:rsidRDefault="00F22A65">
      <w:pPr>
        <w:pStyle w:val="Paragrafoelenco"/>
        <w:numPr>
          <w:ilvl w:val="0"/>
          <w:numId w:val="35"/>
        </w:numPr>
      </w:pPr>
      <w:r w:rsidRPr="0063635A">
        <w:t xml:space="preserve">misura della partecipazione di </w:t>
      </w:r>
      <w:r w:rsidR="00A52067">
        <w:t>SGS</w:t>
      </w:r>
      <w:r w:rsidRPr="0063635A">
        <w:t>;</w:t>
      </w:r>
    </w:p>
    <w:p w14:paraId="1B2914FB" w14:textId="77777777" w:rsidR="00F22A65" w:rsidRPr="0063635A" w:rsidRDefault="00F22A65">
      <w:pPr>
        <w:pStyle w:val="Paragrafoelenco"/>
        <w:numPr>
          <w:ilvl w:val="0"/>
          <w:numId w:val="35"/>
        </w:numPr>
      </w:pPr>
      <w:r w:rsidRPr="0063635A">
        <w:t>durata dell’impegno;</w:t>
      </w:r>
    </w:p>
    <w:p w14:paraId="1216A6F2" w14:textId="77777777" w:rsidR="00F22A65" w:rsidRPr="0063635A" w:rsidRDefault="00F22A65">
      <w:pPr>
        <w:pStyle w:val="Paragrafoelenco"/>
        <w:numPr>
          <w:ilvl w:val="0"/>
          <w:numId w:val="35"/>
        </w:numPr>
      </w:pPr>
      <w:r w:rsidRPr="0063635A">
        <w:t>onere complessivo a qualsiasi titolo gravante per l’anno sul bilancio della Società;</w:t>
      </w:r>
    </w:p>
    <w:p w14:paraId="0A0F4984" w14:textId="77777777" w:rsidR="00F22A65" w:rsidRPr="0063635A" w:rsidRDefault="00F22A65">
      <w:pPr>
        <w:pStyle w:val="Paragrafoelenco"/>
        <w:numPr>
          <w:ilvl w:val="0"/>
          <w:numId w:val="35"/>
        </w:numPr>
      </w:pPr>
      <w:r w:rsidRPr="0063635A">
        <w:t>numero di rappresentanti della Società negli organi di governo e trattamento economico complessivo a ciascuno di essi spettante;</w:t>
      </w:r>
    </w:p>
    <w:p w14:paraId="0783F7E4" w14:textId="77777777" w:rsidR="00F22A65" w:rsidRPr="0063635A" w:rsidRDefault="00F22A65">
      <w:pPr>
        <w:pStyle w:val="Paragrafoelenco"/>
        <w:numPr>
          <w:ilvl w:val="0"/>
          <w:numId w:val="35"/>
        </w:numPr>
      </w:pPr>
      <w:r w:rsidRPr="0063635A">
        <w:t>risultati di bilancio degli ultimi tre esercizi finanziari;</w:t>
      </w:r>
    </w:p>
    <w:p w14:paraId="6CC99C60" w14:textId="77777777" w:rsidR="00F22A65" w:rsidRPr="0063635A" w:rsidRDefault="00F22A65">
      <w:pPr>
        <w:pStyle w:val="Paragrafoelenco"/>
        <w:numPr>
          <w:ilvl w:val="0"/>
          <w:numId w:val="35"/>
        </w:numPr>
      </w:pPr>
      <w:r w:rsidRPr="0063635A">
        <w:t>incarichi di amministratore dell’ente e relativo trattamento economico complessivo;</w:t>
      </w:r>
    </w:p>
    <w:p w14:paraId="0D80F1B5" w14:textId="77777777" w:rsidR="00F22A65" w:rsidRPr="0063635A" w:rsidRDefault="00F22A65">
      <w:pPr>
        <w:pStyle w:val="Paragrafoelenco"/>
        <w:numPr>
          <w:ilvl w:val="0"/>
          <w:numId w:val="35"/>
        </w:numPr>
      </w:pPr>
      <w:r w:rsidRPr="0063635A">
        <w:t>dichiarazione sulla insussistenza di una delle cause di inconferibilità dell’incarico ai sensi del D. Lgs. 39/2013 (link al sito della società);</w:t>
      </w:r>
    </w:p>
    <w:p w14:paraId="26C576B6" w14:textId="77777777" w:rsidR="00F22A65" w:rsidRPr="0063635A" w:rsidRDefault="00F22A65">
      <w:pPr>
        <w:pStyle w:val="Paragrafoelenco"/>
        <w:numPr>
          <w:ilvl w:val="0"/>
          <w:numId w:val="35"/>
        </w:numPr>
      </w:pPr>
      <w:r w:rsidRPr="0063635A">
        <w:t>dichiarazione sulla insussistenza di una delle cause di incompatibilità al conferimento dell’incarico ai sensi del D. Lgs. 39/2013 (link al sito della società);</w:t>
      </w:r>
    </w:p>
    <w:p w14:paraId="0067E250" w14:textId="77777777" w:rsidR="00F22A65" w:rsidRPr="0063635A" w:rsidRDefault="00F22A65">
      <w:pPr>
        <w:pStyle w:val="Paragrafoelenco"/>
        <w:numPr>
          <w:ilvl w:val="0"/>
          <w:numId w:val="35"/>
        </w:numPr>
      </w:pPr>
      <w:r w:rsidRPr="0063635A">
        <w:t>collegamento con i siti istituzionali degli enti di diritto privato controllati.</w:t>
      </w:r>
    </w:p>
    <w:p w14:paraId="2C61C166" w14:textId="77777777" w:rsidR="00F22A65" w:rsidRPr="00F22A65" w:rsidRDefault="00F22A65" w:rsidP="00F22A65">
      <w:r w:rsidRPr="00F22A65">
        <w:t>La dichiarazione di cui alla lettera h) va pubblicata tempestivamente. Per le altre informazioni la tempistica di aggiornamento è annuale.</w:t>
      </w:r>
    </w:p>
    <w:p w14:paraId="3D453196" w14:textId="77777777" w:rsidR="00F22A65" w:rsidRPr="00F22A65" w:rsidRDefault="00F22A65" w:rsidP="00F22A65"/>
    <w:p w14:paraId="7F945253" w14:textId="001D6FED" w:rsidR="00B12120" w:rsidRDefault="00F22A65" w:rsidP="00F22A65">
      <w:r w:rsidRPr="00F22A65">
        <w:t>Nella sezione “</w:t>
      </w:r>
      <w:r w:rsidRPr="0063635A">
        <w:rPr>
          <w:i/>
        </w:rPr>
        <w:t>Rappresentazione grafica</w:t>
      </w:r>
      <w:r w:rsidRPr="00F22A65">
        <w:t xml:space="preserve">” viene pubblicata una rappresentazione che evidenzi i rapporti tra </w:t>
      </w:r>
      <w:r w:rsidR="00A52067">
        <w:t>SGS</w:t>
      </w:r>
      <w:r w:rsidRPr="00F22A65">
        <w:t xml:space="preserve"> e le società partecipate/enti di diritto privato controllati</w:t>
      </w:r>
      <w:r w:rsidR="006C1E5A">
        <w:t>.</w:t>
      </w:r>
    </w:p>
    <w:p w14:paraId="045B9511" w14:textId="77777777" w:rsidR="009E0578" w:rsidRDefault="009E0578" w:rsidP="00F22A65"/>
    <w:p w14:paraId="4CB77237" w14:textId="68383839" w:rsidR="00B12120" w:rsidRPr="00D74FC7" w:rsidRDefault="00312751" w:rsidP="00B12120">
      <w:pPr>
        <w:pStyle w:val="Titolo2"/>
        <w:numPr>
          <w:ilvl w:val="0"/>
          <w:numId w:val="0"/>
        </w:numPr>
        <w:rPr>
          <w:rFonts w:cs="Times New Roman"/>
        </w:rPr>
      </w:pPr>
      <w:bookmarkStart w:id="85" w:name="_Toc157083851"/>
      <w:r w:rsidRPr="00DC5490">
        <w:rPr>
          <w:rFonts w:cs="Times New Roman"/>
        </w:rPr>
        <w:t>2</w:t>
      </w:r>
      <w:r>
        <w:rPr>
          <w:rFonts w:cs="Times New Roman"/>
        </w:rPr>
        <w:t>6</w:t>
      </w:r>
      <w:r w:rsidR="00B12120" w:rsidRPr="00DC5490">
        <w:rPr>
          <w:rFonts w:cs="Times New Roman"/>
        </w:rPr>
        <w:t>.1</w:t>
      </w:r>
      <w:r w:rsidR="00F103E7">
        <w:rPr>
          <w:rFonts w:cs="Times New Roman"/>
        </w:rPr>
        <w:t>1</w:t>
      </w:r>
      <w:r w:rsidR="00B12120" w:rsidRPr="00DC5490">
        <w:rPr>
          <w:rFonts w:cs="Times New Roman"/>
        </w:rPr>
        <w:t xml:space="preserve">. </w:t>
      </w:r>
      <w:r w:rsidR="00D74FC7">
        <w:rPr>
          <w:rFonts w:cs="Times New Roman"/>
        </w:rPr>
        <w:t>Attività e procedimenti</w:t>
      </w:r>
      <w:bookmarkEnd w:id="85"/>
    </w:p>
    <w:p w14:paraId="46EF3C5F" w14:textId="337C9E51" w:rsidR="00F22A65" w:rsidRPr="0063635A" w:rsidRDefault="00F22A65" w:rsidP="0063635A">
      <w:r w:rsidRPr="0063635A">
        <w:t>Nella sezione “</w:t>
      </w:r>
      <w:r w:rsidRPr="0063635A">
        <w:rPr>
          <w:i/>
        </w:rPr>
        <w:t>Attività e procedimenti</w:t>
      </w:r>
      <w:r w:rsidRPr="0063635A">
        <w:t>” vengono pubblicate, per ciascuna tipologia di procedimento</w:t>
      </w:r>
      <w:r w:rsidR="002F08F5">
        <w:t xml:space="preserve"> amministrativo gestito dalla Società</w:t>
      </w:r>
      <w:r w:rsidRPr="0063635A">
        <w:t>, le seguenti informazioni:</w:t>
      </w:r>
    </w:p>
    <w:p w14:paraId="62EBD8AF" w14:textId="77777777" w:rsidR="00F22A65" w:rsidRPr="00F22A65" w:rsidRDefault="00F22A65">
      <w:pPr>
        <w:pStyle w:val="Paragrafoelenco"/>
        <w:numPr>
          <w:ilvl w:val="0"/>
          <w:numId w:val="28"/>
        </w:numPr>
      </w:pPr>
      <w:r w:rsidRPr="00F22A65">
        <w:t>breve descrizione del procedimento con indicazione dei riferimenti normativi utili;</w:t>
      </w:r>
    </w:p>
    <w:p w14:paraId="0CE4990E" w14:textId="77777777" w:rsidR="00F22A65" w:rsidRPr="00F22A65" w:rsidRDefault="00F22A65">
      <w:pPr>
        <w:pStyle w:val="Paragrafoelenco"/>
        <w:numPr>
          <w:ilvl w:val="0"/>
          <w:numId w:val="28"/>
        </w:numPr>
      </w:pPr>
      <w:r w:rsidRPr="00F22A65">
        <w:t>le unità organizzative responsabili dell’istruttoria;</w:t>
      </w:r>
    </w:p>
    <w:p w14:paraId="38D05BA5" w14:textId="77777777" w:rsidR="00F22A65" w:rsidRPr="00F22A65" w:rsidRDefault="00F22A65">
      <w:pPr>
        <w:pStyle w:val="Paragrafoelenco"/>
        <w:numPr>
          <w:ilvl w:val="0"/>
          <w:numId w:val="28"/>
        </w:numPr>
      </w:pPr>
      <w:r w:rsidRPr="00F22A65">
        <w:t>l’ufficio del procedimento, con i recapiti telefonici e la casella di posta elettronica istituzionale;</w:t>
      </w:r>
    </w:p>
    <w:p w14:paraId="2C588D34" w14:textId="77777777" w:rsidR="00F22A65" w:rsidRPr="00F22A65" w:rsidRDefault="00F22A65">
      <w:pPr>
        <w:pStyle w:val="Paragrafoelenco"/>
        <w:numPr>
          <w:ilvl w:val="0"/>
          <w:numId w:val="28"/>
        </w:numPr>
      </w:pPr>
      <w:r w:rsidRPr="00F22A65">
        <w:t>l’ufficio competente del procedimento finale, con il nome del responsabile, il recapito telefonico e l’indirizzo e-mail;</w:t>
      </w:r>
    </w:p>
    <w:p w14:paraId="5C2DC993" w14:textId="77777777" w:rsidR="00F22A65" w:rsidRPr="00F22A65" w:rsidRDefault="00F22A65">
      <w:pPr>
        <w:pStyle w:val="Paragrafoelenco"/>
        <w:numPr>
          <w:ilvl w:val="0"/>
          <w:numId w:val="28"/>
        </w:numPr>
      </w:pPr>
      <w:r w:rsidRPr="00F22A65">
        <w:t>la modalità con cui ottenere informazioni relative ai procedimenti;</w:t>
      </w:r>
    </w:p>
    <w:p w14:paraId="639AE364" w14:textId="77777777" w:rsidR="00F22A65" w:rsidRPr="00F22A65" w:rsidRDefault="00F22A65">
      <w:pPr>
        <w:pStyle w:val="Paragrafoelenco"/>
        <w:numPr>
          <w:ilvl w:val="0"/>
          <w:numId w:val="28"/>
        </w:numPr>
      </w:pPr>
      <w:r w:rsidRPr="00F22A65">
        <w:t>il termine di conclusione del procedimento (eventualmente se la conclusione si attua con il silenzio assenso dell’interessato);</w:t>
      </w:r>
    </w:p>
    <w:p w14:paraId="48126F1C" w14:textId="77777777" w:rsidR="00F22A65" w:rsidRPr="00F22A65" w:rsidRDefault="00F22A65">
      <w:pPr>
        <w:pStyle w:val="Paragrafoelenco"/>
        <w:numPr>
          <w:ilvl w:val="0"/>
          <w:numId w:val="28"/>
        </w:numPr>
      </w:pPr>
      <w:r w:rsidRPr="00F22A65">
        <w:t>gli strumenti di tutela amministrativa e giurisdizionale riconosciuti all’interessato;</w:t>
      </w:r>
    </w:p>
    <w:p w14:paraId="063D61B6" w14:textId="77777777" w:rsidR="00F22A65" w:rsidRPr="00F22A65" w:rsidRDefault="00F22A65">
      <w:pPr>
        <w:pStyle w:val="Paragrafoelenco"/>
        <w:numPr>
          <w:ilvl w:val="0"/>
          <w:numId w:val="28"/>
        </w:numPr>
      </w:pPr>
      <w:r w:rsidRPr="00F22A65">
        <w:t>il link di accesso al servizio online;</w:t>
      </w:r>
    </w:p>
    <w:p w14:paraId="7BDA431A" w14:textId="77777777" w:rsidR="00F22A65" w:rsidRPr="00F22A65" w:rsidRDefault="00F22A65">
      <w:pPr>
        <w:pStyle w:val="Paragrafoelenco"/>
        <w:numPr>
          <w:ilvl w:val="0"/>
          <w:numId w:val="28"/>
        </w:numPr>
      </w:pPr>
      <w:r w:rsidRPr="00F22A65">
        <w:t>le modalità per effettuare eventuali pagamenti necessari;</w:t>
      </w:r>
    </w:p>
    <w:p w14:paraId="5744E4DC" w14:textId="6D12BD04" w:rsidR="00F77A80" w:rsidRDefault="00F22A65">
      <w:pPr>
        <w:pStyle w:val="Paragrafoelenco"/>
        <w:numPr>
          <w:ilvl w:val="0"/>
          <w:numId w:val="28"/>
        </w:numPr>
      </w:pPr>
      <w:r w:rsidRPr="00F22A65">
        <w:t>il nome del soggetto a cui è attribuito, in caso di inerzia, il potere sostitutivo, nonché le modalità con cui attivare tale potere, il recapito telefonico e l’indirizzo email</w:t>
      </w:r>
      <w:r w:rsidR="002F08F5">
        <w:t>;</w:t>
      </w:r>
    </w:p>
    <w:p w14:paraId="02EA455B" w14:textId="5B460215" w:rsidR="002F08F5" w:rsidRDefault="002F08F5">
      <w:pPr>
        <w:pStyle w:val="Paragrafoelenco"/>
        <w:numPr>
          <w:ilvl w:val="0"/>
          <w:numId w:val="28"/>
        </w:numPr>
      </w:pPr>
      <w:r w:rsidRPr="002F08F5">
        <w:t>per i procedimenti a istanza di parte, gli atti e i documenti da allegare all’istanza e la modulistica necessaria, compresi i fac-simile per le autocertificazioni e gli uffici ai quali rivolgersi per informazioni, orari e modalità di accesso con indicazione degli indirizzi, recapiti telefonici e caselle di posta elettronica istituzionale a cui presentare le istanze</w:t>
      </w:r>
      <w:r>
        <w:t>.</w:t>
      </w:r>
    </w:p>
    <w:p w14:paraId="27CAD678" w14:textId="77777777" w:rsidR="009E0578" w:rsidRPr="00965ECA" w:rsidRDefault="009E0578" w:rsidP="00BC54B4">
      <w:pPr>
        <w:pStyle w:val="Paragrafoelenco"/>
      </w:pPr>
    </w:p>
    <w:p w14:paraId="0D7204C9" w14:textId="743A50BE" w:rsidR="00687AA4" w:rsidRPr="00DC5490" w:rsidRDefault="00312751" w:rsidP="00687AA4">
      <w:pPr>
        <w:pStyle w:val="Titolo2"/>
        <w:numPr>
          <w:ilvl w:val="0"/>
          <w:numId w:val="0"/>
        </w:numPr>
        <w:rPr>
          <w:rFonts w:cs="Times New Roman"/>
        </w:rPr>
      </w:pPr>
      <w:bookmarkStart w:id="86" w:name="_Toc470164071"/>
      <w:bookmarkStart w:id="87" w:name="_Toc157083852"/>
      <w:r w:rsidRPr="00DC5490">
        <w:rPr>
          <w:rFonts w:cs="Times New Roman"/>
        </w:rPr>
        <w:t>2</w:t>
      </w:r>
      <w:r>
        <w:rPr>
          <w:rFonts w:cs="Times New Roman"/>
        </w:rPr>
        <w:t>6</w:t>
      </w:r>
      <w:r w:rsidR="00687AA4" w:rsidRPr="00DC5490">
        <w:rPr>
          <w:rFonts w:cs="Times New Roman"/>
        </w:rPr>
        <w:t>.1</w:t>
      </w:r>
      <w:r w:rsidR="00F103E7">
        <w:rPr>
          <w:rFonts w:cs="Times New Roman"/>
        </w:rPr>
        <w:t>2</w:t>
      </w:r>
      <w:r w:rsidR="00687AA4" w:rsidRPr="00DC5490">
        <w:rPr>
          <w:rFonts w:cs="Times New Roman"/>
        </w:rPr>
        <w:t>. Bandi di gara e contratti</w:t>
      </w:r>
      <w:bookmarkEnd w:id="86"/>
      <w:bookmarkEnd w:id="87"/>
      <w:r w:rsidR="00687AA4" w:rsidRPr="00DC5490">
        <w:rPr>
          <w:rFonts w:cs="Times New Roman"/>
        </w:rPr>
        <w:t xml:space="preserve"> </w:t>
      </w:r>
    </w:p>
    <w:p w14:paraId="18EDBBF8" w14:textId="77777777" w:rsidR="001E4FE7" w:rsidRPr="001E4FE7" w:rsidRDefault="001E4FE7" w:rsidP="001E4FE7">
      <w:pPr>
        <w:rPr>
          <w:szCs w:val="22"/>
        </w:rPr>
      </w:pPr>
      <w:r w:rsidRPr="001E4FE7">
        <w:rPr>
          <w:szCs w:val="22"/>
        </w:rPr>
        <w:t>La disciplina che dispone sugli obblighi di pubblicazione in materia di contratti pubblici di lavori, servizi e forniture si rinviene oggi all’art. 37 del d.lgs. 33/2013 e nel nuovo Codice dei contratti di cui al d.lgs. n. 36/2023 che ha acquistato efficacia dal 1° luglio 2023 (art. 229, co. 2).</w:t>
      </w:r>
    </w:p>
    <w:p w14:paraId="7350E9DD" w14:textId="77777777" w:rsidR="001E4FE7" w:rsidRPr="001E4FE7" w:rsidRDefault="001E4FE7" w:rsidP="001E4FE7">
      <w:pPr>
        <w:rPr>
          <w:szCs w:val="22"/>
        </w:rPr>
      </w:pPr>
      <w:r w:rsidRPr="001E4FE7">
        <w:rPr>
          <w:szCs w:val="22"/>
        </w:rPr>
        <w:t>In particolare, sulla trasparenza dei contratti pubblici il nuovo Codice ha previsto:</w:t>
      </w:r>
    </w:p>
    <w:p w14:paraId="0228BC26" w14:textId="77777777" w:rsidR="001E4FE7" w:rsidRPr="001E4FE7" w:rsidRDefault="001E4FE7">
      <w:pPr>
        <w:numPr>
          <w:ilvl w:val="0"/>
          <w:numId w:val="51"/>
        </w:numPr>
        <w:rPr>
          <w:i/>
          <w:iCs/>
          <w:szCs w:val="22"/>
        </w:rPr>
      </w:pPr>
      <w:r w:rsidRPr="001E4FE7">
        <w:rPr>
          <w:i/>
          <w:iCs/>
          <w:szCs w:val="22"/>
        </w:rPr>
        <w:t>che le informazioni e i dati relativi alla programmazione di lavori, servizi e forniture, nonché alle procedure del ciclo di vita dei contratti pubblici, ove non considerati riservati ovvero secretati, siano tempestivamente trasmessi alla Banca dati nazionale dei contratti pubblici (BDNCP) presso l’ANAC da parte delle stazioni appaltanti e dagli enti concedenti attraverso le piattaforme di approvvigionamento digitale utilizzate per svolgere le procedure di affidamento e di esecuzione dei contratti pubblici (art. 28);</w:t>
      </w:r>
    </w:p>
    <w:p w14:paraId="6FC6B0D4" w14:textId="77777777" w:rsidR="001E4FE7" w:rsidRPr="001E4FE7" w:rsidRDefault="001E4FE7">
      <w:pPr>
        <w:numPr>
          <w:ilvl w:val="0"/>
          <w:numId w:val="51"/>
        </w:numPr>
        <w:rPr>
          <w:i/>
          <w:iCs/>
          <w:szCs w:val="22"/>
        </w:rPr>
      </w:pPr>
      <w:r w:rsidRPr="001E4FE7">
        <w:rPr>
          <w:i/>
          <w:iCs/>
          <w:szCs w:val="22"/>
        </w:rPr>
        <w:t>che spetta alle stazioni appaltanti e agli enti concedenti, al fine di garantire la trasparenza dei dati comunicati alla BDNCP, il compito di assicurare il collegamento tra la sezione «Amministrazione trasparente» del sito istituzionale e la stessa BDNCP, secondo le disposizioni di cui al d.lgs. 33/2013;</w:t>
      </w:r>
    </w:p>
    <w:p w14:paraId="347AA99B" w14:textId="77777777" w:rsidR="001E4FE7" w:rsidRPr="001E4FE7" w:rsidRDefault="001E4FE7">
      <w:pPr>
        <w:numPr>
          <w:ilvl w:val="0"/>
          <w:numId w:val="51"/>
        </w:numPr>
        <w:rPr>
          <w:i/>
          <w:iCs/>
          <w:szCs w:val="22"/>
        </w:rPr>
      </w:pPr>
      <w:r w:rsidRPr="001E4FE7">
        <w:rPr>
          <w:i/>
          <w:iCs/>
          <w:szCs w:val="22"/>
        </w:rPr>
        <w:t>la sostituzione, ad opera dell’art. 224, co. 4 del Codice, dell’art. 37 del d.lgs. 33/2013 rubricato “Obblighi di pubblicazione concernenti i contratti pubblici di lavori, servizi e forniture” con il seguente: “1. Fermo restando quanto previsto dall’articolo 9-bis e fermi restando gli obblighi di pubblicità legale, le pubbliche amministrazioni e le stazioni appaltanti pubblicano i dati, gli atti e le informazioni secondo quanto previsto dall’articolo 28 del codice dei contratti pubblici di cui al decreto legislativo di attuazione della legge 21 giugno 2022, n. 78.</w:t>
      </w:r>
    </w:p>
    <w:p w14:paraId="60C981FD" w14:textId="77777777" w:rsidR="001E4FE7" w:rsidRPr="001E4FE7" w:rsidRDefault="001E4FE7" w:rsidP="001E4FE7">
      <w:pPr>
        <w:rPr>
          <w:i/>
          <w:iCs/>
          <w:szCs w:val="22"/>
        </w:rPr>
      </w:pPr>
      <w:r w:rsidRPr="001E4FE7">
        <w:rPr>
          <w:i/>
          <w:iCs/>
          <w:szCs w:val="22"/>
        </w:rPr>
        <w:t>2. Ai sensi dell’articolo 9-bis, gli obblighi di pubblicazione di cui al comma 1 si intendono assolti attraverso l’invio dei medesimi dati alla Banca dati nazionale dei contratti pubblici presso l’ANAC e alla banca dati delle amministrazioni pubbliche ai sensi dell’articolo 2 del decreto legislativo 29 dicembre 2011, n. 229, limitatamente alla parte lavori.”</w:t>
      </w:r>
    </w:p>
    <w:p w14:paraId="2D8CA938" w14:textId="77777777" w:rsidR="001E4FE7" w:rsidRPr="001E4FE7" w:rsidRDefault="001E4FE7">
      <w:pPr>
        <w:numPr>
          <w:ilvl w:val="0"/>
          <w:numId w:val="52"/>
        </w:numPr>
        <w:rPr>
          <w:i/>
          <w:iCs/>
          <w:szCs w:val="22"/>
        </w:rPr>
      </w:pPr>
      <w:r w:rsidRPr="001E4FE7">
        <w:rPr>
          <w:i/>
          <w:iCs/>
          <w:szCs w:val="22"/>
        </w:rPr>
        <w:t>che le disposizioni in materia di pubblicazione di bandi e avvisi e l’art. 29 del d.lgs. 50/2016 recante la disciplina di carattere generale in materia di trasparenza (cfr. Allegato 9 al PNA 2022) continuano ad applicarsi fino al 31 dicembre 2023;</w:t>
      </w:r>
    </w:p>
    <w:p w14:paraId="084488D0" w14:textId="77777777" w:rsidR="001E4FE7" w:rsidRPr="001E4FE7" w:rsidRDefault="001E4FE7">
      <w:pPr>
        <w:numPr>
          <w:ilvl w:val="0"/>
          <w:numId w:val="52"/>
        </w:numPr>
        <w:rPr>
          <w:i/>
          <w:iCs/>
          <w:szCs w:val="22"/>
        </w:rPr>
      </w:pPr>
      <w:r w:rsidRPr="001E4FE7">
        <w:rPr>
          <w:i/>
          <w:iCs/>
          <w:szCs w:val="22"/>
        </w:rPr>
        <w:t>che l’art. 28, co. 3 individua i dati minimi oggetto di pubblicazione e che in ragione di tale norma è stata disposta l’abrogazione, con decorrenza dal 1°luglio 2023, dell’art. 1, co. 32 della legge n. 190/2012.</w:t>
      </w:r>
    </w:p>
    <w:p w14:paraId="48414145" w14:textId="77777777" w:rsidR="001E4FE7" w:rsidRPr="001E4FE7" w:rsidRDefault="001E4FE7" w:rsidP="001E4FE7">
      <w:pPr>
        <w:rPr>
          <w:szCs w:val="22"/>
        </w:rPr>
      </w:pPr>
      <w:r w:rsidRPr="001E4FE7">
        <w:rPr>
          <w:szCs w:val="22"/>
        </w:rPr>
        <w:t>A completamento del quadro normativo descritto occorre richiamare i provvedimenti dell’Autorità che hanno precisato gli obblighi di pubblicazione e le modalità di attuazione degli stessi a decorrere dal 1°gennaio 2024:</w:t>
      </w:r>
    </w:p>
    <w:p w14:paraId="0A71C644" w14:textId="77777777" w:rsidR="001E4FE7" w:rsidRPr="001E4FE7" w:rsidRDefault="001E4FE7">
      <w:pPr>
        <w:numPr>
          <w:ilvl w:val="0"/>
          <w:numId w:val="53"/>
        </w:numPr>
        <w:rPr>
          <w:szCs w:val="22"/>
        </w:rPr>
      </w:pPr>
      <w:r w:rsidRPr="001E4FE7">
        <w:rPr>
          <w:szCs w:val="22"/>
        </w:rPr>
        <w:t>la deliberazione ANAC n. 261 del 20 giugno 2023 recante “</w:t>
      </w:r>
      <w:r w:rsidRPr="001E4FE7">
        <w:rPr>
          <w:i/>
          <w:iCs/>
          <w:szCs w:val="22"/>
        </w:rPr>
        <w:t>Adozione del provvedimento di cui all’articolo 23, comma 5, del decreto legislativo 31 marzo 2023, n. 36 recante «Individuazione delle informazioni che le stazioni appaltanti sono tenute a trasmettere alla Banca dati nazionale dei contratti pubblici attraverso le piattaforme telematiche e i tempi entro i quali i titolari delle piattaforme e delle banche dati di cui agli articoli 22 e 23, comma 3, del codice garantiscono l’integrazione con i servizi abilitanti l’ecosistema di approvvigionamento digitale</w:t>
      </w:r>
      <w:r w:rsidRPr="001E4FE7">
        <w:rPr>
          <w:szCs w:val="22"/>
        </w:rPr>
        <w:t>”. La delibera individua le informazioni che le stazioni appaltanti sono tenute a trasmettere alla BDNCP attraverso le piattaforme telematiche;</w:t>
      </w:r>
    </w:p>
    <w:p w14:paraId="49CFDC25" w14:textId="77777777" w:rsidR="001E4FE7" w:rsidRPr="001E4FE7" w:rsidRDefault="001E4FE7">
      <w:pPr>
        <w:numPr>
          <w:ilvl w:val="0"/>
          <w:numId w:val="53"/>
        </w:numPr>
        <w:rPr>
          <w:szCs w:val="22"/>
        </w:rPr>
      </w:pPr>
      <w:r w:rsidRPr="001E4FE7">
        <w:rPr>
          <w:szCs w:val="22"/>
        </w:rPr>
        <w:t>la deliberazione ANAC n. 264 del 20 giugno 2023 e ss.mm.ii. recante “</w:t>
      </w:r>
      <w:r w:rsidRPr="001E4FE7">
        <w:rPr>
          <w:i/>
          <w:iCs/>
          <w:szCs w:val="22"/>
        </w:rPr>
        <w:t>Adozione del provvedimento di cui all’articolo 28, comma 4, del decreto legislativo n. 31 marzo 2023, n. 36 recante individuazione delle informazioni e dei dati relativi alla programmazione di lavori, servizi e forniture, nonché alle procedure del ciclo di vita dei contratti pubblici che rilevano ai fini dell’assolvimento degli obblighi di pubblicazione di cui al decreto legislativo 14 marzo 2013, n. 33 e relativo allegato 1)</w:t>
      </w:r>
      <w:r w:rsidRPr="001E4FE7">
        <w:rPr>
          <w:szCs w:val="22"/>
        </w:rPr>
        <w:t>”. La delibera individua gli atti, le informazioni e i dati relativi al ciclo di vita dei contratti pubblici oggetto di trasparenza ai fini e per gli effetti dell’articolo 37 del decreto trasparenza e dell’articolo 28 del Codice.</w:t>
      </w:r>
    </w:p>
    <w:p w14:paraId="463D4F2F" w14:textId="77777777" w:rsidR="001E4FE7" w:rsidRPr="001E4FE7" w:rsidRDefault="001E4FE7" w:rsidP="001E4FE7">
      <w:pPr>
        <w:rPr>
          <w:szCs w:val="22"/>
        </w:rPr>
      </w:pPr>
      <w:r w:rsidRPr="001E4FE7">
        <w:rPr>
          <w:szCs w:val="22"/>
        </w:rPr>
        <w:t>In particolare, nella deliberazione n. 264/2023 l’Autorità ha chiarito che gli obblighi di pubblicazione in materia di contratti pubblici sono assolti dalle stazioni appaltanti e dagli enti concedenti:</w:t>
      </w:r>
    </w:p>
    <w:p w14:paraId="39138C73" w14:textId="77777777" w:rsidR="001E4FE7" w:rsidRPr="001E4FE7" w:rsidRDefault="001E4FE7">
      <w:pPr>
        <w:numPr>
          <w:ilvl w:val="0"/>
          <w:numId w:val="54"/>
        </w:numPr>
        <w:rPr>
          <w:szCs w:val="22"/>
        </w:rPr>
      </w:pPr>
      <w:r w:rsidRPr="001E4FE7">
        <w:rPr>
          <w:szCs w:val="22"/>
        </w:rPr>
        <w:t>con la comunicazione tempestiva alla BDNCP, ai sensi dell’articolo 9-bis del d.lgs. 33/2013, di tutti i dati e le informazioni individuati nell’articolo 10 della deliberazione ANAC n. 261/2023;</w:t>
      </w:r>
    </w:p>
    <w:p w14:paraId="3DFFF178" w14:textId="77777777" w:rsidR="001E4FE7" w:rsidRPr="001E4FE7" w:rsidRDefault="001E4FE7">
      <w:pPr>
        <w:numPr>
          <w:ilvl w:val="0"/>
          <w:numId w:val="54"/>
        </w:numPr>
        <w:rPr>
          <w:szCs w:val="22"/>
        </w:rPr>
      </w:pPr>
      <w:r w:rsidRPr="001E4FE7">
        <w:rPr>
          <w:szCs w:val="22"/>
        </w:rPr>
        <w:t>con l’inserimento sul sito istituzionale, nella sezione "Amministrazione trasparente", di un collegamento ipertestuale che rinvia ai dati relativi all’intero ciclo di vita del contratto contenuti nella BDNCP. Il collegamento garantisce un accesso immediato e diretto ai dati da consultare riferiti allo specifico contratto della stazione appaltante e dell’ente concedente ed assicura la trasparenza in ogni fase della procedura contrattuale, dall’avvio all’esecuzione;</w:t>
      </w:r>
    </w:p>
    <w:p w14:paraId="1EDF4C55" w14:textId="77777777" w:rsidR="001E4FE7" w:rsidRPr="001E4FE7" w:rsidRDefault="001E4FE7">
      <w:pPr>
        <w:numPr>
          <w:ilvl w:val="0"/>
          <w:numId w:val="54"/>
        </w:numPr>
        <w:rPr>
          <w:szCs w:val="22"/>
        </w:rPr>
      </w:pPr>
      <w:r w:rsidRPr="001E4FE7">
        <w:rPr>
          <w:szCs w:val="22"/>
        </w:rPr>
        <w:t>con la pubblicazione in “Amministrazione Trasparente” del sito istituzionale dei soli atti e documenti, dati e informazioni che non devono essere comunicati alla BDNCP, come elencati nell’Allegato 1) della delibera n. ANAC 264/2023 e successivi aggiornamenti.</w:t>
      </w:r>
    </w:p>
    <w:p w14:paraId="77801425" w14:textId="77777777" w:rsidR="001E4FE7" w:rsidRPr="001E4FE7" w:rsidRDefault="001E4FE7" w:rsidP="001E4FE7">
      <w:pPr>
        <w:rPr>
          <w:szCs w:val="22"/>
        </w:rPr>
      </w:pPr>
      <w:r w:rsidRPr="001E4FE7">
        <w:rPr>
          <w:szCs w:val="22"/>
        </w:rPr>
        <w:t>Con la Delibera ANAC n. 601 del 19 dicembre 2023 quest’ultima ha modificato e integrato la sopra citata deliberazione n. 264/2023 e il relativo allegato.</w:t>
      </w:r>
    </w:p>
    <w:p w14:paraId="0791C349" w14:textId="77777777" w:rsidR="001E4FE7" w:rsidRDefault="001E4FE7" w:rsidP="001E4FE7">
      <w:pPr>
        <w:rPr>
          <w:szCs w:val="22"/>
        </w:rPr>
      </w:pPr>
      <w:r w:rsidRPr="001E4FE7">
        <w:rPr>
          <w:szCs w:val="22"/>
        </w:rPr>
        <w:t>Alla luce delle disposizioni vigenti richiamate, delle abrogazioni disposte dal Codice, dell’efficacia differita prevista per alcune disposizioni, si riporta nel seguito la disciplina in materia di trasparenza dei contratti pubblici, che può essere ripartita nelle seguenti fattispecie.</w:t>
      </w:r>
    </w:p>
    <w:tbl>
      <w:tblPr>
        <w:tblStyle w:val="Grigliatabella"/>
        <w:tblW w:w="0" w:type="auto"/>
        <w:jc w:val="center"/>
        <w:tblLook w:val="04A0" w:firstRow="1" w:lastRow="0" w:firstColumn="1" w:lastColumn="0" w:noHBand="0" w:noVBand="1"/>
      </w:tblPr>
      <w:tblGrid>
        <w:gridCol w:w="2760"/>
        <w:gridCol w:w="3401"/>
        <w:gridCol w:w="3071"/>
      </w:tblGrid>
      <w:tr w:rsidR="001E4FE7" w:rsidRPr="001E4FE7" w14:paraId="2880BDD0" w14:textId="77777777" w:rsidTr="00161489">
        <w:trPr>
          <w:tblHeader/>
          <w:jc w:val="center"/>
        </w:trPr>
        <w:tc>
          <w:tcPr>
            <w:tcW w:w="2905" w:type="dxa"/>
            <w:vAlign w:val="center"/>
          </w:tcPr>
          <w:p w14:paraId="3B1C1EB0" w14:textId="77777777" w:rsidR="001E4FE7" w:rsidRPr="001E4FE7" w:rsidRDefault="001E4FE7" w:rsidP="001E4FE7">
            <w:pPr>
              <w:rPr>
                <w:b/>
                <w:bCs/>
                <w:szCs w:val="22"/>
              </w:rPr>
            </w:pPr>
            <w:r w:rsidRPr="001E4FE7">
              <w:rPr>
                <w:b/>
                <w:bCs/>
                <w:szCs w:val="22"/>
              </w:rPr>
              <w:t>FATTISPECIE</w:t>
            </w:r>
          </w:p>
        </w:tc>
        <w:tc>
          <w:tcPr>
            <w:tcW w:w="3613" w:type="dxa"/>
            <w:vAlign w:val="center"/>
          </w:tcPr>
          <w:p w14:paraId="40D20960" w14:textId="77777777" w:rsidR="001E4FE7" w:rsidRPr="001E4FE7" w:rsidRDefault="001E4FE7" w:rsidP="001E4FE7">
            <w:pPr>
              <w:rPr>
                <w:b/>
                <w:bCs/>
                <w:szCs w:val="22"/>
              </w:rPr>
            </w:pPr>
            <w:r w:rsidRPr="001E4FE7">
              <w:rPr>
                <w:b/>
                <w:bCs/>
                <w:szCs w:val="22"/>
              </w:rPr>
              <w:t>PUBBLICITÀ / TRASPARENZA</w:t>
            </w:r>
          </w:p>
        </w:tc>
        <w:tc>
          <w:tcPr>
            <w:tcW w:w="3260" w:type="dxa"/>
            <w:vAlign w:val="center"/>
          </w:tcPr>
          <w:p w14:paraId="54BE6DA2" w14:textId="77777777" w:rsidR="001E4FE7" w:rsidRPr="001E4FE7" w:rsidRDefault="001E4FE7" w:rsidP="001E4FE7">
            <w:pPr>
              <w:rPr>
                <w:b/>
                <w:bCs/>
                <w:szCs w:val="22"/>
              </w:rPr>
            </w:pPr>
            <w:r w:rsidRPr="001E4FE7">
              <w:rPr>
                <w:b/>
                <w:bCs/>
                <w:szCs w:val="22"/>
              </w:rPr>
              <w:t>DETTAGLIO</w:t>
            </w:r>
          </w:p>
        </w:tc>
      </w:tr>
      <w:tr w:rsidR="001E4FE7" w:rsidRPr="001E4FE7" w14:paraId="2DAF4307" w14:textId="77777777" w:rsidTr="00161489">
        <w:trPr>
          <w:jc w:val="center"/>
        </w:trPr>
        <w:tc>
          <w:tcPr>
            <w:tcW w:w="2905" w:type="dxa"/>
            <w:vAlign w:val="center"/>
          </w:tcPr>
          <w:p w14:paraId="6DFEA5DB" w14:textId="77777777" w:rsidR="001E4FE7" w:rsidRPr="001E4FE7" w:rsidRDefault="001E4FE7" w:rsidP="001E4FE7">
            <w:pPr>
              <w:rPr>
                <w:szCs w:val="22"/>
              </w:rPr>
            </w:pPr>
            <w:r w:rsidRPr="001E4FE7">
              <w:rPr>
                <w:szCs w:val="22"/>
              </w:rPr>
              <w:t>Contratti con bandi e avvisi pubblicati prima o dopo il 1° luglio 2023 ed esecuzione conclusa entro il 31 dicembre 2023</w:t>
            </w:r>
          </w:p>
        </w:tc>
        <w:tc>
          <w:tcPr>
            <w:tcW w:w="3613" w:type="dxa"/>
            <w:vAlign w:val="center"/>
          </w:tcPr>
          <w:p w14:paraId="5D2DC5D5" w14:textId="77777777" w:rsidR="001E4FE7" w:rsidRPr="001E4FE7" w:rsidRDefault="001E4FE7" w:rsidP="001E4FE7">
            <w:pPr>
              <w:rPr>
                <w:szCs w:val="22"/>
              </w:rPr>
            </w:pPr>
            <w:r w:rsidRPr="001E4FE7">
              <w:rPr>
                <w:szCs w:val="22"/>
              </w:rPr>
              <w:t>Pubblicazione nella “Sezione Amministrazione trasparente” sottosezione “Bandi di gara e contratti”, secondo le indicazioni ANAC di cui all’All. 9) al PNA 2022</w:t>
            </w:r>
          </w:p>
        </w:tc>
        <w:tc>
          <w:tcPr>
            <w:tcW w:w="3260" w:type="dxa"/>
            <w:vAlign w:val="center"/>
          </w:tcPr>
          <w:p w14:paraId="400B5F36" w14:textId="3DAB900C" w:rsidR="001E4FE7" w:rsidRPr="001E4FE7" w:rsidRDefault="001E4FE7" w:rsidP="001E4FE7">
            <w:pPr>
              <w:rPr>
                <w:szCs w:val="22"/>
              </w:rPr>
            </w:pPr>
            <w:r w:rsidRPr="001E4FE7">
              <w:rPr>
                <w:szCs w:val="22"/>
              </w:rPr>
              <w:t>Per queste fattispecie, disciplinate dal d.lgs. 50/2016 o dal d.lgs. 36/2023, la pubblicazione di dati, documenti e informazioni in “Società trasparente”, sottosezione “Bandi di gara e contratti”, avviene secondo le indicazioni ANAC di cui all’Allegato 9) al PNA 2022 e dettagliate nel paragrafo 2</w:t>
            </w:r>
            <w:r w:rsidR="00F27C24">
              <w:rPr>
                <w:szCs w:val="22"/>
              </w:rPr>
              <w:t>6</w:t>
            </w:r>
            <w:r w:rsidRPr="001E4FE7">
              <w:rPr>
                <w:szCs w:val="22"/>
              </w:rPr>
              <w:t>.12.1 del presente Piano.</w:t>
            </w:r>
          </w:p>
          <w:p w14:paraId="0F506480" w14:textId="77777777" w:rsidR="001E4FE7" w:rsidRPr="001E4FE7" w:rsidRDefault="001E4FE7" w:rsidP="001E4FE7">
            <w:pPr>
              <w:rPr>
                <w:szCs w:val="22"/>
              </w:rPr>
            </w:pPr>
            <w:r w:rsidRPr="001E4FE7">
              <w:rPr>
                <w:szCs w:val="22"/>
              </w:rPr>
              <w:t>Ciò in considerazione del fatto che il nuovo Codice prevede che le disposizioni in materia di pubblicazione di bandi e avvisi e l’art. 29 del vecchio Codice continuano ad applicarsi fino al 31 dicembre 2023 (art. 225, co. 1 e 2 d.lgs. 36/2023).</w:t>
            </w:r>
          </w:p>
          <w:p w14:paraId="1A2C39BA" w14:textId="56C9E989" w:rsidR="001E4FE7" w:rsidRPr="001E4FE7" w:rsidRDefault="001E4FE7" w:rsidP="001E4FE7">
            <w:pPr>
              <w:rPr>
                <w:szCs w:val="22"/>
              </w:rPr>
            </w:pPr>
            <w:r w:rsidRPr="001E4FE7">
              <w:rPr>
                <w:szCs w:val="22"/>
              </w:rPr>
              <w:t>I dati da pubblicare devono riferirsi a ciascuna procedura contrattuale in modo da avere una rappresentazione sequenziale di ognuna di esse, dai primi atti alla fase di esecuzione. Per un dettaglio si rinvia al paragrafo 2</w:t>
            </w:r>
            <w:r w:rsidR="00F27C24">
              <w:rPr>
                <w:szCs w:val="22"/>
              </w:rPr>
              <w:t>6</w:t>
            </w:r>
            <w:r w:rsidRPr="001E4FE7">
              <w:rPr>
                <w:szCs w:val="22"/>
              </w:rPr>
              <w:t>.12.1. del presente Piano.</w:t>
            </w:r>
          </w:p>
        </w:tc>
      </w:tr>
      <w:tr w:rsidR="001E4FE7" w:rsidRPr="001E4FE7" w14:paraId="5DD296C5" w14:textId="77777777" w:rsidTr="00161489">
        <w:trPr>
          <w:jc w:val="center"/>
        </w:trPr>
        <w:tc>
          <w:tcPr>
            <w:tcW w:w="2905" w:type="dxa"/>
            <w:vAlign w:val="center"/>
          </w:tcPr>
          <w:p w14:paraId="37AB2EB2" w14:textId="77777777" w:rsidR="001E4FE7" w:rsidRPr="001E4FE7" w:rsidRDefault="001E4FE7" w:rsidP="001E4FE7">
            <w:pPr>
              <w:rPr>
                <w:szCs w:val="22"/>
              </w:rPr>
            </w:pPr>
            <w:r w:rsidRPr="001E4FE7">
              <w:rPr>
                <w:szCs w:val="22"/>
              </w:rPr>
              <w:t>Contratti con bandi e avvisi pubblicati prima o dopo il 1°luglio 2023 ma non ancora conclusi alla data del 31 dicembre 2023</w:t>
            </w:r>
          </w:p>
        </w:tc>
        <w:tc>
          <w:tcPr>
            <w:tcW w:w="3613" w:type="dxa"/>
            <w:vAlign w:val="center"/>
          </w:tcPr>
          <w:p w14:paraId="3D2B439F" w14:textId="77777777" w:rsidR="001E4FE7" w:rsidRPr="001E4FE7" w:rsidRDefault="001E4FE7" w:rsidP="001E4FE7">
            <w:pPr>
              <w:rPr>
                <w:szCs w:val="22"/>
              </w:rPr>
            </w:pPr>
            <w:r w:rsidRPr="001E4FE7">
              <w:rPr>
                <w:szCs w:val="22"/>
              </w:rPr>
              <w:t>Assolvimento degli obblighi di trasparenza secondo le indicazioni di cui al comunicato sull’avvio del processo di digitalizzazione che ANAC, d’intesa con il MIT, ha adottato con Delibera n. 582 del 13 dicembre 2023</w:t>
            </w:r>
          </w:p>
        </w:tc>
        <w:tc>
          <w:tcPr>
            <w:tcW w:w="3260" w:type="dxa"/>
            <w:vAlign w:val="center"/>
          </w:tcPr>
          <w:p w14:paraId="3FCE0640" w14:textId="1C8EC8DF" w:rsidR="001E4FE7" w:rsidRPr="001E4FE7" w:rsidRDefault="001E4FE7" w:rsidP="001E4FE7">
            <w:pPr>
              <w:rPr>
                <w:szCs w:val="22"/>
              </w:rPr>
            </w:pPr>
            <w:r w:rsidRPr="001E4FE7">
              <w:rPr>
                <w:szCs w:val="22"/>
              </w:rPr>
              <w:t>Per queste ipotesi, l’Autorità ha adottato con Delibera n. 582 del 13 dicembre 2023, d’intesa con il MIT, un comunicato relativo all’avvio del processo di digitalizzazione. Per un dettaglio si rinvia al paragrafo 2</w:t>
            </w:r>
            <w:r w:rsidR="00F27C24">
              <w:rPr>
                <w:szCs w:val="22"/>
              </w:rPr>
              <w:t>6</w:t>
            </w:r>
            <w:r w:rsidRPr="001E4FE7">
              <w:rPr>
                <w:szCs w:val="22"/>
              </w:rPr>
              <w:t>.12.2. del presente Piano.</w:t>
            </w:r>
          </w:p>
        </w:tc>
      </w:tr>
      <w:tr w:rsidR="001E4FE7" w:rsidRPr="001E4FE7" w14:paraId="2DED0F85" w14:textId="77777777" w:rsidTr="00161489">
        <w:trPr>
          <w:jc w:val="center"/>
        </w:trPr>
        <w:tc>
          <w:tcPr>
            <w:tcW w:w="2905" w:type="dxa"/>
            <w:vAlign w:val="center"/>
          </w:tcPr>
          <w:p w14:paraId="72EEF561" w14:textId="77777777" w:rsidR="001E4FE7" w:rsidRPr="001E4FE7" w:rsidRDefault="001E4FE7" w:rsidP="001E4FE7">
            <w:pPr>
              <w:rPr>
                <w:szCs w:val="22"/>
              </w:rPr>
            </w:pPr>
            <w:r w:rsidRPr="001E4FE7">
              <w:rPr>
                <w:szCs w:val="22"/>
              </w:rPr>
              <w:t>Contratti con bandi e avvisi pubblicati dopo il 1° gennaio 2024</w:t>
            </w:r>
          </w:p>
        </w:tc>
        <w:tc>
          <w:tcPr>
            <w:tcW w:w="3613" w:type="dxa"/>
            <w:vAlign w:val="center"/>
          </w:tcPr>
          <w:p w14:paraId="54488711" w14:textId="77777777" w:rsidR="001E4FE7" w:rsidRPr="001E4FE7" w:rsidRDefault="001E4FE7" w:rsidP="001E4FE7">
            <w:pPr>
              <w:rPr>
                <w:szCs w:val="22"/>
              </w:rPr>
            </w:pPr>
            <w:r w:rsidRPr="001E4FE7">
              <w:rPr>
                <w:szCs w:val="22"/>
              </w:rPr>
              <w:t>Pubblicazione mediante invio alla BDNCP e pubblicazione in AT secondo quanto previsto dalle disposizioni del nuovo Codice in materia di digitalizzazione del ciclo di vita dei contratti di cui agli artt. 19 e ssgg e dalle delibere ANAC nn. n. 261/2023 e n. 264/2023 (e relativo Allegato 1) e successivi aggiornamenti</w:t>
            </w:r>
          </w:p>
        </w:tc>
        <w:tc>
          <w:tcPr>
            <w:tcW w:w="3260" w:type="dxa"/>
            <w:vAlign w:val="center"/>
          </w:tcPr>
          <w:p w14:paraId="7D72888A" w14:textId="07AC5EB0" w:rsidR="001E4FE7" w:rsidRPr="001E4FE7" w:rsidRDefault="001E4FE7" w:rsidP="001E4FE7">
            <w:pPr>
              <w:rPr>
                <w:szCs w:val="22"/>
              </w:rPr>
            </w:pPr>
            <w:r w:rsidRPr="001E4FE7">
              <w:rPr>
                <w:szCs w:val="22"/>
              </w:rPr>
              <w:t>Gli obblighi di pubblicazione sono assolti secondo quanto previsto dalle disposizioni del nuovo Codice in materia di digitalizzazione del ciclo di vita dei contratti di cui agli artt. 19 e ss. e dai relativi regolamenti attuativi di ANAC. In particolare, le informazioni che le stazioni appaltanti sono tenute a trasmettere alla BDNCP e le modalità di assolvimento di tale obbligo sono stati descritti da ANAC, come sopra precisato, nella delibera n. 261 del 20 giugno 2023. Nell’Allegato 1) della delibera n. 264 del 20 giugno 2023, come modificato dalla delibera n. 601 del 19 dicembre 2023, sono stati invece precisati i dati, i documenti, le informazioni la cui pubblicazione va comunque assicurata nella sezione “Società trasparente”. Per un dettaglio si rinvia al paragrafo 2</w:t>
            </w:r>
            <w:r w:rsidR="00F27C24">
              <w:rPr>
                <w:szCs w:val="22"/>
              </w:rPr>
              <w:t>6</w:t>
            </w:r>
            <w:r w:rsidRPr="001E4FE7">
              <w:rPr>
                <w:szCs w:val="22"/>
              </w:rPr>
              <w:t>.12.3. del presente Piano.</w:t>
            </w:r>
          </w:p>
        </w:tc>
      </w:tr>
    </w:tbl>
    <w:p w14:paraId="5B2A8C04" w14:textId="77777777" w:rsidR="001E4FE7" w:rsidRPr="001E4FE7" w:rsidRDefault="001E4FE7" w:rsidP="001E4FE7">
      <w:pPr>
        <w:rPr>
          <w:szCs w:val="22"/>
        </w:rPr>
      </w:pPr>
    </w:p>
    <w:p w14:paraId="6477A263" w14:textId="77777777" w:rsidR="00D5026A" w:rsidRPr="00D5026A" w:rsidRDefault="00D5026A" w:rsidP="00D5026A">
      <w:pPr>
        <w:rPr>
          <w:szCs w:val="22"/>
        </w:rPr>
      </w:pPr>
      <w:r w:rsidRPr="00D5026A">
        <w:rPr>
          <w:szCs w:val="22"/>
        </w:rPr>
        <w:t>Resta ferma la disciplina speciale dettata dal MEF per i dati sui contratti PNRR per quanto concerne la trasmissione al sistema informativo “ReGiS” descritta nella parte Speciale del PNA 2022, come aggiornata dalle Linee guida e Circolari successivamente adottate dal MEF.</w:t>
      </w:r>
    </w:p>
    <w:p w14:paraId="5C9D91D2" w14:textId="77777777" w:rsidR="00D5026A" w:rsidRPr="00D5026A" w:rsidRDefault="00D5026A" w:rsidP="00D5026A">
      <w:pPr>
        <w:rPr>
          <w:szCs w:val="22"/>
        </w:rPr>
      </w:pPr>
      <w:r w:rsidRPr="00D5026A">
        <w:rPr>
          <w:szCs w:val="22"/>
        </w:rPr>
        <w:t>Considerato che la BDNCP dal 1° gennaio 2024 assicura la pubblicazione dei dati individuati all’art. 28, co. 3, del nuovo codice, tra cui quelli già previsti dall’art. 1, co. 32, della legge 190/2012 pertanto abrogato dal nuovo codice, l’Autorità chiarisce che:</w:t>
      </w:r>
    </w:p>
    <w:p w14:paraId="23F007AC" w14:textId="77777777" w:rsidR="00D5026A" w:rsidRPr="00D5026A" w:rsidRDefault="00D5026A">
      <w:pPr>
        <w:numPr>
          <w:ilvl w:val="0"/>
          <w:numId w:val="55"/>
        </w:numPr>
        <w:rPr>
          <w:szCs w:val="22"/>
        </w:rPr>
      </w:pPr>
      <w:r w:rsidRPr="00D5026A">
        <w:rPr>
          <w:szCs w:val="22"/>
        </w:rPr>
        <w:t>Non è più prevista, per alcuna procedura contrattuale, la predisposizione del file XML e l’invio ad ANAC della PEC, entro il 31 gennaio, con indicazione del luogo di pubblicazione di detto file; di conseguenza, perdono di efficacia le relative specifiche tecniche che disciplinavano le modalità di compilazione e pubblicazione del file XML e di invio ad ANAC della dichiarazione di adempimento.</w:t>
      </w:r>
    </w:p>
    <w:p w14:paraId="4A6317EB" w14:textId="77777777" w:rsidR="00D5026A" w:rsidRPr="00D5026A" w:rsidRDefault="00D5026A">
      <w:pPr>
        <w:numPr>
          <w:ilvl w:val="0"/>
          <w:numId w:val="55"/>
        </w:numPr>
        <w:rPr>
          <w:szCs w:val="22"/>
        </w:rPr>
      </w:pPr>
      <w:r w:rsidRPr="00D5026A">
        <w:rPr>
          <w:szCs w:val="22"/>
        </w:rPr>
        <w:t>Per i contratti conclusi entro il 2023: gli obblighi di pubblicazione dei dati in questione risultano adempiuti pubblicando nella sezione “Amministrazione trasparente” sottosezione “Bandi di gara e contratti” le informazioni di cui all’art. 4 della delibera 39/2016 in formato digitale standard aperto, secondo le modalità indicate dalla stessa delibera.</w:t>
      </w:r>
    </w:p>
    <w:p w14:paraId="56996252" w14:textId="77777777" w:rsidR="00D5026A" w:rsidRPr="00D5026A" w:rsidRDefault="00D5026A">
      <w:pPr>
        <w:numPr>
          <w:ilvl w:val="0"/>
          <w:numId w:val="55"/>
        </w:numPr>
        <w:rPr>
          <w:szCs w:val="22"/>
        </w:rPr>
      </w:pPr>
      <w:r w:rsidRPr="00D5026A">
        <w:rPr>
          <w:szCs w:val="22"/>
        </w:rPr>
        <w:t>Per i contratti non conclusi entro il 2023: la trasparenza degli stessi dati già previsti dall’art. 1, co. 32 della l. 190/2012 e ora indicati nell’art. 28, co. 3 del nuovo codice, è assolta mediante comunicazione tempestiva degli stessi, cioè nell’immediatezza della loro produzione, alla BDNCP tramite SIMOG (cfr. Comunicato congiunto ANAC-MIT, delibera 582 del 13 dicembre 2023). Le stazioni appaltanti pubblicano in “Amministrazione Trasparente”, sottosezione “Bandi di gara e contratti”, il link tramite il quale si accede alla sezione della BDNCP dove sono pubblicate, per ogni procedura di affidamento associata a un CIG, tutte le informazioni che le stazioni appaltanti hanno trasmesso attraverso SIMOG.</w:t>
      </w:r>
    </w:p>
    <w:p w14:paraId="555DB65C" w14:textId="77777777" w:rsidR="00D5026A" w:rsidRPr="00D5026A" w:rsidRDefault="00D5026A">
      <w:pPr>
        <w:numPr>
          <w:ilvl w:val="0"/>
          <w:numId w:val="55"/>
        </w:numPr>
        <w:rPr>
          <w:szCs w:val="22"/>
        </w:rPr>
      </w:pPr>
      <w:r w:rsidRPr="00D5026A">
        <w:rPr>
          <w:szCs w:val="22"/>
        </w:rPr>
        <w:t>Per i contratti la cui procedura si avvia dal 1° gennaio 2024: la trasparenza dei dati già previsti dall’art. 1, co. 32 della l. 190/2012, e ora indicati nell’art. 28 co. 3 del nuovo codice, è assolta mediante la trasmissione degli stessi dati alla BDNCP attraverso le piattaforme di approvvigionamento digitale certificate. Le stazioni appaltanti e gli enti concedenti inseriscono sul sito istituzionale, nella sezione "Amministrazione trasparente", un collegamento ipertestuale che rinvia ai dati relativi all’intero ciclo di vita del contratto e che includono anche quelli indicati all’art. 28, co. 3 del nuovo codice.</w:t>
      </w:r>
    </w:p>
    <w:p w14:paraId="0729C7B5" w14:textId="77777777" w:rsidR="00D5026A" w:rsidRDefault="00D5026A" w:rsidP="00D5026A">
      <w:pPr>
        <w:rPr>
          <w:szCs w:val="22"/>
        </w:rPr>
      </w:pPr>
    </w:p>
    <w:p w14:paraId="23869F88" w14:textId="3B4E6336" w:rsidR="00F7591D" w:rsidRPr="00F7591D" w:rsidRDefault="00F7591D" w:rsidP="00F7591D">
      <w:pPr>
        <w:pStyle w:val="Titolo2"/>
        <w:numPr>
          <w:ilvl w:val="0"/>
          <w:numId w:val="0"/>
        </w:numPr>
        <w:rPr>
          <w:rFonts w:cs="Times New Roman"/>
          <w:i/>
          <w:iCs w:val="0"/>
        </w:rPr>
      </w:pPr>
      <w:bookmarkStart w:id="88" w:name="_Toc157083853"/>
      <w:r w:rsidRPr="00F7591D">
        <w:rPr>
          <w:rFonts w:cs="Times New Roman"/>
          <w:i/>
          <w:iCs w:val="0"/>
        </w:rPr>
        <w:t>26.12.1</w:t>
      </w:r>
      <w:r>
        <w:rPr>
          <w:rFonts w:cs="Times New Roman"/>
          <w:i/>
          <w:iCs w:val="0"/>
        </w:rPr>
        <w:t>.</w:t>
      </w:r>
      <w:r w:rsidRPr="00F7591D">
        <w:rPr>
          <w:rFonts w:cs="Times New Roman"/>
          <w:i/>
          <w:iCs w:val="0"/>
        </w:rPr>
        <w:t xml:space="preserve"> </w:t>
      </w:r>
      <w:r w:rsidRPr="00F7591D">
        <w:rPr>
          <w:i/>
          <w:iCs w:val="0"/>
          <w:szCs w:val="22"/>
        </w:rPr>
        <w:t>Contratti con bandi e avvisi pubblicati prima o dopo il 1° luglio 2023 ed esecuzione conclusa entro il 31 dicembre 2023</w:t>
      </w:r>
      <w:bookmarkEnd w:id="88"/>
    </w:p>
    <w:p w14:paraId="54F05413" w14:textId="77777777" w:rsidR="00D5026A" w:rsidRDefault="00D5026A" w:rsidP="00D5026A">
      <w:pPr>
        <w:rPr>
          <w:szCs w:val="22"/>
        </w:rPr>
      </w:pPr>
      <w:r w:rsidRPr="00D5026A">
        <w:rPr>
          <w:szCs w:val="22"/>
        </w:rPr>
        <w:t>Si riportano nel seguito gli obblighi e le responsabilità di pubblicazione.</w:t>
      </w:r>
    </w:p>
    <w:p w14:paraId="2B49DBBF" w14:textId="77777777" w:rsidR="00F27C24" w:rsidRDefault="00F27C24" w:rsidP="00D5026A">
      <w:pPr>
        <w:rPr>
          <w:szCs w:val="22"/>
        </w:rPr>
        <w:sectPr w:rsidR="00F27C24" w:rsidSect="00C80FEA">
          <w:pgSz w:w="11906" w:h="16838" w:code="9"/>
          <w:pgMar w:top="1701" w:right="1133" w:bottom="1701" w:left="1531" w:header="709" w:footer="510" w:gutter="0"/>
          <w:cols w:space="708"/>
          <w:titlePg/>
          <w:docGrid w:linePitch="360"/>
        </w:sectPr>
      </w:pPr>
    </w:p>
    <w:p w14:paraId="02612EE6" w14:textId="77777777" w:rsidR="00F27C24" w:rsidRDefault="00F27C24" w:rsidP="00D5026A">
      <w:pPr>
        <w:rPr>
          <w:szCs w:val="22"/>
        </w:rPr>
      </w:pPr>
    </w:p>
    <w:tbl>
      <w:tblPr>
        <w:tblW w:w="15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1"/>
        <w:gridCol w:w="4727"/>
        <w:gridCol w:w="6237"/>
        <w:gridCol w:w="2509"/>
      </w:tblGrid>
      <w:tr w:rsidR="00D5026A" w:rsidRPr="00F27C24" w14:paraId="7C5A8DCD" w14:textId="77777777" w:rsidTr="00F27C24">
        <w:trPr>
          <w:cantSplit/>
          <w:trHeight w:val="1134"/>
          <w:tblHeader/>
          <w:jc w:val="center"/>
        </w:trPr>
        <w:tc>
          <w:tcPr>
            <w:tcW w:w="2491" w:type="dxa"/>
            <w:shd w:val="clear" w:color="F2F2F2" w:fill="F2F2F2"/>
            <w:vAlign w:val="center"/>
          </w:tcPr>
          <w:p w14:paraId="0DE90F18" w14:textId="77777777" w:rsidR="00D5026A" w:rsidRPr="00F27C24" w:rsidRDefault="00D5026A" w:rsidP="00D5026A">
            <w:pPr>
              <w:jc w:val="center"/>
              <w:rPr>
                <w:b/>
                <w:bCs/>
                <w:color w:val="000000"/>
                <w:sz w:val="20"/>
                <w:szCs w:val="20"/>
              </w:rPr>
            </w:pPr>
            <w:r w:rsidRPr="00F27C24">
              <w:rPr>
                <w:b/>
                <w:bCs/>
                <w:color w:val="000000"/>
                <w:sz w:val="20"/>
                <w:szCs w:val="20"/>
              </w:rPr>
              <w:t>Sotto-sezione</w:t>
            </w:r>
          </w:p>
          <w:p w14:paraId="40F4D3F3" w14:textId="77777777" w:rsidR="00D5026A" w:rsidRPr="00F27C24" w:rsidRDefault="00D5026A" w:rsidP="00D5026A">
            <w:pPr>
              <w:spacing w:after="0" w:line="240" w:lineRule="auto"/>
              <w:jc w:val="center"/>
              <w:rPr>
                <w:b/>
                <w:bCs/>
                <w:color w:val="000000"/>
                <w:sz w:val="20"/>
                <w:szCs w:val="20"/>
              </w:rPr>
            </w:pPr>
            <w:r w:rsidRPr="00F27C24">
              <w:rPr>
                <w:b/>
                <w:bCs/>
                <w:color w:val="000000"/>
                <w:sz w:val="20"/>
                <w:szCs w:val="20"/>
              </w:rPr>
              <w:t>(livello 2)</w:t>
            </w:r>
          </w:p>
        </w:tc>
        <w:tc>
          <w:tcPr>
            <w:tcW w:w="4727" w:type="dxa"/>
            <w:shd w:val="clear" w:color="F2F2F2" w:fill="F2F2F2"/>
            <w:vAlign w:val="center"/>
            <w:hideMark/>
          </w:tcPr>
          <w:p w14:paraId="0B73EF04" w14:textId="77777777" w:rsidR="00D5026A" w:rsidRPr="00F27C24" w:rsidRDefault="00D5026A" w:rsidP="00D5026A">
            <w:pPr>
              <w:spacing w:after="0" w:line="240" w:lineRule="auto"/>
              <w:jc w:val="center"/>
              <w:rPr>
                <w:b/>
                <w:bCs/>
                <w:color w:val="000000"/>
                <w:sz w:val="20"/>
                <w:szCs w:val="20"/>
              </w:rPr>
            </w:pPr>
            <w:r w:rsidRPr="00F27C24">
              <w:rPr>
                <w:b/>
                <w:bCs/>
                <w:color w:val="000000"/>
                <w:sz w:val="20"/>
                <w:szCs w:val="20"/>
              </w:rPr>
              <w:t>Denominazione del singolo obbligo</w:t>
            </w:r>
          </w:p>
        </w:tc>
        <w:tc>
          <w:tcPr>
            <w:tcW w:w="6237" w:type="dxa"/>
            <w:shd w:val="clear" w:color="F2F2F2" w:fill="F2F2F2"/>
            <w:vAlign w:val="center"/>
            <w:hideMark/>
          </w:tcPr>
          <w:p w14:paraId="79A528D8" w14:textId="77777777" w:rsidR="00D5026A" w:rsidRPr="00F27C24" w:rsidRDefault="00D5026A" w:rsidP="00D5026A">
            <w:pPr>
              <w:spacing w:after="0" w:line="240" w:lineRule="auto"/>
              <w:jc w:val="center"/>
              <w:rPr>
                <w:b/>
                <w:bCs/>
                <w:color w:val="000000"/>
                <w:sz w:val="20"/>
                <w:szCs w:val="20"/>
              </w:rPr>
            </w:pPr>
            <w:r w:rsidRPr="00F27C24">
              <w:rPr>
                <w:b/>
                <w:bCs/>
                <w:color w:val="000000"/>
                <w:sz w:val="20"/>
                <w:szCs w:val="20"/>
              </w:rPr>
              <w:t>Contenuti dell'obbligo</w:t>
            </w:r>
          </w:p>
        </w:tc>
        <w:tc>
          <w:tcPr>
            <w:tcW w:w="2509" w:type="dxa"/>
            <w:shd w:val="clear" w:color="F2F2F2" w:fill="F2F2F2"/>
            <w:vAlign w:val="center"/>
            <w:hideMark/>
          </w:tcPr>
          <w:p w14:paraId="501CCFBE" w14:textId="77777777" w:rsidR="00D5026A" w:rsidRPr="00F27C24" w:rsidRDefault="00D5026A" w:rsidP="00D5026A">
            <w:pPr>
              <w:spacing w:after="0" w:line="240" w:lineRule="auto"/>
              <w:jc w:val="center"/>
              <w:rPr>
                <w:b/>
                <w:bCs/>
                <w:color w:val="000000"/>
                <w:sz w:val="20"/>
                <w:szCs w:val="20"/>
              </w:rPr>
            </w:pPr>
            <w:r w:rsidRPr="00F27C24">
              <w:rPr>
                <w:b/>
                <w:bCs/>
                <w:color w:val="000000"/>
                <w:sz w:val="20"/>
                <w:szCs w:val="20"/>
              </w:rPr>
              <w:t>Tempistica di aggiornamento</w:t>
            </w:r>
          </w:p>
        </w:tc>
      </w:tr>
      <w:tr w:rsidR="00D5026A" w:rsidRPr="00F27C24" w14:paraId="5A0E93FA" w14:textId="77777777" w:rsidTr="00F27C24">
        <w:trPr>
          <w:trHeight w:val="2269"/>
          <w:jc w:val="center"/>
        </w:trPr>
        <w:tc>
          <w:tcPr>
            <w:tcW w:w="2491" w:type="dxa"/>
            <w:vMerge w:val="restart"/>
            <w:shd w:val="clear" w:color="FFFFFF" w:fill="FFFFFF"/>
            <w:vAlign w:val="center"/>
          </w:tcPr>
          <w:p w14:paraId="38FEF340" w14:textId="77777777" w:rsidR="00D5026A" w:rsidRPr="00F27C24" w:rsidRDefault="00D5026A" w:rsidP="00D5026A">
            <w:pPr>
              <w:spacing w:after="0" w:line="240" w:lineRule="auto"/>
              <w:jc w:val="center"/>
              <w:rPr>
                <w:sz w:val="20"/>
                <w:szCs w:val="20"/>
              </w:rPr>
            </w:pPr>
            <w:r w:rsidRPr="00F27C24">
              <w:rPr>
                <w:sz w:val="20"/>
                <w:szCs w:val="20"/>
              </w:rPr>
              <w:t>Informazioni sulle singole procedure in formato tabellare</w:t>
            </w:r>
          </w:p>
        </w:tc>
        <w:tc>
          <w:tcPr>
            <w:tcW w:w="4727" w:type="dxa"/>
            <w:shd w:val="clear" w:color="FFFFFF" w:fill="FFFFFF"/>
            <w:vAlign w:val="center"/>
          </w:tcPr>
          <w:p w14:paraId="27C6A8CE" w14:textId="77777777" w:rsidR="00D5026A" w:rsidRPr="00F27C24" w:rsidRDefault="00D5026A" w:rsidP="00D5026A">
            <w:pPr>
              <w:spacing w:after="0" w:line="240" w:lineRule="auto"/>
              <w:jc w:val="center"/>
              <w:rPr>
                <w:color w:val="000000"/>
                <w:sz w:val="20"/>
                <w:szCs w:val="20"/>
              </w:rPr>
            </w:pPr>
            <w:r w:rsidRPr="00F27C24">
              <w:rPr>
                <w:color w:val="000000"/>
                <w:sz w:val="20"/>
                <w:szCs w:val="20"/>
              </w:rPr>
              <w:t>Dati previsti dall'articolo 1, comma 32, della legge 6 novembre 2012, n. 190 Informazioni sulle singole procedure</w:t>
            </w:r>
          </w:p>
          <w:p w14:paraId="0B46B66A" w14:textId="77777777" w:rsidR="00D5026A" w:rsidRPr="00F27C24" w:rsidRDefault="00D5026A" w:rsidP="00D5026A">
            <w:pPr>
              <w:spacing w:after="0" w:line="240" w:lineRule="auto"/>
              <w:jc w:val="center"/>
              <w:rPr>
                <w:color w:val="000000"/>
                <w:sz w:val="20"/>
                <w:szCs w:val="20"/>
              </w:rPr>
            </w:pPr>
          </w:p>
          <w:p w14:paraId="32D0B03D" w14:textId="77777777" w:rsidR="00D5026A" w:rsidRPr="00F27C24" w:rsidRDefault="00D5026A" w:rsidP="00D5026A">
            <w:pPr>
              <w:spacing w:after="0" w:line="240" w:lineRule="auto"/>
              <w:jc w:val="center"/>
              <w:rPr>
                <w:color w:val="000000"/>
                <w:sz w:val="20"/>
                <w:szCs w:val="20"/>
              </w:rPr>
            </w:pPr>
            <w:r w:rsidRPr="00F27C24">
              <w:rPr>
                <w:color w:val="000000"/>
                <w:sz w:val="20"/>
                <w:szCs w:val="20"/>
              </w:rPr>
              <w:t>(da pubblicare secondo le "Specifiche tecniche per la pubblicazione dei dati ai sensi dell'art. 1, comma 32, della Legge n. 190/2012", adottate secondo quanto indicato nella delib. Anac 39/2016)</w:t>
            </w:r>
          </w:p>
          <w:p w14:paraId="0B05E2B0" w14:textId="77777777" w:rsidR="00D5026A" w:rsidRPr="00F27C24" w:rsidRDefault="00D5026A" w:rsidP="00D5026A">
            <w:pPr>
              <w:spacing w:after="0" w:line="240" w:lineRule="auto"/>
              <w:jc w:val="center"/>
              <w:rPr>
                <w:color w:val="000000"/>
                <w:sz w:val="20"/>
                <w:szCs w:val="20"/>
              </w:rPr>
            </w:pPr>
          </w:p>
          <w:p w14:paraId="7BD63B32" w14:textId="77777777" w:rsidR="00D5026A" w:rsidRPr="00F27C24" w:rsidRDefault="00D5026A" w:rsidP="00D5026A">
            <w:pPr>
              <w:spacing w:after="0" w:line="240" w:lineRule="auto"/>
              <w:jc w:val="center"/>
              <w:rPr>
                <w:b/>
                <w:bCs/>
                <w:color w:val="000000"/>
                <w:sz w:val="20"/>
                <w:szCs w:val="20"/>
              </w:rPr>
            </w:pPr>
            <w:r w:rsidRPr="00F27C24">
              <w:rPr>
                <w:b/>
                <w:bCs/>
                <w:color w:val="000000"/>
                <w:sz w:val="20"/>
                <w:szCs w:val="20"/>
              </w:rPr>
              <w:t>ADEMPIMENTO ABROGATO IL 01/07/2023 - Per i contratti conclusi entro il 2023: gli obblighi di pubblicazione dei dati in questione risultano adempiuti pubblicando nella sezione “Amministrazione trasparente” sottosezione “Bandi di gara e contratti” le informazioni di cui all’art. 4 della delibera 39/2016 in formato digitale standard aperto, secondo le modalità indicate dalla stessa delibera</w:t>
            </w:r>
          </w:p>
        </w:tc>
        <w:tc>
          <w:tcPr>
            <w:tcW w:w="6237" w:type="dxa"/>
            <w:shd w:val="clear" w:color="auto" w:fill="auto"/>
            <w:vAlign w:val="center"/>
          </w:tcPr>
          <w:p w14:paraId="64A9F562" w14:textId="77777777" w:rsidR="00D5026A" w:rsidRPr="00F27C24" w:rsidRDefault="00D5026A" w:rsidP="00D5026A">
            <w:pPr>
              <w:spacing w:after="0" w:line="240" w:lineRule="auto"/>
              <w:rPr>
                <w:sz w:val="20"/>
                <w:szCs w:val="20"/>
              </w:rPr>
            </w:pPr>
            <w:r w:rsidRPr="00F27C24">
              <w:rPr>
                <w:sz w:val="20"/>
                <w:szCs w:val="20"/>
              </w:rPr>
              <w:t>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2509" w:type="dxa"/>
            <w:shd w:val="clear" w:color="auto" w:fill="auto"/>
            <w:vAlign w:val="center"/>
          </w:tcPr>
          <w:p w14:paraId="673792FB" w14:textId="77777777" w:rsidR="00D5026A" w:rsidRPr="00F27C24" w:rsidRDefault="00D5026A" w:rsidP="00D5026A">
            <w:pPr>
              <w:spacing w:after="0" w:line="240" w:lineRule="auto"/>
              <w:jc w:val="center"/>
              <w:rPr>
                <w:bCs/>
                <w:sz w:val="20"/>
                <w:szCs w:val="20"/>
              </w:rPr>
            </w:pPr>
            <w:r w:rsidRPr="00F27C24">
              <w:rPr>
                <w:bCs/>
                <w:sz w:val="20"/>
                <w:szCs w:val="20"/>
              </w:rPr>
              <w:t>Tempestivo</w:t>
            </w:r>
          </w:p>
        </w:tc>
      </w:tr>
      <w:tr w:rsidR="00D5026A" w:rsidRPr="00F27C24" w14:paraId="59C9F8E2" w14:textId="77777777" w:rsidTr="00F27C24">
        <w:trPr>
          <w:trHeight w:val="1263"/>
          <w:jc w:val="center"/>
        </w:trPr>
        <w:tc>
          <w:tcPr>
            <w:tcW w:w="2491" w:type="dxa"/>
            <w:vMerge/>
            <w:shd w:val="clear" w:color="FFFFFF" w:fill="FFFFFF"/>
            <w:vAlign w:val="center"/>
          </w:tcPr>
          <w:p w14:paraId="7C4FD421" w14:textId="77777777" w:rsidR="00D5026A" w:rsidRPr="00F27C24" w:rsidRDefault="00D5026A" w:rsidP="00D5026A">
            <w:pPr>
              <w:spacing w:after="0" w:line="240" w:lineRule="auto"/>
              <w:jc w:val="center"/>
              <w:rPr>
                <w:sz w:val="20"/>
                <w:szCs w:val="20"/>
              </w:rPr>
            </w:pPr>
          </w:p>
        </w:tc>
        <w:tc>
          <w:tcPr>
            <w:tcW w:w="4727" w:type="dxa"/>
            <w:shd w:val="clear" w:color="FFFFFF" w:fill="FFFFFF"/>
            <w:vAlign w:val="center"/>
          </w:tcPr>
          <w:p w14:paraId="1D89EEED" w14:textId="77777777" w:rsidR="00D5026A" w:rsidRPr="00F27C24" w:rsidRDefault="00D5026A" w:rsidP="00D5026A">
            <w:pPr>
              <w:spacing w:after="0" w:line="240" w:lineRule="auto"/>
              <w:jc w:val="center"/>
              <w:rPr>
                <w:color w:val="000000"/>
                <w:sz w:val="20"/>
                <w:szCs w:val="20"/>
              </w:rPr>
            </w:pPr>
            <w:r w:rsidRPr="00F27C24">
              <w:rPr>
                <w:color w:val="000000"/>
                <w:sz w:val="20"/>
                <w:szCs w:val="20"/>
              </w:rPr>
              <w:t xml:space="preserve">Tabelle riassuntive rese liberamente scaricabili in un formato digitale standard aperto con informazioni sui contratti relative all'anno precedente </w:t>
            </w:r>
          </w:p>
          <w:p w14:paraId="4F9FB404" w14:textId="77777777" w:rsidR="00D5026A" w:rsidRPr="00F27C24" w:rsidRDefault="00D5026A" w:rsidP="00D5026A">
            <w:pPr>
              <w:spacing w:after="0" w:line="240" w:lineRule="auto"/>
              <w:jc w:val="center"/>
              <w:rPr>
                <w:color w:val="000000"/>
                <w:sz w:val="20"/>
                <w:szCs w:val="20"/>
              </w:rPr>
            </w:pPr>
            <w:r w:rsidRPr="00F27C24">
              <w:rPr>
                <w:color w:val="000000"/>
                <w:sz w:val="20"/>
                <w:szCs w:val="20"/>
              </w:rPr>
              <w:t>(nello specifico: 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p w14:paraId="3CC9E6F4" w14:textId="77777777" w:rsidR="00D5026A" w:rsidRPr="00F27C24" w:rsidRDefault="00D5026A" w:rsidP="00D5026A">
            <w:pPr>
              <w:spacing w:after="0" w:line="240" w:lineRule="auto"/>
              <w:jc w:val="center"/>
              <w:rPr>
                <w:color w:val="000000"/>
                <w:sz w:val="20"/>
                <w:szCs w:val="20"/>
              </w:rPr>
            </w:pPr>
          </w:p>
          <w:p w14:paraId="28ADEEE4" w14:textId="77777777" w:rsidR="00D5026A" w:rsidRPr="00F27C24" w:rsidRDefault="00D5026A" w:rsidP="00D5026A">
            <w:pPr>
              <w:spacing w:after="0" w:line="240" w:lineRule="auto"/>
              <w:jc w:val="center"/>
              <w:rPr>
                <w:color w:val="000000"/>
                <w:sz w:val="20"/>
                <w:szCs w:val="20"/>
              </w:rPr>
            </w:pPr>
            <w:r w:rsidRPr="00F27C24">
              <w:rPr>
                <w:b/>
                <w:bCs/>
                <w:color w:val="000000"/>
                <w:sz w:val="20"/>
                <w:szCs w:val="20"/>
              </w:rPr>
              <w:t>ADEMPIMENTO ABROGATO IL 01/07/2023 - •</w:t>
            </w:r>
            <w:r w:rsidRPr="00F27C24">
              <w:rPr>
                <w:b/>
                <w:bCs/>
                <w:color w:val="000000"/>
                <w:sz w:val="20"/>
                <w:szCs w:val="20"/>
              </w:rPr>
              <w:tab/>
              <w:t>Per i contratti conclusi entro il 2023: gli obblighi di pubblicazione dei dati in questione risultano adempiuti pubblicando nella sezione “Amministrazione trasparente” sottosezione “Bandi di gara e contratti” le informazioni di cui all’art. 4 della delibera 39/2016 in formato digitale standard aperto, secondo le modalità indicate dalla stessa delibera</w:t>
            </w:r>
          </w:p>
        </w:tc>
        <w:tc>
          <w:tcPr>
            <w:tcW w:w="6237" w:type="dxa"/>
            <w:shd w:val="clear" w:color="auto" w:fill="auto"/>
            <w:vAlign w:val="center"/>
          </w:tcPr>
          <w:p w14:paraId="33B268E9" w14:textId="77777777" w:rsidR="00D5026A" w:rsidRPr="00F27C24" w:rsidRDefault="00D5026A" w:rsidP="00D5026A">
            <w:pPr>
              <w:spacing w:after="0" w:line="240" w:lineRule="auto"/>
              <w:rPr>
                <w:sz w:val="20"/>
                <w:szCs w:val="20"/>
              </w:rPr>
            </w:pPr>
            <w:r w:rsidRPr="00F27C24">
              <w:rPr>
                <w:sz w:val="20"/>
                <w:szCs w:val="20"/>
              </w:rPr>
              <w:t xml:space="preserve">Tabelle riassuntive rese liberamente scaricabili in un formato digitale standard aperto con informazioni sui contratti relative all'anno precedente </w:t>
            </w:r>
          </w:p>
          <w:p w14:paraId="5E6F8271" w14:textId="77777777" w:rsidR="00D5026A" w:rsidRPr="00F27C24" w:rsidRDefault="00D5026A" w:rsidP="00D5026A">
            <w:pPr>
              <w:spacing w:after="0" w:line="240" w:lineRule="auto"/>
              <w:rPr>
                <w:sz w:val="20"/>
                <w:szCs w:val="20"/>
              </w:rPr>
            </w:pPr>
            <w:r w:rsidRPr="00F27C24">
              <w:rPr>
                <w:sz w:val="20"/>
                <w:szCs w:val="20"/>
              </w:rPr>
              <w:t>(nello specifico: 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2509" w:type="dxa"/>
            <w:shd w:val="clear" w:color="auto" w:fill="auto"/>
            <w:vAlign w:val="center"/>
          </w:tcPr>
          <w:p w14:paraId="76EC140C" w14:textId="77777777" w:rsidR="00D5026A" w:rsidRPr="00F27C24" w:rsidRDefault="00D5026A" w:rsidP="00D5026A">
            <w:pPr>
              <w:spacing w:after="0" w:line="240" w:lineRule="auto"/>
              <w:jc w:val="center"/>
              <w:rPr>
                <w:bCs/>
                <w:sz w:val="20"/>
                <w:szCs w:val="20"/>
              </w:rPr>
            </w:pPr>
            <w:r w:rsidRPr="00F27C24">
              <w:rPr>
                <w:color w:val="000000"/>
                <w:sz w:val="20"/>
                <w:szCs w:val="20"/>
              </w:rPr>
              <w:t>Annuale (entro il 31/01)</w:t>
            </w:r>
          </w:p>
        </w:tc>
      </w:tr>
      <w:tr w:rsidR="00D5026A" w:rsidRPr="00F27C24" w14:paraId="5BDD4B40" w14:textId="77777777" w:rsidTr="00F27C24">
        <w:trPr>
          <w:trHeight w:val="2269"/>
          <w:jc w:val="center"/>
        </w:trPr>
        <w:tc>
          <w:tcPr>
            <w:tcW w:w="2491" w:type="dxa"/>
            <w:vMerge w:val="restart"/>
            <w:shd w:val="clear" w:color="FFFFFF" w:fill="FFFFFF"/>
            <w:vAlign w:val="center"/>
          </w:tcPr>
          <w:p w14:paraId="345DDEED" w14:textId="77777777" w:rsidR="00D5026A" w:rsidRPr="00F27C24" w:rsidRDefault="00D5026A" w:rsidP="00D5026A">
            <w:pPr>
              <w:spacing w:after="0" w:line="240" w:lineRule="auto"/>
              <w:jc w:val="center"/>
              <w:rPr>
                <w:sz w:val="20"/>
                <w:szCs w:val="20"/>
              </w:rPr>
            </w:pPr>
            <w:r w:rsidRPr="00F27C24">
              <w:rPr>
                <w:sz w:val="20"/>
                <w:szCs w:val="20"/>
              </w:rPr>
              <w:t>Atti delle amministrazioni aggiudicatrici e degli enti aggiudicatori distintamente per ogni procedura</w:t>
            </w:r>
          </w:p>
        </w:tc>
        <w:tc>
          <w:tcPr>
            <w:tcW w:w="4727" w:type="dxa"/>
            <w:shd w:val="clear" w:color="FFFFFF" w:fill="FFFFFF"/>
            <w:vAlign w:val="center"/>
            <w:hideMark/>
          </w:tcPr>
          <w:p w14:paraId="103E085C"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Atti relativi alla programmazione di lavori, opere, servizi e forniture</w:t>
            </w:r>
          </w:p>
        </w:tc>
        <w:tc>
          <w:tcPr>
            <w:tcW w:w="6237" w:type="dxa"/>
            <w:shd w:val="clear" w:color="auto" w:fill="auto"/>
            <w:vAlign w:val="center"/>
            <w:hideMark/>
          </w:tcPr>
          <w:p w14:paraId="36D3783B" w14:textId="77777777" w:rsidR="00D5026A" w:rsidRPr="00F27C24" w:rsidRDefault="00D5026A" w:rsidP="00D5026A">
            <w:pPr>
              <w:spacing w:after="0" w:line="240" w:lineRule="auto"/>
              <w:rPr>
                <w:sz w:val="20"/>
                <w:szCs w:val="20"/>
              </w:rPr>
            </w:pPr>
            <w:r w:rsidRPr="00F27C24">
              <w:rPr>
                <w:sz w:val="20"/>
                <w:szCs w:val="20"/>
              </w:rPr>
              <w:br/>
              <w:t>Programma biennale degli acquisti di beni e servizi, programma triennale dei lavori pubblici e relativi aggiornamenti annuali</w:t>
            </w:r>
            <w:r w:rsidRPr="00F27C24">
              <w:rPr>
                <w:sz w:val="20"/>
                <w:szCs w:val="20"/>
              </w:rPr>
              <w:br/>
            </w:r>
            <w:r w:rsidRPr="00F27C24">
              <w:rPr>
                <w:sz w:val="20"/>
                <w:szCs w:val="20"/>
              </w:rPr>
              <w:br/>
              <w:t xml:space="preserve">Comunicazione della mancata redazione del programma triennale dei lavori pubblici per assenza di lavori e comunicazione della mancata redazione del programma biennale degli acquisti di beni e servizi per assenza di acquisti </w:t>
            </w:r>
            <w:r w:rsidRPr="00F27C24">
              <w:rPr>
                <w:sz w:val="20"/>
                <w:szCs w:val="20"/>
              </w:rPr>
              <w:br/>
            </w:r>
            <w:r w:rsidRPr="00F27C24">
              <w:rPr>
                <w:sz w:val="20"/>
                <w:szCs w:val="20"/>
              </w:rPr>
              <w:br/>
              <w:t xml:space="preserve">Modifiche al programma triennale dei lavori pubblici  e al programma biennale degli acquisti di beni e servizi </w:t>
            </w:r>
          </w:p>
        </w:tc>
        <w:tc>
          <w:tcPr>
            <w:tcW w:w="2509" w:type="dxa"/>
            <w:shd w:val="clear" w:color="auto" w:fill="auto"/>
            <w:vAlign w:val="center"/>
            <w:hideMark/>
          </w:tcPr>
          <w:p w14:paraId="69B83BDC" w14:textId="77777777" w:rsidR="00D5026A" w:rsidRPr="00F27C24" w:rsidRDefault="00D5026A" w:rsidP="00D5026A">
            <w:pPr>
              <w:spacing w:after="0" w:line="240" w:lineRule="auto"/>
              <w:jc w:val="center"/>
              <w:rPr>
                <w:color w:val="000000"/>
                <w:sz w:val="20"/>
                <w:szCs w:val="20"/>
              </w:rPr>
            </w:pPr>
            <w:r w:rsidRPr="00F27C24">
              <w:rPr>
                <w:bCs/>
                <w:sz w:val="20"/>
                <w:szCs w:val="20"/>
              </w:rPr>
              <w:t>Tempestivo</w:t>
            </w:r>
          </w:p>
        </w:tc>
      </w:tr>
      <w:tr w:rsidR="00D5026A" w:rsidRPr="00F27C24" w14:paraId="0436B470" w14:textId="77777777" w:rsidTr="00F27C24">
        <w:trPr>
          <w:trHeight w:val="2528"/>
          <w:jc w:val="center"/>
        </w:trPr>
        <w:tc>
          <w:tcPr>
            <w:tcW w:w="2491" w:type="dxa"/>
            <w:vMerge/>
            <w:shd w:val="clear" w:color="FFFFFF" w:fill="FFFFFF"/>
            <w:vAlign w:val="center"/>
          </w:tcPr>
          <w:p w14:paraId="539CB868" w14:textId="77777777" w:rsidR="00D5026A" w:rsidRPr="00F27C24" w:rsidRDefault="00D5026A" w:rsidP="00D5026A">
            <w:pPr>
              <w:spacing w:after="0" w:line="240" w:lineRule="auto"/>
              <w:jc w:val="center"/>
              <w:rPr>
                <w:sz w:val="20"/>
                <w:szCs w:val="20"/>
              </w:rPr>
            </w:pPr>
          </w:p>
        </w:tc>
        <w:tc>
          <w:tcPr>
            <w:tcW w:w="4727" w:type="dxa"/>
            <w:shd w:val="clear" w:color="FFFFFF" w:fill="FFFFFF"/>
            <w:vAlign w:val="center"/>
            <w:hideMark/>
          </w:tcPr>
          <w:p w14:paraId="3E5B45AC" w14:textId="77777777" w:rsidR="00D5026A" w:rsidRPr="00F27C24" w:rsidRDefault="00D5026A" w:rsidP="00D5026A">
            <w:pPr>
              <w:spacing w:after="0" w:line="240" w:lineRule="auto"/>
              <w:jc w:val="center"/>
              <w:rPr>
                <w:sz w:val="20"/>
                <w:szCs w:val="20"/>
              </w:rPr>
            </w:pPr>
            <w:r w:rsidRPr="00F27C24">
              <w:rPr>
                <w:sz w:val="20"/>
                <w:szCs w:val="20"/>
              </w:rPr>
              <w:t>Trasparenza nella partecipazione di portatori di interessi e dibattito pubblico</w:t>
            </w:r>
          </w:p>
        </w:tc>
        <w:tc>
          <w:tcPr>
            <w:tcW w:w="6237" w:type="dxa"/>
            <w:shd w:val="clear" w:color="auto" w:fill="auto"/>
            <w:vAlign w:val="center"/>
            <w:hideMark/>
          </w:tcPr>
          <w:p w14:paraId="4E8CB3CC" w14:textId="77777777" w:rsidR="00D5026A" w:rsidRPr="00F27C24" w:rsidRDefault="00D5026A" w:rsidP="00D5026A">
            <w:pPr>
              <w:spacing w:after="0" w:line="240" w:lineRule="auto"/>
              <w:rPr>
                <w:i/>
                <w:iCs/>
                <w:sz w:val="20"/>
                <w:szCs w:val="20"/>
              </w:rPr>
            </w:pPr>
            <w:r w:rsidRPr="00F27C24">
              <w:rPr>
                <w:sz w:val="20"/>
                <w:szCs w:val="20"/>
              </w:rPr>
              <w:t>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I contributi e i resoconti sono pubblicati, con pari evidenza, unitamente ai documenti predisposti dall'amministrazione e relativi agli stessi lavori</w:t>
            </w:r>
            <w:r w:rsidRPr="00F27C24">
              <w:rPr>
                <w:sz w:val="20"/>
                <w:szCs w:val="20"/>
              </w:rPr>
              <w:br/>
            </w:r>
            <w:r w:rsidRPr="00F27C24">
              <w:rPr>
                <w:sz w:val="20"/>
                <w:szCs w:val="20"/>
              </w:rPr>
              <w:br/>
              <w:t xml:space="preserve">Informazioni previste dal  D.P.C.M. n. 76/2018 </w:t>
            </w:r>
            <w:r w:rsidRPr="00F27C24">
              <w:rPr>
                <w:i/>
                <w:iCs/>
                <w:sz w:val="20"/>
                <w:szCs w:val="20"/>
              </w:rPr>
              <w:t xml:space="preserve">"Regolamento recante modalità di svolgimento, tipologie e soglie dimensionali delle opere sottoposte a dibattito pubblico" </w:t>
            </w:r>
          </w:p>
        </w:tc>
        <w:tc>
          <w:tcPr>
            <w:tcW w:w="2509" w:type="dxa"/>
            <w:shd w:val="clear" w:color="auto" w:fill="auto"/>
            <w:vAlign w:val="center"/>
            <w:hideMark/>
          </w:tcPr>
          <w:p w14:paraId="06DA6A8F" w14:textId="77777777" w:rsidR="00D5026A" w:rsidRPr="00F27C24" w:rsidRDefault="00D5026A" w:rsidP="00D5026A">
            <w:pPr>
              <w:spacing w:after="0" w:line="240" w:lineRule="auto"/>
              <w:jc w:val="center"/>
              <w:rPr>
                <w:color w:val="000000"/>
                <w:sz w:val="20"/>
                <w:szCs w:val="20"/>
              </w:rPr>
            </w:pPr>
            <w:r w:rsidRPr="00F27C24">
              <w:rPr>
                <w:bCs/>
                <w:sz w:val="20"/>
                <w:szCs w:val="20"/>
              </w:rPr>
              <w:t>Tempestivo</w:t>
            </w:r>
          </w:p>
        </w:tc>
      </w:tr>
      <w:tr w:rsidR="00D5026A" w:rsidRPr="00F27C24" w14:paraId="49408DE4" w14:textId="77777777" w:rsidTr="00F27C24">
        <w:trPr>
          <w:trHeight w:val="1972"/>
          <w:jc w:val="center"/>
        </w:trPr>
        <w:tc>
          <w:tcPr>
            <w:tcW w:w="2491" w:type="dxa"/>
            <w:vMerge/>
            <w:shd w:val="clear" w:color="FFFFFF" w:fill="FFFFFF"/>
            <w:vAlign w:val="center"/>
          </w:tcPr>
          <w:p w14:paraId="41B4E0EA"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53253BA3" w14:textId="77777777" w:rsidR="00D5026A" w:rsidRPr="00F27C24" w:rsidRDefault="00D5026A" w:rsidP="00D5026A">
            <w:pPr>
              <w:spacing w:after="0" w:line="240" w:lineRule="auto"/>
              <w:jc w:val="center"/>
              <w:rPr>
                <w:sz w:val="20"/>
                <w:szCs w:val="20"/>
              </w:rPr>
            </w:pPr>
            <w:r w:rsidRPr="00F27C24">
              <w:rPr>
                <w:sz w:val="20"/>
                <w:szCs w:val="20"/>
              </w:rPr>
              <w:t xml:space="preserve">Avvisi di preinformazione </w:t>
            </w:r>
          </w:p>
        </w:tc>
        <w:tc>
          <w:tcPr>
            <w:tcW w:w="6237" w:type="dxa"/>
            <w:shd w:val="clear" w:color="auto" w:fill="auto"/>
            <w:vAlign w:val="center"/>
            <w:hideMark/>
          </w:tcPr>
          <w:p w14:paraId="496F8E73" w14:textId="77777777" w:rsidR="00D5026A" w:rsidRPr="00F27C24" w:rsidRDefault="00D5026A" w:rsidP="00D5026A">
            <w:pPr>
              <w:spacing w:after="0" w:line="240" w:lineRule="auto"/>
              <w:rPr>
                <w:b/>
                <w:bCs/>
                <w:sz w:val="20"/>
                <w:szCs w:val="20"/>
              </w:rPr>
            </w:pPr>
            <w:r w:rsidRPr="00F27C24">
              <w:rPr>
                <w:b/>
                <w:bCs/>
                <w:sz w:val="20"/>
                <w:szCs w:val="20"/>
              </w:rPr>
              <w:t>SETTORI ORDINARI</w:t>
            </w:r>
          </w:p>
          <w:p w14:paraId="57B8A0AD" w14:textId="77777777" w:rsidR="00D5026A" w:rsidRPr="00F27C24" w:rsidRDefault="00D5026A" w:rsidP="00D5026A">
            <w:pPr>
              <w:spacing w:after="0" w:line="240" w:lineRule="auto"/>
              <w:rPr>
                <w:sz w:val="20"/>
                <w:szCs w:val="20"/>
              </w:rPr>
            </w:pPr>
            <w:r w:rsidRPr="00F27C24">
              <w:rPr>
                <w:sz w:val="20"/>
                <w:szCs w:val="20"/>
              </w:rPr>
              <w:t>Avvisi di preinformazione per i settori ordinari di cui all’art. 70, co. 1, d.lgs. 50/2016</w:t>
            </w:r>
          </w:p>
        </w:tc>
        <w:tc>
          <w:tcPr>
            <w:tcW w:w="2509" w:type="dxa"/>
            <w:shd w:val="clear" w:color="auto" w:fill="auto"/>
            <w:vAlign w:val="center"/>
            <w:hideMark/>
          </w:tcPr>
          <w:p w14:paraId="60F8F0F3"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571B6498" w14:textId="77777777" w:rsidTr="00F27C24">
        <w:trPr>
          <w:trHeight w:val="1405"/>
          <w:jc w:val="center"/>
        </w:trPr>
        <w:tc>
          <w:tcPr>
            <w:tcW w:w="2491" w:type="dxa"/>
            <w:vMerge/>
            <w:shd w:val="clear" w:color="FFFFFF" w:fill="FFFFFF"/>
            <w:vAlign w:val="center"/>
          </w:tcPr>
          <w:p w14:paraId="4C904815"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562A28D1" w14:textId="77777777" w:rsidR="00D5026A" w:rsidRPr="00F27C24" w:rsidRDefault="00D5026A" w:rsidP="00D5026A">
            <w:pPr>
              <w:spacing w:after="0" w:line="240" w:lineRule="auto"/>
              <w:jc w:val="center"/>
              <w:rPr>
                <w:color w:val="000000"/>
                <w:sz w:val="20"/>
                <w:szCs w:val="20"/>
              </w:rPr>
            </w:pPr>
            <w:r w:rsidRPr="00F27C24">
              <w:rPr>
                <w:color w:val="000000"/>
                <w:sz w:val="20"/>
                <w:szCs w:val="20"/>
              </w:rPr>
              <w:t>Delibera a contrarre</w:t>
            </w:r>
          </w:p>
        </w:tc>
        <w:tc>
          <w:tcPr>
            <w:tcW w:w="6237" w:type="dxa"/>
            <w:shd w:val="clear" w:color="auto" w:fill="auto"/>
            <w:vAlign w:val="center"/>
            <w:hideMark/>
          </w:tcPr>
          <w:p w14:paraId="2A6CB5F0" w14:textId="77777777" w:rsidR="00D5026A" w:rsidRPr="00F27C24" w:rsidRDefault="00D5026A" w:rsidP="00D5026A">
            <w:pPr>
              <w:spacing w:after="0" w:line="240" w:lineRule="auto"/>
              <w:rPr>
                <w:color w:val="000000"/>
                <w:sz w:val="20"/>
                <w:szCs w:val="20"/>
              </w:rPr>
            </w:pPr>
            <w:r w:rsidRPr="00F27C24">
              <w:rPr>
                <w:color w:val="000000"/>
                <w:sz w:val="20"/>
                <w:szCs w:val="20"/>
              </w:rPr>
              <w:t xml:space="preserve">Delibera a contrarre o atto equivalente </w:t>
            </w:r>
          </w:p>
        </w:tc>
        <w:tc>
          <w:tcPr>
            <w:tcW w:w="2509" w:type="dxa"/>
            <w:shd w:val="clear" w:color="auto" w:fill="auto"/>
            <w:vAlign w:val="center"/>
            <w:hideMark/>
          </w:tcPr>
          <w:p w14:paraId="278C9420"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6D81D635" w14:textId="77777777" w:rsidTr="00F27C24">
        <w:trPr>
          <w:trHeight w:val="3531"/>
          <w:jc w:val="center"/>
        </w:trPr>
        <w:tc>
          <w:tcPr>
            <w:tcW w:w="2491" w:type="dxa"/>
            <w:vMerge/>
            <w:shd w:val="clear" w:color="FFFFFF" w:fill="FFFFFF"/>
            <w:vAlign w:val="center"/>
          </w:tcPr>
          <w:p w14:paraId="50EEF44F" w14:textId="77777777" w:rsidR="00D5026A" w:rsidRPr="00F27C24" w:rsidRDefault="00D5026A" w:rsidP="00D5026A">
            <w:pPr>
              <w:spacing w:after="0" w:line="240" w:lineRule="auto"/>
              <w:jc w:val="center"/>
              <w:rPr>
                <w:sz w:val="20"/>
                <w:szCs w:val="20"/>
              </w:rPr>
            </w:pPr>
          </w:p>
        </w:tc>
        <w:tc>
          <w:tcPr>
            <w:tcW w:w="4727" w:type="dxa"/>
            <w:shd w:val="clear" w:color="FFFFFF" w:fill="FFFFFF"/>
            <w:vAlign w:val="center"/>
            <w:hideMark/>
          </w:tcPr>
          <w:p w14:paraId="7A1F5369"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Avvisi e bandi</w:t>
            </w:r>
          </w:p>
        </w:tc>
        <w:tc>
          <w:tcPr>
            <w:tcW w:w="6237" w:type="dxa"/>
            <w:shd w:val="clear" w:color="auto" w:fill="auto"/>
            <w:vAlign w:val="center"/>
            <w:hideMark/>
          </w:tcPr>
          <w:p w14:paraId="1ECFE5BF" w14:textId="77777777" w:rsidR="00D5026A" w:rsidRPr="00F27C24" w:rsidRDefault="00D5026A" w:rsidP="00D5026A">
            <w:pPr>
              <w:spacing w:after="0" w:line="240" w:lineRule="auto"/>
              <w:rPr>
                <w:b/>
                <w:bCs/>
                <w:sz w:val="20"/>
                <w:szCs w:val="20"/>
              </w:rPr>
            </w:pPr>
            <w:r w:rsidRPr="00F27C24">
              <w:rPr>
                <w:b/>
                <w:bCs/>
                <w:sz w:val="20"/>
                <w:szCs w:val="20"/>
              </w:rPr>
              <w:t>SETTORI ORDINARI-SOTTOSOGLIA</w:t>
            </w:r>
          </w:p>
          <w:p w14:paraId="28AD9AF1" w14:textId="77777777" w:rsidR="00D5026A" w:rsidRPr="00F27C24" w:rsidRDefault="00D5026A" w:rsidP="00D5026A">
            <w:pPr>
              <w:spacing w:after="0" w:line="240" w:lineRule="auto"/>
              <w:rPr>
                <w:sz w:val="20"/>
                <w:szCs w:val="20"/>
              </w:rPr>
            </w:pPr>
            <w:r w:rsidRPr="00F27C24">
              <w:rPr>
                <w:sz w:val="20"/>
                <w:szCs w:val="20"/>
              </w:rPr>
              <w:t>Avviso di indagini di mercato (art. 36, c. 7  e Linee guida ANAC n.4)</w:t>
            </w:r>
          </w:p>
          <w:p w14:paraId="271DDF20" w14:textId="77777777" w:rsidR="00D5026A" w:rsidRPr="00F27C24" w:rsidRDefault="00D5026A" w:rsidP="00D5026A">
            <w:pPr>
              <w:spacing w:after="0" w:line="240" w:lineRule="auto"/>
              <w:rPr>
                <w:sz w:val="20"/>
                <w:szCs w:val="20"/>
              </w:rPr>
            </w:pPr>
            <w:r w:rsidRPr="00F27C24">
              <w:rPr>
                <w:sz w:val="20"/>
                <w:szCs w:val="20"/>
              </w:rPr>
              <w:t>Bandi ed avvisi (art. 36, c. 9)</w:t>
            </w:r>
          </w:p>
          <w:p w14:paraId="4005A4B8" w14:textId="77777777" w:rsidR="00D5026A" w:rsidRPr="00F27C24" w:rsidRDefault="00D5026A" w:rsidP="00D5026A">
            <w:pPr>
              <w:spacing w:after="0" w:line="240" w:lineRule="auto"/>
              <w:rPr>
                <w:sz w:val="20"/>
                <w:szCs w:val="20"/>
              </w:rPr>
            </w:pPr>
            <w:r w:rsidRPr="00F27C24">
              <w:rPr>
                <w:sz w:val="20"/>
                <w:szCs w:val="20"/>
              </w:rPr>
              <w:t>Avviso di costituzione elenco operatori economici e pubblicazione elenco (art. 36, c. 7 e Linee guida ANAC)</w:t>
            </w:r>
          </w:p>
          <w:p w14:paraId="338CF55F" w14:textId="77777777" w:rsidR="00D5026A" w:rsidRPr="00F27C24" w:rsidRDefault="00D5026A" w:rsidP="00D5026A">
            <w:pPr>
              <w:spacing w:after="0" w:line="240" w:lineRule="auto"/>
              <w:rPr>
                <w:sz w:val="20"/>
                <w:szCs w:val="20"/>
              </w:rPr>
            </w:pPr>
            <w:r w:rsidRPr="00F27C24">
              <w:rPr>
                <w:sz w:val="20"/>
                <w:szCs w:val="20"/>
              </w:rPr>
              <w:t>Determina a contrarre ex art. 32, c. 2, con riferimento alle ipotesi ex art. 36, c. 2, lettere a) e b)</w:t>
            </w:r>
          </w:p>
          <w:p w14:paraId="41ADFEC6" w14:textId="77777777" w:rsidR="00D5026A" w:rsidRPr="00F27C24" w:rsidRDefault="00D5026A" w:rsidP="00D5026A">
            <w:pPr>
              <w:spacing w:after="0" w:line="240" w:lineRule="auto"/>
              <w:rPr>
                <w:b/>
                <w:bCs/>
                <w:sz w:val="20"/>
                <w:szCs w:val="20"/>
              </w:rPr>
            </w:pPr>
            <w:r w:rsidRPr="00F27C24">
              <w:rPr>
                <w:b/>
                <w:bCs/>
                <w:sz w:val="20"/>
                <w:szCs w:val="20"/>
              </w:rPr>
              <w:t>SETTORI ORDINARI- SOPRASOGLIA</w:t>
            </w:r>
          </w:p>
          <w:p w14:paraId="4B13D3C9" w14:textId="77777777" w:rsidR="00D5026A" w:rsidRPr="00F27C24" w:rsidRDefault="00D5026A" w:rsidP="00D5026A">
            <w:pPr>
              <w:spacing w:after="0" w:line="240" w:lineRule="auto"/>
              <w:rPr>
                <w:sz w:val="20"/>
                <w:szCs w:val="20"/>
              </w:rPr>
            </w:pPr>
            <w:r w:rsidRPr="00F27C24">
              <w:rPr>
                <w:sz w:val="20"/>
                <w:szCs w:val="20"/>
              </w:rPr>
              <w:t>Avviso di preinformazione per l'indizione di una gara per procedure ristrette e procedure competitive con negoziazione (amministrazioni subcentrali)</w:t>
            </w:r>
          </w:p>
          <w:p w14:paraId="52B0A866" w14:textId="77777777" w:rsidR="00D5026A" w:rsidRPr="00F27C24" w:rsidRDefault="00D5026A" w:rsidP="00D5026A">
            <w:pPr>
              <w:spacing w:after="0" w:line="240" w:lineRule="auto"/>
              <w:rPr>
                <w:sz w:val="20"/>
                <w:szCs w:val="20"/>
              </w:rPr>
            </w:pPr>
            <w:r w:rsidRPr="00F27C24">
              <w:rPr>
                <w:sz w:val="20"/>
                <w:szCs w:val="20"/>
              </w:rPr>
              <w:t>(art. 70, c. 2 e 3)</w:t>
            </w:r>
          </w:p>
          <w:p w14:paraId="5E393DD9" w14:textId="77777777" w:rsidR="00D5026A" w:rsidRPr="00F27C24" w:rsidRDefault="00D5026A" w:rsidP="00D5026A">
            <w:pPr>
              <w:spacing w:after="0" w:line="240" w:lineRule="auto"/>
              <w:rPr>
                <w:sz w:val="20"/>
                <w:szCs w:val="20"/>
              </w:rPr>
            </w:pPr>
            <w:r w:rsidRPr="00F27C24">
              <w:rPr>
                <w:sz w:val="20"/>
                <w:szCs w:val="20"/>
              </w:rPr>
              <w:t>Bandi ed avvisi  (art. 73, c. 1 e 4)</w:t>
            </w:r>
          </w:p>
          <w:p w14:paraId="5506A425" w14:textId="77777777" w:rsidR="00D5026A" w:rsidRPr="00F27C24" w:rsidRDefault="00D5026A" w:rsidP="00D5026A">
            <w:pPr>
              <w:spacing w:after="0" w:line="240" w:lineRule="auto"/>
              <w:rPr>
                <w:sz w:val="20"/>
                <w:szCs w:val="20"/>
              </w:rPr>
            </w:pPr>
            <w:r w:rsidRPr="00F27C24">
              <w:rPr>
                <w:sz w:val="20"/>
                <w:szCs w:val="20"/>
              </w:rPr>
              <w:t>Bandi di gara o avvisi di preinformazione per</w:t>
            </w:r>
            <w:r w:rsidRPr="00F27C24">
              <w:rPr>
                <w:b/>
                <w:bCs/>
                <w:sz w:val="20"/>
                <w:szCs w:val="20"/>
              </w:rPr>
              <w:t xml:space="preserve"> </w:t>
            </w:r>
            <w:r w:rsidRPr="00F27C24">
              <w:rPr>
                <w:sz w:val="20"/>
                <w:szCs w:val="20"/>
              </w:rPr>
              <w:t>appalti di servizi di cui all'allegato IX (art. 142, c. 1)</w:t>
            </w:r>
          </w:p>
          <w:p w14:paraId="7AD3F202" w14:textId="77777777" w:rsidR="00D5026A" w:rsidRPr="00F27C24" w:rsidRDefault="00D5026A" w:rsidP="00D5026A">
            <w:pPr>
              <w:spacing w:after="0" w:line="240" w:lineRule="auto"/>
              <w:rPr>
                <w:sz w:val="20"/>
                <w:szCs w:val="20"/>
              </w:rPr>
            </w:pPr>
            <w:r w:rsidRPr="00F27C24">
              <w:rPr>
                <w:sz w:val="20"/>
                <w:szCs w:val="20"/>
              </w:rPr>
              <w:t>Bandi di concorso per concorsi di progettazione (art. 153)</w:t>
            </w:r>
          </w:p>
          <w:p w14:paraId="2FF83D60" w14:textId="77777777" w:rsidR="00D5026A" w:rsidRPr="00F27C24" w:rsidRDefault="00D5026A" w:rsidP="00D5026A">
            <w:pPr>
              <w:spacing w:after="0" w:line="240" w:lineRule="auto"/>
              <w:rPr>
                <w:sz w:val="20"/>
                <w:szCs w:val="20"/>
              </w:rPr>
            </w:pPr>
            <w:r w:rsidRPr="00F27C24">
              <w:rPr>
                <w:sz w:val="20"/>
                <w:szCs w:val="20"/>
              </w:rPr>
              <w:t>Bando per il concorso di idee (art. 156)</w:t>
            </w:r>
            <w:r w:rsidRPr="00F27C24">
              <w:rPr>
                <w:sz w:val="20"/>
                <w:szCs w:val="20"/>
              </w:rPr>
              <w:br/>
            </w:r>
            <w:r w:rsidRPr="00F27C24">
              <w:rPr>
                <w:b/>
                <w:bCs/>
                <w:sz w:val="20"/>
                <w:szCs w:val="20"/>
              </w:rPr>
              <w:t>SPONSORIZZAZIONI</w:t>
            </w:r>
            <w:r w:rsidRPr="00F27C24">
              <w:rPr>
                <w:sz w:val="20"/>
                <w:szCs w:val="20"/>
              </w:rPr>
              <w:br/>
              <w:t xml:space="preserve">Avviso con cui si rende nota la ricerca di sponsor o l'avvenuto ricevimento di una proposta di sponsorizzazione indicando sinteticamente il contenuto del contratto proposto  </w:t>
            </w:r>
          </w:p>
        </w:tc>
        <w:tc>
          <w:tcPr>
            <w:tcW w:w="2509" w:type="dxa"/>
            <w:shd w:val="clear" w:color="auto" w:fill="auto"/>
            <w:vAlign w:val="center"/>
            <w:hideMark/>
          </w:tcPr>
          <w:p w14:paraId="61574F15" w14:textId="77777777" w:rsidR="00D5026A" w:rsidRPr="00F27C24" w:rsidRDefault="00D5026A" w:rsidP="00D5026A">
            <w:pPr>
              <w:spacing w:after="0" w:line="240" w:lineRule="auto"/>
              <w:jc w:val="center"/>
              <w:rPr>
                <w:color w:val="000000"/>
                <w:sz w:val="20"/>
                <w:szCs w:val="20"/>
              </w:rPr>
            </w:pPr>
            <w:r w:rsidRPr="00F27C24">
              <w:rPr>
                <w:bCs/>
                <w:sz w:val="20"/>
                <w:szCs w:val="20"/>
              </w:rPr>
              <w:t>Tempestivo</w:t>
            </w:r>
          </w:p>
        </w:tc>
      </w:tr>
      <w:tr w:rsidR="00D5026A" w:rsidRPr="00F27C24" w14:paraId="2CE548AD" w14:textId="77777777" w:rsidTr="00F27C24">
        <w:trPr>
          <w:trHeight w:val="1830"/>
          <w:jc w:val="center"/>
        </w:trPr>
        <w:tc>
          <w:tcPr>
            <w:tcW w:w="2491" w:type="dxa"/>
            <w:vMerge/>
            <w:shd w:val="clear" w:color="FFFFFF" w:fill="FFFFFF"/>
            <w:vAlign w:val="center"/>
          </w:tcPr>
          <w:p w14:paraId="29039994"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0A279304" w14:textId="77777777" w:rsidR="00D5026A" w:rsidRPr="00F27C24" w:rsidRDefault="00D5026A" w:rsidP="00D5026A">
            <w:pPr>
              <w:spacing w:after="0" w:line="240" w:lineRule="auto"/>
              <w:jc w:val="center"/>
              <w:rPr>
                <w:color w:val="000000"/>
                <w:sz w:val="20"/>
                <w:szCs w:val="20"/>
              </w:rPr>
            </w:pPr>
            <w:r w:rsidRPr="00F27C24">
              <w:rPr>
                <w:color w:val="000000"/>
                <w:sz w:val="20"/>
                <w:szCs w:val="20"/>
              </w:rPr>
              <w:t>Procedure negoziate  afferenti agli investimenti pubblici finanziati, in tutto o in parte, con le risorse previste dal PNRR e dal PNC e dai programmi cofinanziati dai fondi strutturali dell'Unione europea</w:t>
            </w:r>
          </w:p>
        </w:tc>
        <w:tc>
          <w:tcPr>
            <w:tcW w:w="6237" w:type="dxa"/>
            <w:shd w:val="clear" w:color="auto" w:fill="auto"/>
            <w:vAlign w:val="center"/>
            <w:hideMark/>
          </w:tcPr>
          <w:p w14:paraId="2B3FC889" w14:textId="77777777" w:rsidR="00D5026A" w:rsidRPr="00F27C24" w:rsidRDefault="00D5026A" w:rsidP="00D5026A">
            <w:pPr>
              <w:spacing w:after="0" w:line="240" w:lineRule="auto"/>
              <w:rPr>
                <w:color w:val="000000"/>
                <w:sz w:val="20"/>
                <w:szCs w:val="20"/>
              </w:rPr>
            </w:pPr>
            <w:r w:rsidRPr="00F27C24">
              <w:rPr>
                <w:color w:val="000000"/>
                <w:sz w:val="20"/>
                <w:szCs w:val="20"/>
              </w:rPr>
              <w:t>Evidenza dell'avvio delle procedure negoziata ove le S.A. vi ricorrono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w:t>
            </w:r>
          </w:p>
        </w:tc>
        <w:tc>
          <w:tcPr>
            <w:tcW w:w="2509" w:type="dxa"/>
            <w:shd w:val="clear" w:color="auto" w:fill="auto"/>
            <w:vAlign w:val="center"/>
            <w:hideMark/>
          </w:tcPr>
          <w:p w14:paraId="48FCFF91"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458A03A7" w14:textId="77777777" w:rsidTr="00F27C24">
        <w:trPr>
          <w:trHeight w:val="1263"/>
          <w:jc w:val="center"/>
        </w:trPr>
        <w:tc>
          <w:tcPr>
            <w:tcW w:w="2491" w:type="dxa"/>
            <w:vMerge/>
            <w:shd w:val="clear" w:color="FFFFFF" w:fill="FFFFFF"/>
            <w:vAlign w:val="center"/>
          </w:tcPr>
          <w:p w14:paraId="7321D702" w14:textId="77777777" w:rsidR="00D5026A" w:rsidRPr="00F27C24" w:rsidRDefault="00D5026A" w:rsidP="00D5026A">
            <w:pPr>
              <w:spacing w:after="0" w:line="240" w:lineRule="auto"/>
              <w:jc w:val="center"/>
              <w:rPr>
                <w:color w:val="000000"/>
                <w:sz w:val="20"/>
                <w:szCs w:val="20"/>
              </w:rPr>
            </w:pPr>
          </w:p>
        </w:tc>
        <w:tc>
          <w:tcPr>
            <w:tcW w:w="4727" w:type="dxa"/>
            <w:shd w:val="clear" w:color="auto" w:fill="auto"/>
            <w:vAlign w:val="center"/>
            <w:hideMark/>
          </w:tcPr>
          <w:p w14:paraId="74425079" w14:textId="77777777" w:rsidR="00D5026A" w:rsidRPr="00F27C24" w:rsidRDefault="00D5026A" w:rsidP="00D5026A">
            <w:pPr>
              <w:spacing w:after="0" w:line="240" w:lineRule="auto"/>
              <w:jc w:val="center"/>
              <w:rPr>
                <w:color w:val="000000"/>
                <w:sz w:val="20"/>
                <w:szCs w:val="20"/>
              </w:rPr>
            </w:pPr>
            <w:r w:rsidRPr="00F27C24">
              <w:rPr>
                <w:color w:val="000000"/>
                <w:sz w:val="20"/>
                <w:szCs w:val="20"/>
              </w:rPr>
              <w:t>Commissione giudicatrice</w:t>
            </w:r>
          </w:p>
        </w:tc>
        <w:tc>
          <w:tcPr>
            <w:tcW w:w="6237" w:type="dxa"/>
            <w:shd w:val="clear" w:color="auto" w:fill="auto"/>
            <w:vAlign w:val="center"/>
            <w:hideMark/>
          </w:tcPr>
          <w:p w14:paraId="2F162F9D" w14:textId="77777777" w:rsidR="00D5026A" w:rsidRPr="00F27C24" w:rsidRDefault="00D5026A" w:rsidP="00D5026A">
            <w:pPr>
              <w:spacing w:after="0" w:line="240" w:lineRule="auto"/>
              <w:rPr>
                <w:sz w:val="20"/>
                <w:szCs w:val="20"/>
              </w:rPr>
            </w:pPr>
            <w:r w:rsidRPr="00F27C24">
              <w:rPr>
                <w:sz w:val="20"/>
                <w:szCs w:val="20"/>
              </w:rPr>
              <w:t>Composizione della commissione giudicatrice, curricula dei suoi componenti.</w:t>
            </w:r>
            <w:r w:rsidRPr="00F27C24">
              <w:rPr>
                <w:color w:val="FF0000"/>
                <w:sz w:val="20"/>
                <w:szCs w:val="20"/>
              </w:rPr>
              <w:t xml:space="preserve"> </w:t>
            </w:r>
          </w:p>
        </w:tc>
        <w:tc>
          <w:tcPr>
            <w:tcW w:w="2509" w:type="dxa"/>
            <w:shd w:val="clear" w:color="auto" w:fill="auto"/>
            <w:vAlign w:val="center"/>
            <w:hideMark/>
          </w:tcPr>
          <w:p w14:paraId="012D650B"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144A4EC9" w14:textId="77777777" w:rsidTr="00F27C24">
        <w:trPr>
          <w:trHeight w:val="1830"/>
          <w:jc w:val="center"/>
        </w:trPr>
        <w:tc>
          <w:tcPr>
            <w:tcW w:w="2491" w:type="dxa"/>
            <w:vMerge/>
            <w:shd w:val="clear" w:color="FFFFFF" w:fill="FFFFFF"/>
            <w:vAlign w:val="center"/>
          </w:tcPr>
          <w:p w14:paraId="5ABB0166"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5331824A"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Avvisi relativi all'esito della procedura</w:t>
            </w:r>
          </w:p>
        </w:tc>
        <w:tc>
          <w:tcPr>
            <w:tcW w:w="6237" w:type="dxa"/>
            <w:shd w:val="clear" w:color="auto" w:fill="auto"/>
            <w:vAlign w:val="center"/>
            <w:hideMark/>
          </w:tcPr>
          <w:p w14:paraId="2D6041BA" w14:textId="77777777" w:rsidR="00D5026A" w:rsidRPr="00F27C24" w:rsidRDefault="00D5026A" w:rsidP="00D5026A">
            <w:pPr>
              <w:spacing w:after="400" w:line="240" w:lineRule="auto"/>
              <w:rPr>
                <w:b/>
                <w:bCs/>
                <w:sz w:val="20"/>
                <w:szCs w:val="20"/>
              </w:rPr>
            </w:pPr>
            <w:r w:rsidRPr="00F27C24">
              <w:rPr>
                <w:b/>
                <w:bCs/>
                <w:sz w:val="20"/>
                <w:szCs w:val="20"/>
              </w:rPr>
              <w:t xml:space="preserve">SETTORI ORDINARI SOTTOSOGLIA </w:t>
            </w:r>
          </w:p>
          <w:p w14:paraId="60C6452D" w14:textId="77777777" w:rsidR="00D5026A" w:rsidRPr="00F27C24" w:rsidRDefault="00D5026A" w:rsidP="00D5026A">
            <w:pPr>
              <w:spacing w:after="400" w:line="240" w:lineRule="auto"/>
              <w:rPr>
                <w:b/>
                <w:bCs/>
                <w:sz w:val="20"/>
                <w:szCs w:val="20"/>
              </w:rPr>
            </w:pPr>
            <w:r w:rsidRPr="00F27C24">
              <w:rPr>
                <w:sz w:val="20"/>
                <w:szCs w:val="20"/>
              </w:rPr>
              <w:t>Avviso sui risultati della procedura di affidamento con l'indicazione dei soggetti invitati (art. 36, c. 2, lett. b), c), c-bis). Per le ipotesi di cui all'art. 36, c. 2, lett. b) tranne nei casi in cui si procede ad affidamento diretto tramite determina a contrarre ex articolo 32, c. 2</w:t>
            </w:r>
          </w:p>
          <w:p w14:paraId="3158A990" w14:textId="77777777" w:rsidR="00D5026A" w:rsidRPr="00F27C24" w:rsidRDefault="00D5026A" w:rsidP="00D5026A">
            <w:pPr>
              <w:spacing w:after="400" w:line="240" w:lineRule="auto"/>
              <w:rPr>
                <w:sz w:val="20"/>
                <w:szCs w:val="20"/>
              </w:rPr>
            </w:pPr>
            <w:r w:rsidRPr="00F27C24">
              <w:rPr>
                <w:sz w:val="20"/>
                <w:szCs w:val="20"/>
              </w:rPr>
              <w:t>Pubblicazione facoltativa dell'avviso di aggiudicazione di cui all'art. 36, co. 2, lett. a) tranne nei casi in cui si procede ai sensi dell'art. 32, co. 2</w:t>
            </w:r>
          </w:p>
          <w:p w14:paraId="316DC777" w14:textId="77777777" w:rsidR="00D5026A" w:rsidRPr="00F27C24" w:rsidRDefault="00D5026A" w:rsidP="00D5026A">
            <w:pPr>
              <w:spacing w:after="400" w:line="240" w:lineRule="auto"/>
              <w:rPr>
                <w:b/>
                <w:bCs/>
                <w:sz w:val="20"/>
                <w:szCs w:val="20"/>
              </w:rPr>
            </w:pPr>
            <w:r w:rsidRPr="00F27C24">
              <w:rPr>
                <w:b/>
                <w:bCs/>
                <w:sz w:val="20"/>
                <w:szCs w:val="20"/>
              </w:rPr>
              <w:t>SETTORI ORDINARI-SOPRASOGLIA</w:t>
            </w:r>
          </w:p>
          <w:p w14:paraId="5B89E503" w14:textId="77777777" w:rsidR="00D5026A" w:rsidRPr="00F27C24" w:rsidRDefault="00D5026A" w:rsidP="00D5026A">
            <w:pPr>
              <w:spacing w:after="400" w:line="240" w:lineRule="auto"/>
              <w:rPr>
                <w:sz w:val="20"/>
                <w:szCs w:val="20"/>
              </w:rPr>
            </w:pPr>
            <w:r w:rsidRPr="00F27C24">
              <w:rPr>
                <w:sz w:val="20"/>
                <w:szCs w:val="20"/>
              </w:rPr>
              <w:t>Avviso di appalto aggiudicato (art. 98)</w:t>
            </w:r>
          </w:p>
          <w:p w14:paraId="54239A8D" w14:textId="77777777" w:rsidR="00D5026A" w:rsidRPr="00F27C24" w:rsidRDefault="00D5026A" w:rsidP="00D5026A">
            <w:pPr>
              <w:spacing w:after="400" w:line="240" w:lineRule="auto"/>
              <w:rPr>
                <w:sz w:val="20"/>
                <w:szCs w:val="20"/>
              </w:rPr>
            </w:pPr>
            <w:r w:rsidRPr="00F27C24">
              <w:rPr>
                <w:sz w:val="20"/>
                <w:szCs w:val="20"/>
              </w:rPr>
              <w:t>Avviso di aggiudicazione degli appalti di servizi di cui all'allegato IX eventualmente raggruppati su base trimestrale (art. 142, c. 3)</w:t>
            </w:r>
          </w:p>
          <w:p w14:paraId="74ECF3BA" w14:textId="77777777" w:rsidR="00D5026A" w:rsidRPr="00F27C24" w:rsidRDefault="00D5026A" w:rsidP="00D5026A">
            <w:pPr>
              <w:spacing w:after="400" w:line="240" w:lineRule="auto"/>
              <w:rPr>
                <w:sz w:val="20"/>
                <w:szCs w:val="20"/>
              </w:rPr>
            </w:pPr>
            <w:r w:rsidRPr="00F27C24">
              <w:rPr>
                <w:sz w:val="20"/>
                <w:szCs w:val="20"/>
              </w:rPr>
              <w:t>Avviso sui risultati del concorso di progettazione (art. 153, c. 2)</w:t>
            </w:r>
          </w:p>
        </w:tc>
        <w:tc>
          <w:tcPr>
            <w:tcW w:w="2509" w:type="dxa"/>
            <w:shd w:val="clear" w:color="auto" w:fill="auto"/>
            <w:vAlign w:val="center"/>
            <w:hideMark/>
          </w:tcPr>
          <w:p w14:paraId="414F24F9"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0AD36915" w14:textId="77777777" w:rsidTr="00F27C24">
        <w:trPr>
          <w:trHeight w:val="1972"/>
          <w:jc w:val="center"/>
        </w:trPr>
        <w:tc>
          <w:tcPr>
            <w:tcW w:w="2491" w:type="dxa"/>
            <w:vMerge/>
            <w:shd w:val="clear" w:color="FFFFFF" w:fill="FFFFFF"/>
            <w:vAlign w:val="center"/>
          </w:tcPr>
          <w:p w14:paraId="01BD1ED5"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4F54927E"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Avviso sui risultati della procedura di affidamento diretto (ove la determina a contrarre o atto equivalente sia adottato entro il  30.6.2023)</w:t>
            </w:r>
          </w:p>
        </w:tc>
        <w:tc>
          <w:tcPr>
            <w:tcW w:w="6237" w:type="dxa"/>
            <w:shd w:val="clear" w:color="FFFFFF" w:fill="FFFFFF"/>
            <w:vAlign w:val="center"/>
            <w:hideMark/>
          </w:tcPr>
          <w:p w14:paraId="7A84BFB1" w14:textId="77777777" w:rsidR="00D5026A" w:rsidRPr="00F27C24" w:rsidRDefault="00D5026A" w:rsidP="00D5026A">
            <w:pPr>
              <w:spacing w:after="0" w:line="240" w:lineRule="auto"/>
              <w:rPr>
                <w:color w:val="000000"/>
                <w:sz w:val="20"/>
                <w:szCs w:val="20"/>
              </w:rPr>
            </w:pPr>
            <w:r w:rsidRPr="00F27C24">
              <w:rPr>
                <w:color w:val="000000"/>
                <w:sz w:val="20"/>
                <w:szCs w:val="20"/>
              </w:rPr>
              <w:t>Per gli affidamenti  diretti per lavori di importo inferiore a 150.000 euro e per servizi e forniture, ivi compresi i servizi di ingegneria e architettura e l'attività di progettazione, di importo inferiore a 139.000 euro: pubblicazione dell'avviso sui risultati della procedura di affidamento con l'indicazione dei soggetti invitati (non  obbligatoria per affidamenti inferiori ad euro 40.000)</w:t>
            </w:r>
          </w:p>
        </w:tc>
        <w:tc>
          <w:tcPr>
            <w:tcW w:w="2509" w:type="dxa"/>
            <w:shd w:val="clear" w:color="auto" w:fill="auto"/>
            <w:vAlign w:val="center"/>
            <w:hideMark/>
          </w:tcPr>
          <w:p w14:paraId="51BAEAED"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31A252AB" w14:textId="77777777" w:rsidTr="00F27C24">
        <w:trPr>
          <w:trHeight w:val="2268"/>
          <w:jc w:val="center"/>
        </w:trPr>
        <w:tc>
          <w:tcPr>
            <w:tcW w:w="2491" w:type="dxa"/>
            <w:vMerge/>
            <w:shd w:val="clear" w:color="FFFFFF" w:fill="FFFFFF"/>
            <w:vAlign w:val="center"/>
          </w:tcPr>
          <w:p w14:paraId="6B72FC14"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353D86F9" w14:textId="77777777" w:rsidR="00D5026A" w:rsidRPr="00F27C24" w:rsidRDefault="00D5026A" w:rsidP="00D5026A">
            <w:pPr>
              <w:spacing w:after="0" w:line="240" w:lineRule="auto"/>
              <w:jc w:val="center"/>
              <w:rPr>
                <w:color w:val="000000"/>
                <w:sz w:val="20"/>
                <w:szCs w:val="20"/>
              </w:rPr>
            </w:pPr>
            <w:r w:rsidRPr="00F27C24">
              <w:rPr>
                <w:color w:val="000000"/>
                <w:sz w:val="20"/>
                <w:szCs w:val="20"/>
              </w:rPr>
              <w:t xml:space="preserve">Avviso di avvio della procedura e avviso sui risultati della aggiudicazione di  procedure negoziate senza bando </w:t>
            </w:r>
            <w:r w:rsidRPr="00F27C24">
              <w:rPr>
                <w:color w:val="000000"/>
                <w:sz w:val="20"/>
                <w:szCs w:val="20"/>
              </w:rPr>
              <w:br/>
              <w:t>(ove la determina a contrarre o atto equivalente sia adottato entro il  30.6.2023)</w:t>
            </w:r>
          </w:p>
        </w:tc>
        <w:tc>
          <w:tcPr>
            <w:tcW w:w="6237" w:type="dxa"/>
            <w:shd w:val="clear" w:color="FFFFFF" w:fill="FFFFFF"/>
            <w:vAlign w:val="center"/>
            <w:hideMark/>
          </w:tcPr>
          <w:p w14:paraId="146FD41A" w14:textId="77777777" w:rsidR="00D5026A" w:rsidRPr="00F27C24" w:rsidRDefault="00D5026A" w:rsidP="00D5026A">
            <w:pPr>
              <w:spacing w:after="0" w:line="240" w:lineRule="auto"/>
              <w:rPr>
                <w:color w:val="000000"/>
                <w:sz w:val="20"/>
                <w:szCs w:val="20"/>
              </w:rPr>
            </w:pPr>
            <w:r w:rsidRPr="00F27C24">
              <w:rPr>
                <w:color w:val="000000"/>
                <w:sz w:val="20"/>
                <w:szCs w:val="20"/>
              </w:rPr>
              <w:t>Per l'affidamento di servizi e forniture, ivi compresi i servizi di ingegneria e architettura e l'attivita' di progettazione, di importo pari o superiore a 139.000 euro e fino alle soglie comunitarie e di lavori di importo pari o superiore a 150.000 euro e inferiore a un milione di euro: pubblicazione di un avviso che evidenzia l'avvio della procedura negoziata e di un avviso sui risultati della procedura di affidamento con l'indicazione dei soggetti invitati</w:t>
            </w:r>
          </w:p>
        </w:tc>
        <w:tc>
          <w:tcPr>
            <w:tcW w:w="2509" w:type="dxa"/>
            <w:shd w:val="clear" w:color="auto" w:fill="auto"/>
            <w:vAlign w:val="center"/>
            <w:hideMark/>
          </w:tcPr>
          <w:p w14:paraId="2128B487"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716E8BF2" w14:textId="77777777" w:rsidTr="00F27C24">
        <w:trPr>
          <w:trHeight w:val="2268"/>
          <w:jc w:val="center"/>
        </w:trPr>
        <w:tc>
          <w:tcPr>
            <w:tcW w:w="2491" w:type="dxa"/>
            <w:vMerge/>
            <w:shd w:val="clear" w:color="FFFFFF" w:fill="FFFFFF"/>
            <w:vAlign w:val="center"/>
          </w:tcPr>
          <w:p w14:paraId="3B4A49BB"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2BFB5C15" w14:textId="77777777" w:rsidR="00D5026A" w:rsidRPr="00F27C24" w:rsidRDefault="00D5026A" w:rsidP="00D5026A">
            <w:pPr>
              <w:spacing w:after="0" w:line="240" w:lineRule="auto"/>
              <w:jc w:val="center"/>
              <w:rPr>
                <w:color w:val="000000"/>
                <w:sz w:val="20"/>
                <w:szCs w:val="20"/>
              </w:rPr>
            </w:pPr>
            <w:r w:rsidRPr="00F27C24">
              <w:rPr>
                <w:color w:val="000000"/>
                <w:sz w:val="20"/>
                <w:szCs w:val="20"/>
              </w:rPr>
              <w:t xml:space="preserve">Verbali delle </w:t>
            </w:r>
            <w:r w:rsidRPr="00F27C24">
              <w:rPr>
                <w:color w:val="000000"/>
                <w:sz w:val="20"/>
                <w:szCs w:val="20"/>
              </w:rPr>
              <w:br/>
              <w:t>commissioni di gara</w:t>
            </w:r>
          </w:p>
        </w:tc>
        <w:tc>
          <w:tcPr>
            <w:tcW w:w="6237" w:type="dxa"/>
            <w:shd w:val="clear" w:color="auto" w:fill="auto"/>
            <w:vAlign w:val="center"/>
            <w:hideMark/>
          </w:tcPr>
          <w:p w14:paraId="6508609A" w14:textId="77777777" w:rsidR="00D5026A" w:rsidRPr="00F27C24" w:rsidRDefault="00D5026A" w:rsidP="00D5026A">
            <w:pPr>
              <w:spacing w:after="0" w:line="240" w:lineRule="auto"/>
              <w:rPr>
                <w:sz w:val="20"/>
                <w:szCs w:val="20"/>
              </w:rPr>
            </w:pPr>
            <w:r w:rsidRPr="00F27C24">
              <w:rPr>
                <w:sz w:val="20"/>
                <w:szCs w:val="20"/>
              </w:rPr>
              <w:br/>
              <w:t>Verbali delle commissioni di gara (fatte salve le esigenze di riservatezza e nel rispetto dei limiti previsti in via generale dal d.lgs. n. 196/2003 e ss.mm.ii. in materia di dati personali)</w:t>
            </w:r>
          </w:p>
        </w:tc>
        <w:tc>
          <w:tcPr>
            <w:tcW w:w="2509" w:type="dxa"/>
            <w:shd w:val="clear" w:color="auto" w:fill="auto"/>
            <w:vAlign w:val="center"/>
            <w:hideMark/>
          </w:tcPr>
          <w:p w14:paraId="0D6EDF05" w14:textId="77777777" w:rsidR="00D5026A" w:rsidRPr="00F27C24" w:rsidRDefault="00D5026A" w:rsidP="00D5026A">
            <w:pPr>
              <w:spacing w:after="0" w:line="240" w:lineRule="auto"/>
              <w:jc w:val="center"/>
              <w:rPr>
                <w:sz w:val="20"/>
                <w:szCs w:val="20"/>
              </w:rPr>
            </w:pPr>
            <w:r w:rsidRPr="00F27C24">
              <w:rPr>
                <w:sz w:val="20"/>
                <w:szCs w:val="20"/>
              </w:rPr>
              <w:t>Successivamente alla pubblicazione degli avvisi relativi agli esiti delle procedure</w:t>
            </w:r>
          </w:p>
        </w:tc>
      </w:tr>
      <w:tr w:rsidR="00D5026A" w:rsidRPr="00F27C24" w14:paraId="3036649B" w14:textId="77777777" w:rsidTr="00F27C24">
        <w:trPr>
          <w:trHeight w:val="2113"/>
          <w:jc w:val="center"/>
        </w:trPr>
        <w:tc>
          <w:tcPr>
            <w:tcW w:w="2491" w:type="dxa"/>
            <w:vMerge/>
            <w:shd w:val="clear" w:color="FFFFFF" w:fill="FFFFFF"/>
            <w:vAlign w:val="center"/>
          </w:tcPr>
          <w:p w14:paraId="38FBA78B"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2957573D" w14:textId="77777777" w:rsidR="00D5026A" w:rsidRPr="00F27C24" w:rsidRDefault="00D5026A" w:rsidP="00D5026A">
            <w:pPr>
              <w:spacing w:after="0" w:line="240" w:lineRule="auto"/>
              <w:jc w:val="left"/>
              <w:rPr>
                <w:color w:val="000000"/>
                <w:sz w:val="20"/>
                <w:szCs w:val="20"/>
              </w:rPr>
            </w:pPr>
            <w:r w:rsidRPr="00F27C24">
              <w:rPr>
                <w:color w:val="000000"/>
                <w:sz w:val="20"/>
                <w:szCs w:val="20"/>
              </w:rPr>
              <w:t>Pari opportunità e inclusione lavorativa nei contratti pubblici, nel PNRR e nel PNC</w:t>
            </w:r>
          </w:p>
        </w:tc>
        <w:tc>
          <w:tcPr>
            <w:tcW w:w="6237" w:type="dxa"/>
            <w:shd w:val="clear" w:color="auto" w:fill="auto"/>
            <w:vAlign w:val="center"/>
            <w:hideMark/>
          </w:tcPr>
          <w:p w14:paraId="16BA8D8A" w14:textId="77777777" w:rsidR="00D5026A" w:rsidRPr="00F27C24" w:rsidRDefault="00D5026A" w:rsidP="00D5026A">
            <w:pPr>
              <w:spacing w:after="400" w:line="240" w:lineRule="auto"/>
              <w:rPr>
                <w:color w:val="000000"/>
                <w:sz w:val="20"/>
                <w:szCs w:val="20"/>
              </w:rPr>
            </w:pPr>
            <w:r w:rsidRPr="00F27C24">
              <w:rPr>
                <w:color w:val="000000"/>
                <w:sz w:val="20"/>
                <w:szCs w:val="20"/>
              </w:rPr>
              <w:br/>
              <w:t>Copia dell'ultimo rapporto sulla situazione del personale maschile e femminile prodotto al momento della presentazione della domanda di partecipazione o dell'offerta da parte degli operatori economici tenuti, ai sensi dell'art. 46, del d.lgs. n. 198/2006 alla sua redazione  (operatori che occupano oltre 50 dipendenti)</w:t>
            </w:r>
          </w:p>
        </w:tc>
        <w:tc>
          <w:tcPr>
            <w:tcW w:w="2509" w:type="dxa"/>
            <w:shd w:val="clear" w:color="auto" w:fill="auto"/>
            <w:vAlign w:val="center"/>
            <w:hideMark/>
          </w:tcPr>
          <w:p w14:paraId="0DD49A76" w14:textId="77777777" w:rsidR="00D5026A" w:rsidRPr="00F27C24" w:rsidRDefault="00D5026A" w:rsidP="00D5026A">
            <w:pPr>
              <w:spacing w:after="0" w:line="240" w:lineRule="auto"/>
              <w:jc w:val="center"/>
              <w:rPr>
                <w:sz w:val="20"/>
                <w:szCs w:val="20"/>
              </w:rPr>
            </w:pPr>
            <w:r w:rsidRPr="00F27C24">
              <w:rPr>
                <w:sz w:val="20"/>
                <w:szCs w:val="20"/>
              </w:rPr>
              <w:t>Successivamente alla pubblicazione degli avvisi relativi agli esiti delle procedure</w:t>
            </w:r>
          </w:p>
        </w:tc>
      </w:tr>
      <w:tr w:rsidR="00D5026A" w:rsidRPr="00F27C24" w14:paraId="701A410A" w14:textId="77777777" w:rsidTr="00F27C24">
        <w:trPr>
          <w:trHeight w:val="1689"/>
          <w:jc w:val="center"/>
        </w:trPr>
        <w:tc>
          <w:tcPr>
            <w:tcW w:w="2491" w:type="dxa"/>
            <w:vMerge/>
            <w:shd w:val="clear" w:color="FFFFFF" w:fill="FFFFFF"/>
            <w:vAlign w:val="center"/>
          </w:tcPr>
          <w:p w14:paraId="31BE4994" w14:textId="77777777" w:rsidR="00D5026A" w:rsidRPr="00F27C24" w:rsidRDefault="00D5026A" w:rsidP="00D5026A">
            <w:pPr>
              <w:spacing w:after="0" w:line="240" w:lineRule="auto"/>
              <w:jc w:val="center"/>
              <w:rPr>
                <w:color w:val="000000"/>
                <w:sz w:val="20"/>
                <w:szCs w:val="20"/>
              </w:rPr>
            </w:pPr>
          </w:p>
        </w:tc>
        <w:tc>
          <w:tcPr>
            <w:tcW w:w="4727" w:type="dxa"/>
            <w:shd w:val="clear" w:color="auto" w:fill="auto"/>
            <w:vAlign w:val="center"/>
            <w:hideMark/>
          </w:tcPr>
          <w:p w14:paraId="6C19803D" w14:textId="77777777" w:rsidR="00D5026A" w:rsidRPr="00F27C24" w:rsidRDefault="00D5026A" w:rsidP="00D5026A">
            <w:pPr>
              <w:spacing w:after="0" w:line="240" w:lineRule="auto"/>
              <w:jc w:val="center"/>
              <w:rPr>
                <w:sz w:val="20"/>
                <w:szCs w:val="20"/>
              </w:rPr>
            </w:pPr>
            <w:r w:rsidRPr="00F27C24">
              <w:rPr>
                <w:sz w:val="20"/>
                <w:szCs w:val="20"/>
              </w:rPr>
              <w:t>Contratti</w:t>
            </w:r>
          </w:p>
        </w:tc>
        <w:tc>
          <w:tcPr>
            <w:tcW w:w="6237" w:type="dxa"/>
            <w:shd w:val="clear" w:color="auto" w:fill="auto"/>
            <w:vAlign w:val="center"/>
            <w:hideMark/>
          </w:tcPr>
          <w:p w14:paraId="29599D52" w14:textId="77777777" w:rsidR="00D5026A" w:rsidRPr="00F27C24" w:rsidRDefault="00D5026A" w:rsidP="00D5026A">
            <w:pPr>
              <w:spacing w:after="0" w:line="240" w:lineRule="auto"/>
              <w:rPr>
                <w:sz w:val="20"/>
                <w:szCs w:val="20"/>
              </w:rPr>
            </w:pPr>
            <w:r w:rsidRPr="00F27C24">
              <w:rPr>
                <w:strike/>
                <w:sz w:val="20"/>
                <w:szCs w:val="20"/>
              </w:rPr>
              <w:br/>
            </w:r>
            <w:r w:rsidRPr="00F27C24">
              <w:rPr>
                <w:sz w:val="20"/>
                <w:szCs w:val="20"/>
              </w:rPr>
              <w:t>Solo per gli affidamenti sopra soglia e per quelli finanziati con risorse PNRR e fondi strutturali, testo dei contratti  e dei successivi accordi modificativi e/o interpretativi degli stessi (fatte salve le esigenze di riservatezza e nel rispetto dei limiti previsti in via generale dal d.lgs. n. 196/2003 e ss.mm.ii. in materia di dati personali)</w:t>
            </w:r>
          </w:p>
        </w:tc>
        <w:tc>
          <w:tcPr>
            <w:tcW w:w="2509" w:type="dxa"/>
            <w:shd w:val="clear" w:color="auto" w:fill="auto"/>
            <w:vAlign w:val="center"/>
            <w:hideMark/>
          </w:tcPr>
          <w:p w14:paraId="6DF521B0"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6A22ED9E" w14:textId="77777777" w:rsidTr="00F27C24">
        <w:trPr>
          <w:trHeight w:val="1134"/>
          <w:jc w:val="center"/>
        </w:trPr>
        <w:tc>
          <w:tcPr>
            <w:tcW w:w="2491" w:type="dxa"/>
            <w:vMerge/>
            <w:vAlign w:val="center"/>
          </w:tcPr>
          <w:p w14:paraId="3A3E103F" w14:textId="77777777" w:rsidR="00D5026A" w:rsidRPr="00F27C24" w:rsidRDefault="00D5026A" w:rsidP="00D5026A">
            <w:pPr>
              <w:spacing w:after="0" w:line="240" w:lineRule="auto"/>
              <w:jc w:val="center"/>
              <w:rPr>
                <w:color w:val="000000"/>
                <w:sz w:val="20"/>
                <w:szCs w:val="20"/>
              </w:rPr>
            </w:pPr>
          </w:p>
        </w:tc>
        <w:tc>
          <w:tcPr>
            <w:tcW w:w="4727" w:type="dxa"/>
            <w:shd w:val="clear" w:color="auto" w:fill="auto"/>
            <w:vAlign w:val="center"/>
            <w:hideMark/>
          </w:tcPr>
          <w:p w14:paraId="7A022536" w14:textId="77777777" w:rsidR="00D5026A" w:rsidRPr="00F27C24" w:rsidRDefault="00D5026A" w:rsidP="00D5026A">
            <w:pPr>
              <w:spacing w:after="0" w:line="240" w:lineRule="auto"/>
              <w:jc w:val="center"/>
              <w:rPr>
                <w:sz w:val="20"/>
                <w:szCs w:val="20"/>
              </w:rPr>
            </w:pPr>
            <w:r w:rsidRPr="00F27C24">
              <w:rPr>
                <w:sz w:val="20"/>
                <w:szCs w:val="20"/>
              </w:rPr>
              <w:t>Collegi consultivi tecnici</w:t>
            </w:r>
          </w:p>
        </w:tc>
        <w:tc>
          <w:tcPr>
            <w:tcW w:w="6237" w:type="dxa"/>
            <w:shd w:val="clear" w:color="auto" w:fill="auto"/>
            <w:vAlign w:val="center"/>
            <w:hideMark/>
          </w:tcPr>
          <w:p w14:paraId="3F5A9123" w14:textId="77777777" w:rsidR="00D5026A" w:rsidRPr="00F27C24" w:rsidRDefault="00D5026A" w:rsidP="00D5026A">
            <w:pPr>
              <w:spacing w:after="0" w:line="240" w:lineRule="auto"/>
              <w:rPr>
                <w:color w:val="FF0000"/>
                <w:sz w:val="20"/>
                <w:szCs w:val="20"/>
              </w:rPr>
            </w:pPr>
            <w:r w:rsidRPr="00F27C24">
              <w:rPr>
                <w:color w:val="FF0000"/>
                <w:sz w:val="20"/>
                <w:szCs w:val="20"/>
              </w:rPr>
              <w:br/>
            </w:r>
            <w:r w:rsidRPr="00F27C24">
              <w:rPr>
                <w:sz w:val="20"/>
                <w:szCs w:val="20"/>
              </w:rPr>
              <w:t>Composizione del CCT, curricula e compenso dei componenti.</w:t>
            </w:r>
          </w:p>
        </w:tc>
        <w:tc>
          <w:tcPr>
            <w:tcW w:w="2509" w:type="dxa"/>
            <w:shd w:val="clear" w:color="auto" w:fill="auto"/>
            <w:vAlign w:val="center"/>
            <w:hideMark/>
          </w:tcPr>
          <w:p w14:paraId="107EC39C"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13622F1A" w14:textId="77777777" w:rsidTr="00F27C24">
        <w:trPr>
          <w:trHeight w:val="1688"/>
          <w:jc w:val="center"/>
        </w:trPr>
        <w:tc>
          <w:tcPr>
            <w:tcW w:w="2491" w:type="dxa"/>
            <w:vMerge/>
            <w:shd w:val="clear" w:color="FFFFFF" w:fill="FFFFFF"/>
            <w:vAlign w:val="center"/>
          </w:tcPr>
          <w:p w14:paraId="5902BE35" w14:textId="77777777" w:rsidR="00D5026A" w:rsidRPr="00F27C24" w:rsidRDefault="00D5026A" w:rsidP="00D5026A">
            <w:pPr>
              <w:spacing w:after="0" w:line="240" w:lineRule="auto"/>
              <w:jc w:val="center"/>
              <w:rPr>
                <w:color w:val="000000"/>
                <w:sz w:val="20"/>
                <w:szCs w:val="20"/>
              </w:rPr>
            </w:pPr>
          </w:p>
        </w:tc>
        <w:tc>
          <w:tcPr>
            <w:tcW w:w="4727" w:type="dxa"/>
            <w:vMerge w:val="restart"/>
            <w:shd w:val="clear" w:color="FFFFFF" w:fill="FFFFFF"/>
            <w:vAlign w:val="center"/>
            <w:hideMark/>
          </w:tcPr>
          <w:p w14:paraId="5947E21A" w14:textId="77777777" w:rsidR="00D5026A" w:rsidRPr="00F27C24" w:rsidRDefault="00D5026A" w:rsidP="00D5026A">
            <w:pPr>
              <w:spacing w:after="0" w:line="240" w:lineRule="auto"/>
              <w:jc w:val="center"/>
              <w:rPr>
                <w:color w:val="000000"/>
                <w:sz w:val="20"/>
                <w:szCs w:val="20"/>
              </w:rPr>
            </w:pPr>
            <w:r w:rsidRPr="00F27C24">
              <w:rPr>
                <w:color w:val="000000"/>
                <w:sz w:val="20"/>
                <w:szCs w:val="20"/>
              </w:rPr>
              <w:t>Pari opportunità e inclusione lavorativa nei contratti pubblici, nel PNRR e nel PNC</w:t>
            </w:r>
          </w:p>
        </w:tc>
        <w:tc>
          <w:tcPr>
            <w:tcW w:w="6237" w:type="dxa"/>
            <w:shd w:val="clear" w:color="auto" w:fill="auto"/>
            <w:vAlign w:val="center"/>
            <w:hideMark/>
          </w:tcPr>
          <w:p w14:paraId="35B9DA09" w14:textId="77777777" w:rsidR="00D5026A" w:rsidRPr="00F27C24" w:rsidRDefault="00D5026A" w:rsidP="00D5026A">
            <w:pPr>
              <w:spacing w:after="0" w:line="240" w:lineRule="auto"/>
              <w:rPr>
                <w:color w:val="000000"/>
                <w:sz w:val="20"/>
                <w:szCs w:val="20"/>
              </w:rPr>
            </w:pPr>
            <w:r w:rsidRPr="00F27C24">
              <w:rPr>
                <w:color w:val="000000"/>
                <w:sz w:val="20"/>
                <w:szCs w:val="20"/>
              </w:rPr>
              <w:br/>
              <w:t xml:space="preserve">Relazione di genere sulla situazione del personale maschile e femminile consegnata, entro sei  mesi  dalla  conclusione  del  contratto, alla S.A. dagli operatori economici che occupano un numero pari o superiore a quindici dipendenti </w:t>
            </w:r>
          </w:p>
        </w:tc>
        <w:tc>
          <w:tcPr>
            <w:tcW w:w="2509" w:type="dxa"/>
            <w:shd w:val="clear" w:color="auto" w:fill="auto"/>
            <w:vAlign w:val="center"/>
            <w:hideMark/>
          </w:tcPr>
          <w:p w14:paraId="35EE55E6"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605948A0" w14:textId="77777777" w:rsidTr="00F27C24">
        <w:trPr>
          <w:trHeight w:val="1701"/>
          <w:jc w:val="center"/>
        </w:trPr>
        <w:tc>
          <w:tcPr>
            <w:tcW w:w="2491" w:type="dxa"/>
            <w:vMerge/>
            <w:shd w:val="clear" w:color="FFFFFF" w:fill="FFFFFF"/>
            <w:vAlign w:val="center"/>
          </w:tcPr>
          <w:p w14:paraId="38B5A40E" w14:textId="77777777" w:rsidR="00D5026A" w:rsidRPr="00F27C24" w:rsidRDefault="00D5026A" w:rsidP="00D5026A">
            <w:pPr>
              <w:spacing w:after="0" w:line="240" w:lineRule="auto"/>
              <w:jc w:val="center"/>
              <w:rPr>
                <w:color w:val="000000"/>
                <w:sz w:val="20"/>
                <w:szCs w:val="20"/>
              </w:rPr>
            </w:pPr>
          </w:p>
        </w:tc>
        <w:tc>
          <w:tcPr>
            <w:tcW w:w="4727" w:type="dxa"/>
            <w:vMerge/>
            <w:vAlign w:val="center"/>
            <w:hideMark/>
          </w:tcPr>
          <w:p w14:paraId="2B637BFD" w14:textId="77777777" w:rsidR="00D5026A" w:rsidRPr="00F27C24" w:rsidRDefault="00D5026A" w:rsidP="00D5026A">
            <w:pPr>
              <w:spacing w:after="0" w:line="240" w:lineRule="auto"/>
              <w:jc w:val="left"/>
              <w:rPr>
                <w:color w:val="000000"/>
                <w:sz w:val="20"/>
                <w:szCs w:val="20"/>
              </w:rPr>
            </w:pPr>
          </w:p>
        </w:tc>
        <w:tc>
          <w:tcPr>
            <w:tcW w:w="6237" w:type="dxa"/>
            <w:shd w:val="clear" w:color="auto" w:fill="auto"/>
            <w:vAlign w:val="center"/>
            <w:hideMark/>
          </w:tcPr>
          <w:p w14:paraId="229856A7" w14:textId="77777777" w:rsidR="00D5026A" w:rsidRPr="00F27C24" w:rsidRDefault="00D5026A" w:rsidP="00D5026A">
            <w:pPr>
              <w:spacing w:after="0" w:line="240" w:lineRule="auto"/>
              <w:rPr>
                <w:color w:val="000000"/>
                <w:sz w:val="20"/>
                <w:szCs w:val="20"/>
              </w:rPr>
            </w:pPr>
            <w:r w:rsidRPr="00F27C24">
              <w:rPr>
                <w:color w:val="000000"/>
                <w:sz w:val="20"/>
                <w:szCs w:val="20"/>
              </w:rPr>
              <w:t>Pubblicazione da parte della S.A. della certificazione di cui all'articolo 17 della legge 12 marzo 1999, n. 68 e della relazione relativa all'assolvimento degli obblighi di cui alla medesima legge e alle eventuali sanzioni e provvedimenti disposti a carico dell'operatore economoi nel triennio antecedente la data di scadenza di presentazione delle offerte e consegnati alla S.A. entro sei mesi dalla conclusione del contratto (per gli operatori economici che occupano un numero pari o superiore a quindici dipendenti)</w:t>
            </w:r>
          </w:p>
        </w:tc>
        <w:tc>
          <w:tcPr>
            <w:tcW w:w="2509" w:type="dxa"/>
            <w:shd w:val="clear" w:color="auto" w:fill="auto"/>
            <w:vAlign w:val="center"/>
            <w:hideMark/>
          </w:tcPr>
          <w:p w14:paraId="494111EB"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4DF7D625" w14:textId="77777777" w:rsidTr="00F27C24">
        <w:trPr>
          <w:trHeight w:val="3402"/>
          <w:jc w:val="center"/>
        </w:trPr>
        <w:tc>
          <w:tcPr>
            <w:tcW w:w="2491" w:type="dxa"/>
            <w:vMerge/>
            <w:shd w:val="clear" w:color="FFFFFF" w:fill="FFFFFF"/>
            <w:vAlign w:val="center"/>
          </w:tcPr>
          <w:p w14:paraId="5C43FD50"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3759C213" w14:textId="77777777" w:rsidR="00D5026A" w:rsidRPr="00F27C24" w:rsidRDefault="00D5026A" w:rsidP="00D5026A">
            <w:pPr>
              <w:spacing w:after="0" w:line="240" w:lineRule="auto"/>
              <w:jc w:val="center"/>
              <w:rPr>
                <w:color w:val="000000"/>
                <w:sz w:val="20"/>
                <w:szCs w:val="20"/>
              </w:rPr>
            </w:pPr>
            <w:r w:rsidRPr="00F27C24">
              <w:rPr>
                <w:color w:val="000000"/>
                <w:sz w:val="20"/>
                <w:szCs w:val="20"/>
              </w:rPr>
              <w:t xml:space="preserve">Fase esecutiva                                                                                                                                                                                       </w:t>
            </w:r>
          </w:p>
        </w:tc>
        <w:tc>
          <w:tcPr>
            <w:tcW w:w="6237" w:type="dxa"/>
            <w:shd w:val="clear" w:color="auto" w:fill="auto"/>
            <w:vAlign w:val="center"/>
            <w:hideMark/>
          </w:tcPr>
          <w:p w14:paraId="09772ED8" w14:textId="77777777" w:rsidR="00D5026A" w:rsidRPr="00F27C24" w:rsidRDefault="00D5026A" w:rsidP="00D5026A">
            <w:pPr>
              <w:spacing w:after="0" w:line="240" w:lineRule="auto"/>
              <w:rPr>
                <w:sz w:val="20"/>
                <w:szCs w:val="20"/>
              </w:rPr>
            </w:pPr>
            <w:r w:rsidRPr="00F27C24">
              <w:rPr>
                <w:sz w:val="20"/>
                <w:szCs w:val="20"/>
              </w:rPr>
              <w:t>Fatte salve le esigenze di riservatezza, i provvedimenti di approvazione ed autorizzazione relativi a:</w:t>
            </w:r>
            <w:r w:rsidRPr="00F27C24">
              <w:rPr>
                <w:sz w:val="20"/>
                <w:szCs w:val="20"/>
              </w:rPr>
              <w:br/>
              <w:t>-modifiche soggettive</w:t>
            </w:r>
            <w:r w:rsidRPr="00F27C24">
              <w:rPr>
                <w:sz w:val="20"/>
                <w:szCs w:val="20"/>
              </w:rPr>
              <w:br/>
              <w:t>-varianti</w:t>
            </w:r>
            <w:r w:rsidRPr="00F27C24">
              <w:rPr>
                <w:sz w:val="20"/>
                <w:szCs w:val="20"/>
              </w:rPr>
              <w:br/>
              <w:t>-proroghe</w:t>
            </w:r>
            <w:r w:rsidRPr="00F27C24">
              <w:rPr>
                <w:sz w:val="20"/>
                <w:szCs w:val="20"/>
              </w:rPr>
              <w:br/>
              <w:t xml:space="preserve">-rinnovi </w:t>
            </w:r>
            <w:r w:rsidRPr="00F27C24">
              <w:rPr>
                <w:sz w:val="20"/>
                <w:szCs w:val="20"/>
              </w:rPr>
              <w:br/>
              <w:t xml:space="preserve">-quinto d’obbligo </w:t>
            </w:r>
          </w:p>
          <w:p w14:paraId="3C4CC313" w14:textId="77777777" w:rsidR="00D5026A" w:rsidRPr="00F27C24" w:rsidRDefault="00D5026A" w:rsidP="00D5026A">
            <w:pPr>
              <w:spacing w:after="0" w:line="240" w:lineRule="auto"/>
              <w:rPr>
                <w:sz w:val="20"/>
                <w:szCs w:val="20"/>
              </w:rPr>
            </w:pPr>
            <w:r w:rsidRPr="00F27C24">
              <w:rPr>
                <w:sz w:val="20"/>
                <w:szCs w:val="20"/>
              </w:rPr>
              <w:t xml:space="preserve">-subappalti (in caso di assenza del provvedimento di autorizzazione, pubblicazione del nominativo del subappaltatore, dell’importo e dell’oggetto del contratto di subappalto). </w:t>
            </w:r>
            <w:r w:rsidRPr="00F27C24">
              <w:rPr>
                <w:sz w:val="20"/>
                <w:szCs w:val="20"/>
              </w:rPr>
              <w:br/>
              <w:t>Accordi bonari e transazioni</w:t>
            </w:r>
          </w:p>
          <w:p w14:paraId="67E488FD" w14:textId="77777777" w:rsidR="00D5026A" w:rsidRPr="00F27C24" w:rsidRDefault="00D5026A" w:rsidP="00D5026A">
            <w:pPr>
              <w:spacing w:after="0" w:line="240" w:lineRule="auto"/>
              <w:rPr>
                <w:sz w:val="20"/>
                <w:szCs w:val="20"/>
              </w:rPr>
            </w:pPr>
            <w:r w:rsidRPr="00F27C24">
              <w:rPr>
                <w:sz w:val="20"/>
                <w:szCs w:val="20"/>
              </w:rPr>
              <w:t>Certificato di collaudo o regolare esecuzione</w:t>
            </w:r>
            <w:r w:rsidRPr="00F27C24">
              <w:rPr>
                <w:sz w:val="20"/>
                <w:szCs w:val="20"/>
              </w:rPr>
              <w:br/>
              <w:t>Certificato di verifica conformità</w:t>
            </w:r>
            <w:r w:rsidRPr="00F27C24">
              <w:rPr>
                <w:sz w:val="20"/>
                <w:szCs w:val="20"/>
              </w:rPr>
              <w:br/>
              <w:t>Atti di nomina del: direttore dei lavori/direttore dell'esecuzione/componenti delle commissioni di collaudo</w:t>
            </w:r>
          </w:p>
        </w:tc>
        <w:tc>
          <w:tcPr>
            <w:tcW w:w="2509" w:type="dxa"/>
            <w:shd w:val="clear" w:color="auto" w:fill="auto"/>
            <w:vAlign w:val="center"/>
            <w:hideMark/>
          </w:tcPr>
          <w:p w14:paraId="456850FD"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44945AC3" w14:textId="77777777" w:rsidTr="00F27C24">
        <w:trPr>
          <w:trHeight w:val="2835"/>
          <w:jc w:val="center"/>
        </w:trPr>
        <w:tc>
          <w:tcPr>
            <w:tcW w:w="2491" w:type="dxa"/>
            <w:vMerge/>
            <w:shd w:val="clear" w:color="FFFFFF" w:fill="FFFFFF"/>
            <w:vAlign w:val="center"/>
          </w:tcPr>
          <w:p w14:paraId="37DF3A49"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09CBCB21" w14:textId="77777777" w:rsidR="00D5026A" w:rsidRPr="00F27C24" w:rsidRDefault="00D5026A" w:rsidP="00D5026A">
            <w:pPr>
              <w:spacing w:after="0" w:line="240" w:lineRule="auto"/>
              <w:jc w:val="center"/>
              <w:rPr>
                <w:color w:val="000000"/>
                <w:sz w:val="20"/>
                <w:szCs w:val="20"/>
              </w:rPr>
            </w:pPr>
            <w:r w:rsidRPr="00F27C24">
              <w:rPr>
                <w:color w:val="000000"/>
                <w:sz w:val="20"/>
                <w:szCs w:val="20"/>
              </w:rPr>
              <w:t>Resoconti della gestione finanziaria dei contratti al termine della loro esecuzione</w:t>
            </w:r>
          </w:p>
        </w:tc>
        <w:tc>
          <w:tcPr>
            <w:tcW w:w="6237" w:type="dxa"/>
            <w:shd w:val="clear" w:color="auto" w:fill="auto"/>
            <w:vAlign w:val="center"/>
            <w:hideMark/>
          </w:tcPr>
          <w:p w14:paraId="6A3C64D6" w14:textId="77777777" w:rsidR="00D5026A" w:rsidRPr="00F27C24" w:rsidRDefault="00D5026A" w:rsidP="00D5026A">
            <w:pPr>
              <w:spacing w:after="0" w:line="240" w:lineRule="auto"/>
              <w:rPr>
                <w:sz w:val="20"/>
                <w:szCs w:val="20"/>
              </w:rPr>
            </w:pPr>
            <w:r w:rsidRPr="00F27C24">
              <w:rPr>
                <w:sz w:val="20"/>
                <w:szCs w:val="20"/>
              </w:rPr>
              <w:t xml:space="preserve">Resoconti della gestione finanziaria dei contratti al termine della loro esecuzione. </w:t>
            </w:r>
            <w:r w:rsidRPr="00F27C24">
              <w:rPr>
                <w:sz w:val="20"/>
                <w:szCs w:val="20"/>
              </w:rPr>
              <w:br/>
              <w:t>Il resoconto deve contenere, per ogni singolo contratto, almeno i seguenti dati:  data di inizio e conclusione dell'esecuzione, importo del contratto, importo complessivo liquidato, importo complessivo dello scostamento, ove si sia verificato (scostamento positivo o negativo).</w:t>
            </w:r>
          </w:p>
        </w:tc>
        <w:tc>
          <w:tcPr>
            <w:tcW w:w="2509" w:type="dxa"/>
            <w:shd w:val="clear" w:color="auto" w:fill="auto"/>
            <w:vAlign w:val="center"/>
            <w:hideMark/>
          </w:tcPr>
          <w:p w14:paraId="29F55A42" w14:textId="77777777" w:rsidR="00D5026A" w:rsidRPr="00F27C24" w:rsidRDefault="00D5026A" w:rsidP="00D5026A">
            <w:pPr>
              <w:spacing w:after="0" w:line="240" w:lineRule="auto"/>
              <w:jc w:val="center"/>
              <w:rPr>
                <w:sz w:val="20"/>
                <w:szCs w:val="20"/>
              </w:rPr>
            </w:pPr>
            <w:r w:rsidRPr="00F27C24">
              <w:rPr>
                <w:sz w:val="20"/>
                <w:szCs w:val="20"/>
              </w:rPr>
              <w:t xml:space="preserve"> Annuale (entro il 31 gennaio) con riferimento agli affidamenti dell'anno precedente</w:t>
            </w:r>
          </w:p>
        </w:tc>
      </w:tr>
      <w:tr w:rsidR="00D5026A" w:rsidRPr="00F27C24" w14:paraId="45EA0929" w14:textId="77777777" w:rsidTr="00F27C24">
        <w:trPr>
          <w:trHeight w:val="5103"/>
          <w:jc w:val="center"/>
        </w:trPr>
        <w:tc>
          <w:tcPr>
            <w:tcW w:w="2491" w:type="dxa"/>
            <w:vMerge/>
            <w:shd w:val="clear" w:color="FFFFFF" w:fill="FFFFFF"/>
            <w:vAlign w:val="center"/>
          </w:tcPr>
          <w:p w14:paraId="0A6ABAF1" w14:textId="77777777" w:rsidR="00D5026A" w:rsidRPr="00F27C24" w:rsidRDefault="00D5026A" w:rsidP="00D5026A">
            <w:pPr>
              <w:spacing w:after="0" w:line="240" w:lineRule="auto"/>
              <w:jc w:val="center"/>
              <w:rPr>
                <w:sz w:val="20"/>
                <w:szCs w:val="20"/>
              </w:rPr>
            </w:pPr>
          </w:p>
        </w:tc>
        <w:tc>
          <w:tcPr>
            <w:tcW w:w="4727" w:type="dxa"/>
            <w:shd w:val="clear" w:color="auto" w:fill="auto"/>
            <w:vAlign w:val="center"/>
            <w:hideMark/>
          </w:tcPr>
          <w:p w14:paraId="3B9269B2" w14:textId="77777777" w:rsidR="00D5026A" w:rsidRPr="00F27C24" w:rsidRDefault="00D5026A" w:rsidP="00D5026A">
            <w:pPr>
              <w:spacing w:after="0" w:line="240" w:lineRule="auto"/>
              <w:jc w:val="center"/>
              <w:rPr>
                <w:sz w:val="20"/>
                <w:szCs w:val="20"/>
              </w:rPr>
            </w:pPr>
            <w:r w:rsidRPr="00F27C24">
              <w:rPr>
                <w:sz w:val="20"/>
                <w:szCs w:val="20"/>
              </w:rPr>
              <w:t>Concessioni e partenariato pubblico privato</w:t>
            </w:r>
          </w:p>
        </w:tc>
        <w:tc>
          <w:tcPr>
            <w:tcW w:w="6237" w:type="dxa"/>
            <w:shd w:val="clear" w:color="auto" w:fill="auto"/>
            <w:vAlign w:val="center"/>
            <w:hideMark/>
          </w:tcPr>
          <w:p w14:paraId="7AEDA9B4" w14:textId="77777777" w:rsidR="00D5026A" w:rsidRPr="00F27C24" w:rsidRDefault="00D5026A" w:rsidP="00D5026A">
            <w:pPr>
              <w:spacing w:after="0" w:line="240" w:lineRule="auto"/>
              <w:rPr>
                <w:sz w:val="20"/>
                <w:szCs w:val="20"/>
              </w:rPr>
            </w:pPr>
            <w:r w:rsidRPr="00F27C24">
              <w:rPr>
                <w:sz w:val="20"/>
                <w:szCs w:val="20"/>
              </w:rPr>
              <w:br/>
              <w:t>Tutti gli obblighi di pubblicazione elencati nel presente allegato sono applicabili anche ai contratti di concessione e di partenariato pubblico privato, i</w:t>
            </w:r>
            <w:r w:rsidRPr="00F27C24">
              <w:rPr>
                <w:sz w:val="20"/>
                <w:szCs w:val="20"/>
                <w:u w:val="single"/>
              </w:rPr>
              <w:t>n quanto compatibili</w:t>
            </w:r>
            <w:r w:rsidRPr="00F27C24">
              <w:rPr>
                <w:sz w:val="20"/>
                <w:szCs w:val="20"/>
              </w:rPr>
              <w:t>.</w:t>
            </w:r>
            <w:r w:rsidRPr="00F27C24">
              <w:rPr>
                <w:sz w:val="20"/>
                <w:szCs w:val="20"/>
              </w:rPr>
              <w:br/>
              <w:t>Con riferimento agli avvisi e ai bandi si richiamano inoltre:</w:t>
            </w:r>
            <w:r w:rsidRPr="00F27C24">
              <w:rPr>
                <w:b/>
                <w:bCs/>
                <w:sz w:val="20"/>
                <w:szCs w:val="20"/>
              </w:rPr>
              <w:br/>
              <w:t xml:space="preserve"> </w:t>
            </w:r>
            <w:r w:rsidRPr="00F27C24">
              <w:rPr>
                <w:b/>
                <w:bCs/>
                <w:sz w:val="20"/>
                <w:szCs w:val="20"/>
              </w:rPr>
              <w:br/>
            </w:r>
            <w:r w:rsidRPr="00F27C24">
              <w:rPr>
                <w:sz w:val="20"/>
                <w:szCs w:val="20"/>
              </w:rPr>
              <w:t>Bando di concessione, invito a presentare offerte</w:t>
            </w:r>
            <w:r w:rsidRPr="00F27C24">
              <w:rPr>
                <w:b/>
                <w:bCs/>
                <w:sz w:val="20"/>
                <w:szCs w:val="20"/>
              </w:rPr>
              <w:t xml:space="preserve"> </w:t>
            </w:r>
            <w:r w:rsidRPr="00F27C24">
              <w:rPr>
                <w:sz w:val="20"/>
                <w:szCs w:val="20"/>
              </w:rPr>
              <w:br/>
            </w:r>
            <w:r w:rsidRPr="00F27C24">
              <w:rPr>
                <w:sz w:val="20"/>
                <w:szCs w:val="20"/>
              </w:rPr>
              <w:br/>
              <w:t xml:space="preserve">Nuovo invito a presentare offerte a seguito della modifica dell’ordine di importanza dei criteri di aggiudicazione </w:t>
            </w:r>
            <w:r w:rsidRPr="00F27C24">
              <w:rPr>
                <w:sz w:val="20"/>
                <w:szCs w:val="20"/>
              </w:rPr>
              <w:br/>
            </w:r>
            <w:r w:rsidRPr="00F27C24">
              <w:rPr>
                <w:sz w:val="20"/>
                <w:szCs w:val="20"/>
              </w:rPr>
              <w:br/>
              <w:t xml:space="preserve">Nuovo bando di concessione a seguito della modifica dell’ordine di importanza dei criteri di aggiudicazione </w:t>
            </w:r>
          </w:p>
          <w:p w14:paraId="0A9448A4" w14:textId="77777777" w:rsidR="00D5026A" w:rsidRPr="00F27C24" w:rsidRDefault="00D5026A" w:rsidP="00D5026A">
            <w:pPr>
              <w:spacing w:after="0" w:line="240" w:lineRule="auto"/>
              <w:rPr>
                <w:sz w:val="20"/>
                <w:szCs w:val="20"/>
              </w:rPr>
            </w:pPr>
            <w:r w:rsidRPr="00F27C24">
              <w:rPr>
                <w:sz w:val="20"/>
                <w:szCs w:val="20"/>
              </w:rPr>
              <w:br/>
              <w:t xml:space="preserve">Bando di gara relativo alla finanza di progetto  </w:t>
            </w:r>
            <w:r w:rsidRPr="00F27C24">
              <w:rPr>
                <w:sz w:val="20"/>
                <w:szCs w:val="20"/>
              </w:rPr>
              <w:br/>
            </w:r>
            <w:r w:rsidRPr="00F27C24">
              <w:rPr>
                <w:sz w:val="20"/>
                <w:szCs w:val="20"/>
              </w:rPr>
              <w:br/>
              <w:t>Bando di gara relativo alla locazione finanziaria di opere pubbliche o di pubblica utilità</w:t>
            </w:r>
          </w:p>
          <w:p w14:paraId="75B384C8" w14:textId="77777777" w:rsidR="00D5026A" w:rsidRPr="00F27C24" w:rsidRDefault="00D5026A" w:rsidP="00D5026A">
            <w:pPr>
              <w:spacing w:after="0" w:line="240" w:lineRule="auto"/>
              <w:rPr>
                <w:sz w:val="20"/>
                <w:szCs w:val="20"/>
              </w:rPr>
            </w:pPr>
            <w:r w:rsidRPr="00F27C24">
              <w:rPr>
                <w:sz w:val="20"/>
                <w:szCs w:val="20"/>
              </w:rPr>
              <w:t xml:space="preserve"> </w:t>
            </w:r>
            <w:r w:rsidRPr="00F27C24">
              <w:rPr>
                <w:sz w:val="20"/>
                <w:szCs w:val="20"/>
              </w:rPr>
              <w:br/>
              <w:t xml:space="preserve">Bando di gara relativo al contratto di disponibilità </w:t>
            </w:r>
          </w:p>
        </w:tc>
        <w:tc>
          <w:tcPr>
            <w:tcW w:w="2509" w:type="dxa"/>
            <w:shd w:val="clear" w:color="auto" w:fill="auto"/>
            <w:vAlign w:val="center"/>
            <w:hideMark/>
          </w:tcPr>
          <w:p w14:paraId="02F9D842" w14:textId="77777777" w:rsidR="00D5026A" w:rsidRPr="00F27C24" w:rsidRDefault="00D5026A" w:rsidP="00D5026A">
            <w:pPr>
              <w:spacing w:after="0" w:line="240" w:lineRule="auto"/>
              <w:jc w:val="center"/>
              <w:rPr>
                <w:sz w:val="20"/>
                <w:szCs w:val="20"/>
              </w:rPr>
            </w:pPr>
            <w:r w:rsidRPr="00F27C24">
              <w:rPr>
                <w:bCs/>
                <w:sz w:val="20"/>
                <w:szCs w:val="20"/>
              </w:rPr>
              <w:t xml:space="preserve">Tempestivo </w:t>
            </w:r>
          </w:p>
        </w:tc>
      </w:tr>
      <w:tr w:rsidR="00D5026A" w:rsidRPr="00F27C24" w14:paraId="2233AD81" w14:textId="77777777" w:rsidTr="00F27C24">
        <w:trPr>
          <w:trHeight w:val="1134"/>
          <w:jc w:val="center"/>
        </w:trPr>
        <w:tc>
          <w:tcPr>
            <w:tcW w:w="2491" w:type="dxa"/>
            <w:vMerge/>
            <w:shd w:val="clear" w:color="FFFFFF" w:fill="FFFFFF"/>
            <w:vAlign w:val="center"/>
          </w:tcPr>
          <w:p w14:paraId="3E6E31AE"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2474AB24"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Affidamenti diretti di lavori, servizi e forniture di somma urgenza e di protezione civile</w:t>
            </w:r>
          </w:p>
        </w:tc>
        <w:tc>
          <w:tcPr>
            <w:tcW w:w="6237" w:type="dxa"/>
            <w:shd w:val="clear" w:color="auto" w:fill="auto"/>
            <w:vAlign w:val="center"/>
            <w:hideMark/>
          </w:tcPr>
          <w:p w14:paraId="2AD65022" w14:textId="77777777" w:rsidR="00D5026A" w:rsidRPr="00F27C24" w:rsidRDefault="00D5026A" w:rsidP="00D5026A">
            <w:pPr>
              <w:spacing w:after="0" w:line="240" w:lineRule="auto"/>
              <w:rPr>
                <w:color w:val="000000"/>
                <w:sz w:val="20"/>
                <w:szCs w:val="20"/>
              </w:rPr>
            </w:pPr>
            <w:r w:rsidRPr="00F27C24">
              <w:rPr>
                <w:color w:val="000000"/>
                <w:sz w:val="20"/>
                <w:szCs w:val="20"/>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w:t>
            </w:r>
          </w:p>
        </w:tc>
        <w:tc>
          <w:tcPr>
            <w:tcW w:w="2509" w:type="dxa"/>
            <w:shd w:val="clear" w:color="auto" w:fill="auto"/>
            <w:vAlign w:val="center"/>
            <w:hideMark/>
          </w:tcPr>
          <w:p w14:paraId="7ACCE9D6"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305DF434" w14:textId="77777777" w:rsidTr="00F27C24">
        <w:trPr>
          <w:trHeight w:val="2064"/>
          <w:jc w:val="center"/>
        </w:trPr>
        <w:tc>
          <w:tcPr>
            <w:tcW w:w="2491" w:type="dxa"/>
            <w:vMerge/>
            <w:shd w:val="clear" w:color="FFFFFF" w:fill="FFFFFF"/>
            <w:vAlign w:val="center"/>
          </w:tcPr>
          <w:p w14:paraId="339403F5"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50689C87" w14:textId="77777777" w:rsidR="00D5026A" w:rsidRPr="00F27C24" w:rsidRDefault="00D5026A" w:rsidP="00D5026A">
            <w:pPr>
              <w:spacing w:after="0" w:line="240" w:lineRule="auto"/>
              <w:jc w:val="center"/>
              <w:rPr>
                <w:color w:val="000000"/>
                <w:sz w:val="20"/>
                <w:szCs w:val="20"/>
              </w:rPr>
            </w:pPr>
            <w:r w:rsidRPr="00F27C24">
              <w:rPr>
                <w:color w:val="000000"/>
                <w:sz w:val="20"/>
                <w:szCs w:val="20"/>
              </w:rPr>
              <w:t>Affidamenti in house</w:t>
            </w:r>
          </w:p>
        </w:tc>
        <w:tc>
          <w:tcPr>
            <w:tcW w:w="6237" w:type="dxa"/>
            <w:shd w:val="clear" w:color="auto" w:fill="auto"/>
            <w:vAlign w:val="center"/>
            <w:hideMark/>
          </w:tcPr>
          <w:p w14:paraId="5849CEAB" w14:textId="77777777" w:rsidR="00D5026A" w:rsidRPr="00F27C24" w:rsidRDefault="00D5026A" w:rsidP="00D5026A">
            <w:pPr>
              <w:spacing w:after="0" w:line="240" w:lineRule="auto"/>
              <w:rPr>
                <w:color w:val="000000"/>
                <w:sz w:val="20"/>
                <w:szCs w:val="20"/>
              </w:rPr>
            </w:pPr>
            <w:r w:rsidRPr="00F27C24">
              <w:rPr>
                <w:color w:val="000000"/>
                <w:sz w:val="20"/>
                <w:szCs w:val="20"/>
              </w:rPr>
              <w:br/>
            </w:r>
            <w:r w:rsidRPr="00F27C24">
              <w:rPr>
                <w:sz w:val="20"/>
                <w:szCs w:val="20"/>
              </w:rPr>
              <w:t xml:space="preserve">Tutti gli atti connessi agli affidamenti in house in formato open data di appalti pubblici e contratti di concessione tra enti nell'ambito del settore pubblico  </w:t>
            </w:r>
          </w:p>
        </w:tc>
        <w:tc>
          <w:tcPr>
            <w:tcW w:w="2509" w:type="dxa"/>
            <w:shd w:val="clear" w:color="auto" w:fill="auto"/>
            <w:vAlign w:val="center"/>
            <w:hideMark/>
          </w:tcPr>
          <w:p w14:paraId="228A57FB" w14:textId="77777777" w:rsidR="00D5026A" w:rsidRPr="00F27C24" w:rsidRDefault="00D5026A" w:rsidP="00D5026A">
            <w:pPr>
              <w:spacing w:after="0" w:line="240" w:lineRule="auto"/>
              <w:jc w:val="center"/>
              <w:rPr>
                <w:color w:val="000000"/>
                <w:sz w:val="20"/>
                <w:szCs w:val="20"/>
              </w:rPr>
            </w:pPr>
            <w:r w:rsidRPr="00F27C24">
              <w:rPr>
                <w:bCs/>
                <w:sz w:val="20"/>
                <w:szCs w:val="20"/>
              </w:rPr>
              <w:t xml:space="preserve">Tempestivo </w:t>
            </w:r>
          </w:p>
        </w:tc>
      </w:tr>
      <w:tr w:rsidR="00D5026A" w:rsidRPr="00F27C24" w14:paraId="70C707CB" w14:textId="77777777" w:rsidTr="00F27C24">
        <w:trPr>
          <w:trHeight w:val="1688"/>
          <w:jc w:val="center"/>
        </w:trPr>
        <w:tc>
          <w:tcPr>
            <w:tcW w:w="2491" w:type="dxa"/>
            <w:vMerge/>
            <w:shd w:val="clear" w:color="FFFFFF" w:fill="FFFFFF"/>
            <w:vAlign w:val="center"/>
          </w:tcPr>
          <w:p w14:paraId="1F6E3553" w14:textId="77777777" w:rsidR="00D5026A" w:rsidRPr="00F27C24" w:rsidRDefault="00D5026A" w:rsidP="00D5026A">
            <w:pPr>
              <w:spacing w:after="0" w:line="240" w:lineRule="auto"/>
              <w:jc w:val="center"/>
              <w:rPr>
                <w:color w:val="000000"/>
                <w:sz w:val="20"/>
                <w:szCs w:val="20"/>
              </w:rPr>
            </w:pPr>
          </w:p>
        </w:tc>
        <w:tc>
          <w:tcPr>
            <w:tcW w:w="4727" w:type="dxa"/>
            <w:shd w:val="clear" w:color="FFFFFF" w:fill="FFFFFF"/>
            <w:vAlign w:val="center"/>
            <w:hideMark/>
          </w:tcPr>
          <w:p w14:paraId="62008119" w14:textId="77777777" w:rsidR="00D5026A" w:rsidRPr="00F27C24" w:rsidRDefault="00D5026A" w:rsidP="00D5026A">
            <w:pPr>
              <w:spacing w:after="0" w:line="240" w:lineRule="auto"/>
              <w:jc w:val="center"/>
              <w:rPr>
                <w:color w:val="000000"/>
                <w:sz w:val="20"/>
                <w:szCs w:val="20"/>
              </w:rPr>
            </w:pPr>
            <w:r w:rsidRPr="00F27C24">
              <w:rPr>
                <w:color w:val="000000"/>
                <w:sz w:val="20"/>
                <w:szCs w:val="20"/>
              </w:rPr>
              <w:t>Elenchi ufficiali di operatori economici riconosciuti e certificazioni</w:t>
            </w:r>
          </w:p>
        </w:tc>
        <w:tc>
          <w:tcPr>
            <w:tcW w:w="6237" w:type="dxa"/>
            <w:shd w:val="clear" w:color="auto" w:fill="auto"/>
            <w:vAlign w:val="center"/>
            <w:hideMark/>
          </w:tcPr>
          <w:p w14:paraId="48659504" w14:textId="77777777" w:rsidR="00D5026A" w:rsidRPr="00F27C24" w:rsidRDefault="00D5026A" w:rsidP="00D5026A">
            <w:pPr>
              <w:spacing w:after="0" w:line="240" w:lineRule="auto"/>
              <w:rPr>
                <w:color w:val="000000"/>
                <w:sz w:val="20"/>
                <w:szCs w:val="20"/>
              </w:rPr>
            </w:pPr>
            <w:r w:rsidRPr="00F27C24">
              <w:rPr>
                <w:color w:val="000000"/>
                <w:sz w:val="20"/>
                <w:szCs w:val="20"/>
                <w:u w:val="single"/>
              </w:rPr>
              <w:t>Obbligo previsto per i soli enti gestiscono gli elenchi e per gli organismi di certificazione</w:t>
            </w:r>
            <w:r w:rsidRPr="00F27C24">
              <w:rPr>
                <w:color w:val="000000"/>
                <w:sz w:val="20"/>
                <w:szCs w:val="20"/>
              </w:rPr>
              <w:br/>
              <w:t xml:space="preserve">  </w:t>
            </w:r>
            <w:r w:rsidRPr="00F27C24">
              <w:rPr>
                <w:color w:val="000000"/>
                <w:sz w:val="20"/>
                <w:szCs w:val="20"/>
              </w:rPr>
              <w:br/>
              <w:t xml:space="preserve">Elenco  degli operatori economici iscritti in un elenco  ufficiale  </w:t>
            </w:r>
            <w:r w:rsidRPr="00F27C24">
              <w:rPr>
                <w:color w:val="000000"/>
                <w:sz w:val="20"/>
                <w:szCs w:val="20"/>
              </w:rPr>
              <w:br/>
              <w:t xml:space="preserve">Elenco degli operatori economici in possesso del certificato rilasciato dal competente organismo di certificazione  </w:t>
            </w:r>
          </w:p>
        </w:tc>
        <w:tc>
          <w:tcPr>
            <w:tcW w:w="2509" w:type="dxa"/>
            <w:shd w:val="clear" w:color="auto" w:fill="auto"/>
            <w:vAlign w:val="center"/>
            <w:hideMark/>
          </w:tcPr>
          <w:p w14:paraId="7C129ABC" w14:textId="77777777" w:rsidR="00D5026A" w:rsidRPr="00F27C24" w:rsidRDefault="00D5026A" w:rsidP="00D5026A">
            <w:pPr>
              <w:spacing w:after="0" w:line="240" w:lineRule="auto"/>
              <w:jc w:val="center"/>
              <w:rPr>
                <w:color w:val="000000"/>
                <w:sz w:val="20"/>
                <w:szCs w:val="20"/>
              </w:rPr>
            </w:pPr>
            <w:r w:rsidRPr="00F27C24">
              <w:rPr>
                <w:bCs/>
                <w:sz w:val="20"/>
                <w:szCs w:val="20"/>
              </w:rPr>
              <w:t>Tempestivo</w:t>
            </w:r>
          </w:p>
        </w:tc>
      </w:tr>
      <w:tr w:rsidR="00D5026A" w:rsidRPr="00F27C24" w14:paraId="0D5C510F" w14:textId="77777777" w:rsidTr="00F27C24">
        <w:trPr>
          <w:trHeight w:val="2264"/>
          <w:jc w:val="center"/>
        </w:trPr>
        <w:tc>
          <w:tcPr>
            <w:tcW w:w="2491" w:type="dxa"/>
            <w:vMerge/>
            <w:shd w:val="clear" w:color="FFFFFF" w:fill="FFFFFF"/>
            <w:vAlign w:val="center"/>
          </w:tcPr>
          <w:p w14:paraId="1E82ED5C" w14:textId="77777777" w:rsidR="00D5026A" w:rsidRPr="00F27C24" w:rsidRDefault="00D5026A" w:rsidP="00D5026A">
            <w:pPr>
              <w:spacing w:after="0" w:line="240" w:lineRule="auto"/>
              <w:jc w:val="center"/>
              <w:rPr>
                <w:sz w:val="20"/>
                <w:szCs w:val="20"/>
              </w:rPr>
            </w:pPr>
          </w:p>
        </w:tc>
        <w:tc>
          <w:tcPr>
            <w:tcW w:w="4727" w:type="dxa"/>
            <w:shd w:val="clear" w:color="FFFFFF" w:fill="FFFFFF"/>
            <w:vAlign w:val="center"/>
            <w:hideMark/>
          </w:tcPr>
          <w:p w14:paraId="1FD8AA95" w14:textId="77777777" w:rsidR="00D5026A" w:rsidRPr="00F27C24" w:rsidRDefault="00D5026A" w:rsidP="00D5026A">
            <w:pPr>
              <w:spacing w:after="0" w:line="240" w:lineRule="auto"/>
              <w:jc w:val="center"/>
              <w:rPr>
                <w:sz w:val="20"/>
                <w:szCs w:val="20"/>
              </w:rPr>
            </w:pPr>
            <w:r w:rsidRPr="00F27C24">
              <w:rPr>
                <w:sz w:val="20"/>
                <w:szCs w:val="20"/>
              </w:rPr>
              <w:t>Progetti di investimento pubblico</w:t>
            </w:r>
          </w:p>
        </w:tc>
        <w:tc>
          <w:tcPr>
            <w:tcW w:w="6237" w:type="dxa"/>
            <w:shd w:val="clear" w:color="auto" w:fill="auto"/>
            <w:vAlign w:val="center"/>
            <w:hideMark/>
          </w:tcPr>
          <w:p w14:paraId="5614C688" w14:textId="77777777" w:rsidR="00D5026A" w:rsidRPr="00F27C24" w:rsidRDefault="00D5026A" w:rsidP="00D5026A">
            <w:pPr>
              <w:spacing w:after="0" w:line="240" w:lineRule="auto"/>
              <w:rPr>
                <w:sz w:val="20"/>
                <w:szCs w:val="20"/>
              </w:rPr>
            </w:pPr>
            <w:r w:rsidRPr="00F27C24">
              <w:rPr>
                <w:sz w:val="20"/>
                <w:szCs w:val="20"/>
                <w:u w:val="single"/>
              </w:rPr>
              <w:t xml:space="preserve">Obbligo previsto per i soggetti titolari di progetti di investimento pubblico </w:t>
            </w:r>
            <w:r w:rsidRPr="00F27C24">
              <w:rPr>
                <w:sz w:val="20"/>
                <w:szCs w:val="20"/>
              </w:rPr>
              <w:br/>
            </w:r>
            <w:r w:rsidRPr="00F27C24">
              <w:rPr>
                <w:sz w:val="20"/>
                <w:szCs w:val="20"/>
              </w:rPr>
              <w:br/>
              <w:t>Elenco dei progetti finanziati, con indicazione del CUP, importo totale del finanziamento, le fonti finanziarie, la data di avvio del progetto e lo stato di attuazione finanziario e procedurale</w:t>
            </w:r>
          </w:p>
        </w:tc>
        <w:tc>
          <w:tcPr>
            <w:tcW w:w="2509" w:type="dxa"/>
            <w:shd w:val="clear" w:color="auto" w:fill="auto"/>
            <w:vAlign w:val="center"/>
            <w:hideMark/>
          </w:tcPr>
          <w:p w14:paraId="76113648" w14:textId="77777777" w:rsidR="00D5026A" w:rsidRPr="00F27C24" w:rsidRDefault="00D5026A" w:rsidP="00D5026A">
            <w:pPr>
              <w:spacing w:after="0" w:line="240" w:lineRule="auto"/>
              <w:jc w:val="center"/>
              <w:rPr>
                <w:sz w:val="20"/>
                <w:szCs w:val="20"/>
              </w:rPr>
            </w:pPr>
            <w:r w:rsidRPr="00F27C24">
              <w:rPr>
                <w:sz w:val="20"/>
                <w:szCs w:val="20"/>
              </w:rPr>
              <w:t>Annuale</w:t>
            </w:r>
          </w:p>
        </w:tc>
      </w:tr>
    </w:tbl>
    <w:p w14:paraId="357A9C17" w14:textId="77777777" w:rsidR="00F27C24" w:rsidRDefault="00F27C24" w:rsidP="00D5026A">
      <w:pPr>
        <w:rPr>
          <w:szCs w:val="22"/>
        </w:rPr>
        <w:sectPr w:rsidR="00F27C24" w:rsidSect="00C80FEA">
          <w:pgSz w:w="16838" w:h="11906" w:orient="landscape" w:code="9"/>
          <w:pgMar w:top="1531" w:right="1701" w:bottom="1133" w:left="1701" w:header="709" w:footer="510" w:gutter="0"/>
          <w:cols w:space="708"/>
          <w:titlePg/>
          <w:docGrid w:linePitch="360"/>
        </w:sectPr>
      </w:pPr>
    </w:p>
    <w:p w14:paraId="01E84CF7" w14:textId="0370E94A" w:rsidR="00F7591D" w:rsidRPr="00F7591D" w:rsidRDefault="00F7591D" w:rsidP="00F7591D">
      <w:pPr>
        <w:pStyle w:val="Titolo2"/>
        <w:numPr>
          <w:ilvl w:val="0"/>
          <w:numId w:val="0"/>
        </w:numPr>
        <w:rPr>
          <w:rFonts w:cs="Times New Roman"/>
          <w:i/>
          <w:iCs w:val="0"/>
        </w:rPr>
      </w:pPr>
      <w:bookmarkStart w:id="89" w:name="_Toc157083854"/>
      <w:r w:rsidRPr="00F7591D">
        <w:rPr>
          <w:rFonts w:cs="Times New Roman"/>
          <w:i/>
          <w:iCs w:val="0"/>
        </w:rPr>
        <w:t>26.12.</w:t>
      </w:r>
      <w:r>
        <w:rPr>
          <w:rFonts w:cs="Times New Roman"/>
          <w:i/>
          <w:iCs w:val="0"/>
        </w:rPr>
        <w:t>2.</w:t>
      </w:r>
      <w:r w:rsidRPr="00F7591D">
        <w:rPr>
          <w:rFonts w:cs="Times New Roman"/>
          <w:i/>
          <w:iCs w:val="0"/>
        </w:rPr>
        <w:t xml:space="preserve"> </w:t>
      </w:r>
      <w:r w:rsidRPr="00F7591D">
        <w:rPr>
          <w:i/>
          <w:iCs w:val="0"/>
          <w:szCs w:val="22"/>
        </w:rPr>
        <w:t>Contratti con bandi e avvisi pubblicati prima o dopo il 1° luglio 2023 ma non ancora conclusi alla data del 31 dicembre 2023</w:t>
      </w:r>
      <w:bookmarkEnd w:id="89"/>
    </w:p>
    <w:p w14:paraId="3886CC41" w14:textId="77777777" w:rsidR="00D5026A" w:rsidRPr="00D5026A" w:rsidRDefault="00D5026A" w:rsidP="00D5026A">
      <w:pPr>
        <w:rPr>
          <w:szCs w:val="22"/>
        </w:rPr>
      </w:pPr>
      <w:r w:rsidRPr="00D5026A">
        <w:rPr>
          <w:szCs w:val="22"/>
        </w:rPr>
        <w:t>Si riportano nel seguito le indicazioni per la pubblicazione dei dati e delle informazioni per i contratti oggetto del presente paragrafo:</w:t>
      </w:r>
    </w:p>
    <w:p w14:paraId="2656AC09" w14:textId="77777777" w:rsidR="00D5026A" w:rsidRPr="00D5026A" w:rsidRDefault="00D5026A" w:rsidP="00D5026A">
      <w:pPr>
        <w:rPr>
          <w:szCs w:val="22"/>
        </w:rPr>
      </w:pPr>
      <w:r w:rsidRPr="00D5026A">
        <w:rPr>
          <w:szCs w:val="22"/>
        </w:rPr>
        <w:t>- la trasmissione dei dati relativi all’aggiudicazione e alla fase di esecuzione, per procedure assoggettate al decreto legislativo n. 50/2016 e al decreto legislativo n. 36/2023 avviene con le modalità indicate nel seguito:</w:t>
      </w:r>
    </w:p>
    <w:p w14:paraId="6612A79D" w14:textId="77777777" w:rsidR="00D5026A" w:rsidRPr="00D5026A" w:rsidRDefault="00D5026A">
      <w:pPr>
        <w:numPr>
          <w:ilvl w:val="0"/>
          <w:numId w:val="56"/>
        </w:numPr>
        <w:rPr>
          <w:szCs w:val="22"/>
        </w:rPr>
      </w:pPr>
      <w:r w:rsidRPr="00D5026A">
        <w:rPr>
          <w:szCs w:val="22"/>
        </w:rPr>
        <w:t>In caso di CIG acquisiti con Simog: Mediante Interfaccia utente di Simog;</w:t>
      </w:r>
    </w:p>
    <w:p w14:paraId="74B523C6" w14:textId="77777777" w:rsidR="00D5026A" w:rsidRPr="00D5026A" w:rsidRDefault="00D5026A">
      <w:pPr>
        <w:numPr>
          <w:ilvl w:val="0"/>
          <w:numId w:val="56"/>
        </w:numPr>
        <w:rPr>
          <w:szCs w:val="22"/>
        </w:rPr>
      </w:pPr>
      <w:r w:rsidRPr="00D5026A">
        <w:rPr>
          <w:szCs w:val="22"/>
        </w:rPr>
        <w:t>In caso di CIG acquisiti con la Piattaforma dei contratti pubblici: Mediante le piattaforme di approvvigionamento certificate in modalità interoperabile con i servizi esposti dalla Piattaforma dei contratti pubblici attraverso la Piattaforma digitale nazionale dati;</w:t>
      </w:r>
    </w:p>
    <w:p w14:paraId="642A58CA" w14:textId="77777777" w:rsidR="00D5026A" w:rsidRPr="00D5026A" w:rsidRDefault="00D5026A">
      <w:pPr>
        <w:numPr>
          <w:ilvl w:val="0"/>
          <w:numId w:val="56"/>
        </w:numPr>
        <w:rPr>
          <w:szCs w:val="22"/>
        </w:rPr>
      </w:pPr>
      <w:r w:rsidRPr="00D5026A">
        <w:rPr>
          <w:szCs w:val="22"/>
        </w:rPr>
        <w:t>Le procedure di gara soggette agli obblighi di pubblicazione a livello europeo il cui bando è stato pubblicato sulla Gazzetta Ufficiale europea entro il 31 dicembre 2023 assolvono efficacemente gli obblighi di pubblicità legale a livello nazionale tramite la pubblicazione sula Gazzetta Ufficiale italiana. Per queste gare, gli effetti giuridici dell’atto pubblicato continuano a decorrere dalla data di pubblicazione in Gazzetta.</w:t>
      </w:r>
    </w:p>
    <w:p w14:paraId="479D32F2" w14:textId="77777777" w:rsidR="00D5026A" w:rsidRPr="00D5026A" w:rsidRDefault="00D5026A">
      <w:pPr>
        <w:numPr>
          <w:ilvl w:val="0"/>
          <w:numId w:val="56"/>
        </w:numPr>
        <w:rPr>
          <w:szCs w:val="22"/>
        </w:rPr>
      </w:pPr>
      <w:r w:rsidRPr="00D5026A">
        <w:rPr>
          <w:szCs w:val="22"/>
        </w:rPr>
        <w:t>Le procedure di gara soggette agli obblighi di pubblicazione a livello europeo il cui bando è stato solo inviato al TED entro il 31 dicembre 2023 ma non anche pubblicato su Gazzetta Ufficiale europea entro tale data rientrano nell’ambito di applicazione della nuova disciplina della pubblicità legale, e sono pertanto tenute ad assolvere gli obblighi di pubblicità legale a livello nazionale tramite la Banca Dati Anac.  Per tale motivo, per queste gare, la pubblicazione del bando su Gazzetta Ufficiale dopo il 1° gennaio 2024 non è conforme al nuovo Codice Appalti, e risulta inidonea ad assolvere agli obblighi di pubblicità legale.  Le stazioni appaltanti e gli enti concedenti titolari di gare che ricadono in tale condizione sono invitati a valutare il ritiro del bando in autotutela, al fine di poter impostare ex novo la gara tramite piattaforma di approvvigionamento digitale certificata e procedere alla trasmissione alla Banca Dati Anac dei dati necessari alla pubblicazione, sia a livello europeo che nazionale, tramite interoperabilità con la Banca Dati stessa</w:t>
      </w:r>
    </w:p>
    <w:p w14:paraId="74B84787" w14:textId="77777777" w:rsidR="00D5026A" w:rsidRPr="00D5026A" w:rsidRDefault="00D5026A">
      <w:pPr>
        <w:numPr>
          <w:ilvl w:val="0"/>
          <w:numId w:val="56"/>
        </w:numPr>
        <w:rPr>
          <w:szCs w:val="22"/>
        </w:rPr>
      </w:pPr>
      <w:r w:rsidRPr="00D5026A">
        <w:rPr>
          <w:szCs w:val="22"/>
        </w:rPr>
        <w:t>Le procedure di gara soggette ai soli obblighi di pubblicazione a livello nazionale il cui bando è stato solo inviato alla Gazzetta Ufficiale entro il 31 dicembre 2023 ma non anche pubblicato entro tale data, rientrano anch’esse nell’ambito di applicazione della nuova disciplina della pubblicità legale e sono pertanto tenute ad assolvere gli obblighi di pubblicità legale a livello nazionale tramite la Banca Dati Anac.  Anche in questo caso le stazioni appaltanti e gli enti concedenti titolari di gare che ricadono in tale condizione sono invitati a valutare il ritiro del bando in autotutela, al fine di poter impostare ex novo la gara tramite piattaforma di approvvigionamento digitale certificata e procedere alla trasmissione alla Banca Dati Anac dei dati necessari alla pubblicazione a livello nazionale tramite interoperabilità con la Banca Dati stessa.</w:t>
      </w:r>
    </w:p>
    <w:p w14:paraId="5C9CE92C" w14:textId="77777777" w:rsidR="00D5026A" w:rsidRPr="00D5026A" w:rsidRDefault="00D5026A">
      <w:pPr>
        <w:numPr>
          <w:ilvl w:val="0"/>
          <w:numId w:val="56"/>
        </w:numPr>
        <w:rPr>
          <w:szCs w:val="22"/>
        </w:rPr>
      </w:pPr>
      <w:r w:rsidRPr="00D5026A">
        <w:rPr>
          <w:szCs w:val="22"/>
        </w:rPr>
        <w:t>Le comunicazioni obbligatorie all’ANAC riguardanti le modifiche ai contratti e le varianti in corso d’opera sono assolte mediante l’invio dei dati tramite Simog o PCP, nei modi sopra indicati</w:t>
      </w:r>
    </w:p>
    <w:p w14:paraId="0AAA22D1" w14:textId="77777777" w:rsidR="00D5026A" w:rsidRPr="00D5026A" w:rsidRDefault="00D5026A">
      <w:pPr>
        <w:numPr>
          <w:ilvl w:val="0"/>
          <w:numId w:val="56"/>
        </w:numPr>
        <w:rPr>
          <w:szCs w:val="22"/>
        </w:rPr>
      </w:pPr>
      <w:r w:rsidRPr="00D5026A">
        <w:rPr>
          <w:szCs w:val="22"/>
        </w:rPr>
        <w:t>La documentazione relativa alle varianti, individuata all’articolo 5, comma 12, dell’allegato II.14 del decreto legislativo n. 36/2023) è resa disponibile dalla stazione appaltate per l’Autorità tramite un link ipertestuale al luogo dove detta documentazione è conservata, ad esempio la piattaforma di approvvigionamento digitale. Sono superate le indicazioni fornite con il Comunicato del Presidente del 23.11.2016 recante “Trasmissione delle varianti in corso d’opera ex articolo 106, comma 14, del decreto legislativo n. 50/2016”.</w:t>
      </w:r>
    </w:p>
    <w:p w14:paraId="3C0659A2" w14:textId="77777777" w:rsidR="00D5026A" w:rsidRPr="00D5026A" w:rsidRDefault="00D5026A" w:rsidP="00D5026A">
      <w:pPr>
        <w:rPr>
          <w:szCs w:val="22"/>
        </w:rPr>
      </w:pPr>
      <w:r w:rsidRPr="00D5026A">
        <w:rPr>
          <w:szCs w:val="22"/>
        </w:rPr>
        <w:t>Le stazioni appaltanti sono tenute a comunicare e aggiornare tempestivamente, cioè nell’immediatezza della loro produzione, i suddetti dati attraverso Simog, ai fini e per gli effetti del decreto legislativo n. 33/2013. Il mancato rispetto della tempestività nella comunicazione sarà considerato ai fini della violazione degli obblighi di trasparenza. Ciò posto, sono superati i termini di comunicazione di tali dati all’ANAC precedentemente fissati rispettivamente in 30 giorni per l’aggiudicazione e in 60 giorni per la fase esecutiva.</w:t>
      </w:r>
    </w:p>
    <w:p w14:paraId="5AA96E0C" w14:textId="77777777" w:rsidR="00D5026A" w:rsidRPr="00D5026A" w:rsidRDefault="00D5026A" w:rsidP="00D5026A">
      <w:pPr>
        <w:rPr>
          <w:szCs w:val="22"/>
        </w:rPr>
      </w:pPr>
      <w:r w:rsidRPr="00D5026A">
        <w:rPr>
          <w:szCs w:val="22"/>
        </w:rPr>
        <w:t>Le stazioni appaltanti pubblicano in Amministrazione Trasparente (AT), sottosezione Bandi e contratti, anche il link (che ANAC indicherà sul portale dati aperti dell’Autorità) tramite il quale si accede alla sezione della BDNCP dove sono pubblicate, per ogni procedura di affidamento associata a un CIG, tutte le informazioni che le stazioni appaltanti hanno trasmesso attraverso Simog. La trasmissione dei dati attraverso Simog esonera le stazioni appaltanti dalla pubblicazione degli stessi nella sezione Amministrazione Trasparente. I dati che non vengono raccolti da Simog e che devono essere ancora pubblicati in AT, ove non già pubblicati alla data del 31/12/2023, sono i seguenti:</w:t>
      </w:r>
    </w:p>
    <w:tbl>
      <w:tblPr>
        <w:tblStyle w:val="Grigliatabella"/>
        <w:tblW w:w="0" w:type="auto"/>
        <w:jc w:val="center"/>
        <w:tblLook w:val="04A0" w:firstRow="1" w:lastRow="0" w:firstColumn="1" w:lastColumn="0" w:noHBand="0" w:noVBand="1"/>
      </w:tblPr>
      <w:tblGrid>
        <w:gridCol w:w="4573"/>
        <w:gridCol w:w="4659"/>
      </w:tblGrid>
      <w:tr w:rsidR="00D5026A" w:rsidRPr="00F27C24" w14:paraId="718B0EFF" w14:textId="77777777" w:rsidTr="00161489">
        <w:trPr>
          <w:jc w:val="center"/>
        </w:trPr>
        <w:tc>
          <w:tcPr>
            <w:tcW w:w="4889" w:type="dxa"/>
            <w:vAlign w:val="center"/>
          </w:tcPr>
          <w:p w14:paraId="7806AE1A" w14:textId="77777777" w:rsidR="00D5026A" w:rsidRPr="00F27C24" w:rsidRDefault="00D5026A" w:rsidP="00F27C24">
            <w:pPr>
              <w:spacing w:line="240" w:lineRule="auto"/>
              <w:rPr>
                <w:b/>
                <w:bCs/>
                <w:sz w:val="20"/>
                <w:szCs w:val="18"/>
              </w:rPr>
            </w:pPr>
            <w:r w:rsidRPr="00F27C24">
              <w:rPr>
                <w:b/>
                <w:bCs/>
                <w:sz w:val="20"/>
                <w:szCs w:val="18"/>
              </w:rPr>
              <w:t>FATTISPECIE</w:t>
            </w:r>
          </w:p>
        </w:tc>
        <w:tc>
          <w:tcPr>
            <w:tcW w:w="4889" w:type="dxa"/>
            <w:vAlign w:val="center"/>
          </w:tcPr>
          <w:p w14:paraId="33522610" w14:textId="77777777" w:rsidR="00D5026A" w:rsidRPr="00F27C24" w:rsidRDefault="00D5026A" w:rsidP="00F27C24">
            <w:pPr>
              <w:spacing w:line="240" w:lineRule="auto"/>
              <w:rPr>
                <w:b/>
                <w:bCs/>
                <w:sz w:val="20"/>
                <w:szCs w:val="18"/>
              </w:rPr>
            </w:pPr>
            <w:r w:rsidRPr="00F27C24">
              <w:rPr>
                <w:b/>
                <w:bCs/>
                <w:sz w:val="20"/>
                <w:szCs w:val="18"/>
              </w:rPr>
              <w:t>TRASPARENZA</w:t>
            </w:r>
          </w:p>
        </w:tc>
      </w:tr>
      <w:tr w:rsidR="00D5026A" w:rsidRPr="00F27C24" w14:paraId="31F6E91D" w14:textId="77777777" w:rsidTr="00161489">
        <w:trPr>
          <w:jc w:val="center"/>
        </w:trPr>
        <w:tc>
          <w:tcPr>
            <w:tcW w:w="4889" w:type="dxa"/>
            <w:vAlign w:val="center"/>
          </w:tcPr>
          <w:p w14:paraId="7ECB4F02" w14:textId="77777777" w:rsidR="00D5026A" w:rsidRPr="00F27C24" w:rsidRDefault="00D5026A" w:rsidP="00F27C24">
            <w:pPr>
              <w:spacing w:line="240" w:lineRule="auto"/>
              <w:rPr>
                <w:sz w:val="20"/>
                <w:szCs w:val="18"/>
              </w:rPr>
            </w:pPr>
            <w:r w:rsidRPr="00F27C24">
              <w:rPr>
                <w:sz w:val="20"/>
                <w:szCs w:val="18"/>
              </w:rPr>
              <w:t>In caso di CIG acquisiti con Simog</w:t>
            </w:r>
          </w:p>
        </w:tc>
        <w:tc>
          <w:tcPr>
            <w:tcW w:w="4889" w:type="dxa"/>
            <w:vAlign w:val="center"/>
          </w:tcPr>
          <w:p w14:paraId="58A30207" w14:textId="77777777" w:rsidR="00D5026A" w:rsidRPr="00F27C24" w:rsidRDefault="00D5026A" w:rsidP="00F27C24">
            <w:pPr>
              <w:spacing w:line="240" w:lineRule="auto"/>
              <w:rPr>
                <w:sz w:val="20"/>
                <w:szCs w:val="18"/>
              </w:rPr>
            </w:pPr>
            <w:r w:rsidRPr="00F27C24">
              <w:rPr>
                <w:sz w:val="20"/>
                <w:szCs w:val="18"/>
              </w:rPr>
              <w:t>Elenco dei soggetti invitati</w:t>
            </w:r>
          </w:p>
          <w:p w14:paraId="00919B97" w14:textId="77777777" w:rsidR="00D5026A" w:rsidRPr="00F27C24" w:rsidRDefault="00D5026A" w:rsidP="00F27C24">
            <w:pPr>
              <w:spacing w:line="240" w:lineRule="auto"/>
              <w:rPr>
                <w:i/>
                <w:iCs/>
                <w:sz w:val="20"/>
                <w:szCs w:val="18"/>
              </w:rPr>
            </w:pPr>
            <w:r w:rsidRPr="00F27C24">
              <w:rPr>
                <w:i/>
                <w:iCs/>
                <w:sz w:val="20"/>
                <w:szCs w:val="18"/>
              </w:rPr>
              <w:t>Per tutte le fattispecie per le quali non è obbligatorio l’invio delle schede successive al perfezionamento del CIG:</w:t>
            </w:r>
          </w:p>
          <w:p w14:paraId="6D0AA98C" w14:textId="77777777" w:rsidR="00D5026A" w:rsidRPr="00F27C24" w:rsidRDefault="00D5026A" w:rsidP="00F27C24">
            <w:pPr>
              <w:spacing w:line="240" w:lineRule="auto"/>
              <w:rPr>
                <w:sz w:val="20"/>
                <w:szCs w:val="18"/>
              </w:rPr>
            </w:pPr>
            <w:r w:rsidRPr="00F27C24">
              <w:rPr>
                <w:sz w:val="20"/>
                <w:szCs w:val="18"/>
              </w:rPr>
              <w:t>-  dati relativi all’aggiudicazione/esito della procedura</w:t>
            </w:r>
          </w:p>
          <w:p w14:paraId="4D175AD1" w14:textId="77777777" w:rsidR="00D5026A" w:rsidRPr="00F27C24" w:rsidRDefault="00D5026A" w:rsidP="00F27C24">
            <w:pPr>
              <w:spacing w:line="240" w:lineRule="auto"/>
              <w:rPr>
                <w:i/>
                <w:iCs/>
                <w:sz w:val="20"/>
                <w:szCs w:val="18"/>
              </w:rPr>
            </w:pPr>
            <w:r w:rsidRPr="00F27C24">
              <w:rPr>
                <w:i/>
                <w:iCs/>
                <w:sz w:val="20"/>
                <w:szCs w:val="18"/>
              </w:rPr>
              <w:t>Per tutte le fattispecie per le quali non è obbligatorio l’invio delle schede successive all’aggiudicazione:</w:t>
            </w:r>
          </w:p>
          <w:p w14:paraId="1403EC01" w14:textId="77777777" w:rsidR="00D5026A" w:rsidRPr="00F27C24" w:rsidRDefault="00D5026A" w:rsidP="00F27C24">
            <w:pPr>
              <w:spacing w:line="240" w:lineRule="auto"/>
              <w:rPr>
                <w:sz w:val="20"/>
                <w:szCs w:val="18"/>
              </w:rPr>
            </w:pPr>
            <w:r w:rsidRPr="00F27C24">
              <w:rPr>
                <w:sz w:val="20"/>
                <w:szCs w:val="18"/>
              </w:rPr>
              <w:t>- atti di nomina del: direttore dei lavori/direttore dell’esecuzione/componenti della commissione di collaudo</w:t>
            </w:r>
          </w:p>
          <w:p w14:paraId="7581A14D" w14:textId="77777777" w:rsidR="00D5026A" w:rsidRPr="00F27C24" w:rsidRDefault="00D5026A" w:rsidP="00F27C24">
            <w:pPr>
              <w:spacing w:line="240" w:lineRule="auto"/>
              <w:rPr>
                <w:sz w:val="20"/>
                <w:szCs w:val="18"/>
              </w:rPr>
            </w:pPr>
            <w:r w:rsidRPr="00F27C24">
              <w:rPr>
                <w:sz w:val="20"/>
                <w:szCs w:val="18"/>
              </w:rPr>
              <w:t>- modifica contrattuale e varianti</w:t>
            </w:r>
          </w:p>
          <w:p w14:paraId="0915F6FE" w14:textId="77777777" w:rsidR="00D5026A" w:rsidRPr="00F27C24" w:rsidRDefault="00D5026A" w:rsidP="00F27C24">
            <w:pPr>
              <w:spacing w:line="240" w:lineRule="auto"/>
              <w:rPr>
                <w:sz w:val="20"/>
                <w:szCs w:val="18"/>
              </w:rPr>
            </w:pPr>
            <w:r w:rsidRPr="00F27C24">
              <w:rPr>
                <w:sz w:val="20"/>
                <w:szCs w:val="18"/>
              </w:rPr>
              <w:t>- accordi bonari e transazioni</w:t>
            </w:r>
          </w:p>
          <w:p w14:paraId="2AB13708" w14:textId="77777777" w:rsidR="00D5026A" w:rsidRPr="00F27C24" w:rsidRDefault="00D5026A" w:rsidP="00F27C24">
            <w:pPr>
              <w:spacing w:line="240" w:lineRule="auto"/>
              <w:rPr>
                <w:sz w:val="20"/>
                <w:szCs w:val="18"/>
              </w:rPr>
            </w:pPr>
            <w:r w:rsidRPr="00F27C24">
              <w:rPr>
                <w:sz w:val="20"/>
                <w:szCs w:val="18"/>
              </w:rPr>
              <w:t>- certificato collaudo/reg esecuzione/verifica conformità</w:t>
            </w:r>
          </w:p>
          <w:p w14:paraId="6B98EFB1" w14:textId="77777777" w:rsidR="00D5026A" w:rsidRPr="00F27C24" w:rsidRDefault="00D5026A" w:rsidP="00F27C24">
            <w:pPr>
              <w:spacing w:line="240" w:lineRule="auto"/>
              <w:rPr>
                <w:sz w:val="20"/>
                <w:szCs w:val="18"/>
              </w:rPr>
            </w:pPr>
            <w:r w:rsidRPr="00F27C24">
              <w:rPr>
                <w:sz w:val="20"/>
                <w:szCs w:val="18"/>
              </w:rPr>
              <w:t>- resoconti della gestione finanziaria dei contratti al termine della loro esecuzione</w:t>
            </w:r>
          </w:p>
          <w:p w14:paraId="65304592" w14:textId="77777777" w:rsidR="00D5026A" w:rsidRPr="00F27C24" w:rsidRDefault="00D5026A" w:rsidP="00F27C24">
            <w:pPr>
              <w:spacing w:line="240" w:lineRule="auto"/>
              <w:rPr>
                <w:i/>
                <w:iCs/>
                <w:sz w:val="20"/>
                <w:szCs w:val="18"/>
              </w:rPr>
            </w:pPr>
            <w:r w:rsidRPr="00F27C24">
              <w:rPr>
                <w:i/>
                <w:iCs/>
                <w:sz w:val="20"/>
                <w:szCs w:val="18"/>
              </w:rPr>
              <w:t>Per gli affidamenti in house:</w:t>
            </w:r>
          </w:p>
          <w:p w14:paraId="07E9DE04" w14:textId="77777777" w:rsidR="00D5026A" w:rsidRPr="00F27C24" w:rsidRDefault="00D5026A" w:rsidP="00F27C24">
            <w:pPr>
              <w:spacing w:line="240" w:lineRule="auto"/>
              <w:rPr>
                <w:sz w:val="20"/>
                <w:szCs w:val="18"/>
              </w:rPr>
            </w:pPr>
            <w:r w:rsidRPr="00F27C24">
              <w:rPr>
                <w:sz w:val="20"/>
                <w:szCs w:val="18"/>
              </w:rPr>
              <w:t>- Atti connessi agli affidamenti in house</w:t>
            </w:r>
          </w:p>
        </w:tc>
      </w:tr>
      <w:tr w:rsidR="00D5026A" w:rsidRPr="00F27C24" w14:paraId="1459CD42" w14:textId="77777777" w:rsidTr="00161489">
        <w:trPr>
          <w:jc w:val="center"/>
        </w:trPr>
        <w:tc>
          <w:tcPr>
            <w:tcW w:w="4889" w:type="dxa"/>
            <w:vAlign w:val="center"/>
          </w:tcPr>
          <w:p w14:paraId="6859D713" w14:textId="77777777" w:rsidR="00D5026A" w:rsidRPr="00F27C24" w:rsidRDefault="00D5026A" w:rsidP="00F27C24">
            <w:pPr>
              <w:spacing w:line="240" w:lineRule="auto"/>
              <w:rPr>
                <w:sz w:val="20"/>
                <w:szCs w:val="18"/>
              </w:rPr>
            </w:pPr>
            <w:r w:rsidRPr="00F27C24">
              <w:rPr>
                <w:sz w:val="20"/>
                <w:szCs w:val="18"/>
              </w:rPr>
              <w:t>In caso di SmartCIG acquisiti entro il 31 dicembre 2023</w:t>
            </w:r>
          </w:p>
        </w:tc>
        <w:tc>
          <w:tcPr>
            <w:tcW w:w="4889" w:type="dxa"/>
            <w:vAlign w:val="center"/>
          </w:tcPr>
          <w:p w14:paraId="599CD010" w14:textId="77777777" w:rsidR="00D5026A" w:rsidRPr="00F27C24" w:rsidRDefault="00D5026A" w:rsidP="00F27C24">
            <w:pPr>
              <w:spacing w:line="240" w:lineRule="auto"/>
              <w:rPr>
                <w:sz w:val="20"/>
                <w:szCs w:val="18"/>
              </w:rPr>
            </w:pPr>
            <w:r w:rsidRPr="00F27C24">
              <w:rPr>
                <w:sz w:val="20"/>
                <w:szCs w:val="18"/>
              </w:rPr>
              <w:t>- Denominazione e codice fiscale dell’aggiudicatario</w:t>
            </w:r>
          </w:p>
          <w:p w14:paraId="6FE6DFAF" w14:textId="77777777" w:rsidR="00D5026A" w:rsidRPr="00F27C24" w:rsidRDefault="00D5026A" w:rsidP="00F27C24">
            <w:pPr>
              <w:spacing w:line="240" w:lineRule="auto"/>
              <w:rPr>
                <w:sz w:val="20"/>
                <w:szCs w:val="18"/>
              </w:rPr>
            </w:pPr>
            <w:r w:rsidRPr="00F27C24">
              <w:rPr>
                <w:sz w:val="20"/>
                <w:szCs w:val="18"/>
              </w:rPr>
              <w:t>- importo delle somme liquidate</w:t>
            </w:r>
          </w:p>
          <w:p w14:paraId="07202FAB" w14:textId="77777777" w:rsidR="00D5026A" w:rsidRPr="00F27C24" w:rsidRDefault="00D5026A" w:rsidP="00F27C24">
            <w:pPr>
              <w:spacing w:line="240" w:lineRule="auto"/>
              <w:rPr>
                <w:sz w:val="20"/>
                <w:szCs w:val="18"/>
              </w:rPr>
            </w:pPr>
            <w:r w:rsidRPr="00F27C24">
              <w:rPr>
                <w:sz w:val="20"/>
                <w:szCs w:val="18"/>
              </w:rPr>
              <w:t>- tempi di completamento del contratto e resoconti della</w:t>
            </w:r>
          </w:p>
          <w:p w14:paraId="78D16698" w14:textId="77777777" w:rsidR="00D5026A" w:rsidRPr="00F27C24" w:rsidRDefault="00D5026A" w:rsidP="00F27C24">
            <w:pPr>
              <w:spacing w:line="240" w:lineRule="auto"/>
              <w:rPr>
                <w:sz w:val="20"/>
                <w:szCs w:val="18"/>
              </w:rPr>
            </w:pPr>
            <w:r w:rsidRPr="00F27C24">
              <w:rPr>
                <w:sz w:val="20"/>
                <w:szCs w:val="18"/>
              </w:rPr>
              <w:t>gestione finanziaria al termine dell’esecuzione</w:t>
            </w:r>
          </w:p>
        </w:tc>
      </w:tr>
    </w:tbl>
    <w:p w14:paraId="255E5E83" w14:textId="77777777" w:rsidR="00D5026A" w:rsidRDefault="00D5026A" w:rsidP="00D5026A">
      <w:pPr>
        <w:rPr>
          <w:szCs w:val="22"/>
        </w:rPr>
      </w:pPr>
    </w:p>
    <w:p w14:paraId="6DCFD72B" w14:textId="77777777" w:rsidR="00D5026A" w:rsidRPr="00D5026A" w:rsidRDefault="00D5026A" w:rsidP="00D5026A">
      <w:pPr>
        <w:rPr>
          <w:szCs w:val="22"/>
        </w:rPr>
      </w:pPr>
      <w:r w:rsidRPr="00D5026A">
        <w:rPr>
          <w:szCs w:val="22"/>
        </w:rPr>
        <w:t>Per le procedure in argomento (ossia quelle avviate fino al 31/12/2023 e non concluse entro la stessa data in base al decreto legislativo n. 50/2016 ovvero secondo il decreto legislativo n. 36/2023), occorre pubblicare in AT gli atti e i documenti individuati dall’allegato I alla delibera ANAC n. 264/2023 e successive modificazioni e aggiornamenti (delibera n. 601 del 19/12/2023). Nel caso in cui i suddetti atti e documenti siano già pubblicati sulle piattaforme di approvvigionamento digitale, ai sensi e nel rispetto dei termini e dei criteri di qualità delle informazioni stabiliti dal decreto legislativo n. 33/2013 (articoli 6 e 8, comma 3) è sufficiente che in AT venga indicato il link alla piattaforma in modo da consentire a chiunque la visione dei suddetti atti e documenti.</w:t>
      </w:r>
    </w:p>
    <w:p w14:paraId="597E7CF0" w14:textId="77777777" w:rsidR="00D5026A" w:rsidRPr="00D5026A" w:rsidRDefault="00D5026A" w:rsidP="00D5026A">
      <w:pPr>
        <w:rPr>
          <w:szCs w:val="22"/>
        </w:rPr>
      </w:pPr>
      <w:r w:rsidRPr="00D5026A">
        <w:rPr>
          <w:szCs w:val="22"/>
        </w:rPr>
        <w:t>La pubblicazione di avvisi per procedure indette fino al 31/12/2023, per quanto riguarda l’aggiudicazione e le modifiche del contratto di cui all’articolo 120, comma 14, del Codice, avviene con le seguenti modalità:</w:t>
      </w:r>
    </w:p>
    <w:p w14:paraId="648BE7D0" w14:textId="77777777" w:rsidR="00D5026A" w:rsidRPr="00D5026A" w:rsidRDefault="00D5026A">
      <w:pPr>
        <w:numPr>
          <w:ilvl w:val="0"/>
          <w:numId w:val="57"/>
        </w:numPr>
        <w:rPr>
          <w:szCs w:val="22"/>
        </w:rPr>
      </w:pPr>
      <w:r w:rsidRPr="00D5026A">
        <w:rPr>
          <w:szCs w:val="22"/>
        </w:rPr>
        <w:t>le stazioni appaltanti e gli enti concedenti, in analogia a quanto fatto per l’avvio della procedura, pubblicano autonomamente sul Tenders Electronic Daily (TED) i provvedimenti di rettifica dei bandi di gara e degli avvisi, gli avvisi di aggiudicazione e gli avvisi della intervenuta modifica del contratto di cui all’articolo 120, comma 14, del codice;</w:t>
      </w:r>
    </w:p>
    <w:p w14:paraId="66491497" w14:textId="77777777" w:rsidR="00D5026A" w:rsidRPr="00D5026A" w:rsidRDefault="00D5026A">
      <w:pPr>
        <w:numPr>
          <w:ilvl w:val="0"/>
          <w:numId w:val="57"/>
        </w:numPr>
        <w:rPr>
          <w:szCs w:val="22"/>
        </w:rPr>
      </w:pPr>
      <w:r w:rsidRPr="00D5026A">
        <w:rPr>
          <w:szCs w:val="22"/>
        </w:rPr>
        <w:t>ANAC pubblica attraverso la BDNCP i dati comunicati tramite Simog relativi all’aggiudicazione e alla modifica del contratto. Le stazioni appaltanti assicurano l’invio tempestivo e comunque entro il tempo previsto dalla normativa per la pubblicazione di tali dati ai fini della pubblicità legale, garantendone la completezza e correttezza;</w:t>
      </w:r>
    </w:p>
    <w:p w14:paraId="1CA7D2A1" w14:textId="77777777" w:rsidR="00D5026A" w:rsidRPr="00D5026A" w:rsidRDefault="00D5026A" w:rsidP="00D5026A">
      <w:pPr>
        <w:rPr>
          <w:szCs w:val="22"/>
        </w:rPr>
      </w:pPr>
      <w:r w:rsidRPr="00D5026A">
        <w:rPr>
          <w:szCs w:val="22"/>
        </w:rPr>
        <w:t>Pr le sole procedure di somma urgenza e protezione civile si applicano le indicazioni contenute nel Comunicato del Presidente di ANAC del 19 settembre 2023. In particolare:</w:t>
      </w:r>
    </w:p>
    <w:p w14:paraId="6D4821EF" w14:textId="77777777" w:rsidR="00D5026A" w:rsidRPr="00D5026A" w:rsidRDefault="00D5026A">
      <w:pPr>
        <w:numPr>
          <w:ilvl w:val="0"/>
          <w:numId w:val="58"/>
        </w:numPr>
        <w:rPr>
          <w:szCs w:val="22"/>
        </w:rPr>
      </w:pPr>
      <w:r w:rsidRPr="00D5026A">
        <w:rPr>
          <w:szCs w:val="22"/>
        </w:rPr>
        <w:t>per gli affidamenti per i quali viene acquisito un CIG tramite il sistema Simog, è prevista una modalità di trasmissione semplificata in base alla quale le stazioni appaltanti, all’atto della richiesta del CIG, comunicano alla BDNCP il link relativo alla pagina del proprio sito istituzionale in cui i documenti sono stati pubblicati. È previsto l’inserimento di un unico link per ogni CIG acquisito, per cui i vari seguenti documenti che dovranno essere depositati all’interno della stessa pagina del sito della Stazione appaltante: a) verbale di somma urgenza e provvedimento di affidamento; b) perizia giustificativa; c) elenco prezzi unitari, con indicazione di quelli concordati tra le parti e di quelli dedotti da prezzari ufficiali; d) verbale di consegna dei lavori o verbale di avvio dell’esecuzione del servizio/fornitura; e) contratto, ove stipulato. L’informazione relativa al link deve essere indicata dal RUP in fase di perfezionamento del CIG all’interno del sistema Simog in corrispondenza del campo denominato: “Link ai documenti relativi all’affidamento diretto in somma urgenza e protezione civile”. Tale link deve puntare alla pagina specifica di pubblicazione dei documenti;</w:t>
      </w:r>
    </w:p>
    <w:p w14:paraId="034AB78D" w14:textId="77777777" w:rsidR="00D5026A" w:rsidRDefault="00D5026A">
      <w:pPr>
        <w:numPr>
          <w:ilvl w:val="0"/>
          <w:numId w:val="58"/>
        </w:numPr>
        <w:rPr>
          <w:szCs w:val="22"/>
        </w:rPr>
      </w:pPr>
      <w:r w:rsidRPr="00D5026A">
        <w:rPr>
          <w:szCs w:val="22"/>
        </w:rPr>
        <w:t>per gli affidamenti per i quali è acquisito il solo SmartCIG, non è utilizzabile la modalità semplificata sopra descritta poiché non è prevista un’evoluzione della corrispondente procedura informatica. Per tali affidamenti, pertanto, le stazioni appaltanti devono ricorrere alle modalità precedentemente utilizzate, con trasmissione a mezzo PEC dei relativi documenti.</w:t>
      </w:r>
    </w:p>
    <w:p w14:paraId="7FAC8992" w14:textId="16C455C7" w:rsidR="00F7591D" w:rsidRPr="00F7591D" w:rsidRDefault="00F7591D" w:rsidP="00F7591D">
      <w:pPr>
        <w:pStyle w:val="Titolo2"/>
        <w:numPr>
          <w:ilvl w:val="0"/>
          <w:numId w:val="0"/>
        </w:numPr>
        <w:rPr>
          <w:rFonts w:cs="Times New Roman"/>
          <w:i/>
          <w:iCs w:val="0"/>
        </w:rPr>
      </w:pPr>
      <w:bookmarkStart w:id="90" w:name="_Toc157083855"/>
      <w:r w:rsidRPr="00F7591D">
        <w:rPr>
          <w:rFonts w:cs="Times New Roman"/>
          <w:i/>
          <w:iCs w:val="0"/>
        </w:rPr>
        <w:t>26.12.</w:t>
      </w:r>
      <w:r>
        <w:rPr>
          <w:rFonts w:cs="Times New Roman"/>
          <w:i/>
          <w:iCs w:val="0"/>
        </w:rPr>
        <w:t>3.</w:t>
      </w:r>
      <w:r w:rsidRPr="00F7591D">
        <w:rPr>
          <w:rFonts w:cs="Times New Roman"/>
          <w:i/>
          <w:iCs w:val="0"/>
        </w:rPr>
        <w:t xml:space="preserve"> </w:t>
      </w:r>
      <w:r w:rsidRPr="00F7591D">
        <w:rPr>
          <w:i/>
          <w:iCs w:val="0"/>
          <w:szCs w:val="22"/>
        </w:rPr>
        <w:t>Contratti con bandi e avvisi pubblicati dopo il 1° gennaio 2024</w:t>
      </w:r>
      <w:bookmarkEnd w:id="90"/>
    </w:p>
    <w:p w14:paraId="3A816B05" w14:textId="4BA16D46" w:rsidR="00D5026A" w:rsidRDefault="00D5026A" w:rsidP="00D5026A">
      <w:pPr>
        <w:rPr>
          <w:szCs w:val="22"/>
        </w:rPr>
      </w:pPr>
      <w:r w:rsidRPr="00D5026A">
        <w:rPr>
          <w:szCs w:val="22"/>
        </w:rPr>
        <w:t>Si riportano nel seguito le indicazioni per la pubblicazione dei dati e delle informazioni per i contratti oggetto del presente paragrafo</w:t>
      </w:r>
      <w:r w:rsidR="00F27C24">
        <w:rPr>
          <w:szCs w:val="22"/>
        </w:rPr>
        <w:t>.</w:t>
      </w:r>
    </w:p>
    <w:p w14:paraId="1C33EFD5" w14:textId="77777777" w:rsidR="00F27C24" w:rsidRDefault="00F27C24" w:rsidP="00D5026A">
      <w:pPr>
        <w:rPr>
          <w:szCs w:val="22"/>
        </w:rPr>
        <w:sectPr w:rsidR="00F27C24" w:rsidSect="00C80FEA">
          <w:pgSz w:w="11906" w:h="16838" w:code="9"/>
          <w:pgMar w:top="1701" w:right="1133" w:bottom="1701" w:left="1531" w:header="709" w:footer="510" w:gutter="0"/>
          <w:cols w:space="708"/>
          <w:titlePg/>
          <w:docGrid w:linePitch="360"/>
        </w:sectPr>
      </w:pPr>
    </w:p>
    <w:p w14:paraId="0F4AA964" w14:textId="77777777" w:rsidR="00F27C24" w:rsidRPr="00D5026A" w:rsidRDefault="00F27C24" w:rsidP="00D5026A">
      <w:pPr>
        <w:rPr>
          <w:szCs w:val="22"/>
        </w:rPr>
      </w:pPr>
    </w:p>
    <w:tbl>
      <w:tblPr>
        <w:tblStyle w:val="Grigliatabella"/>
        <w:tblW w:w="15417" w:type="dxa"/>
        <w:jc w:val="center"/>
        <w:tblLook w:val="04A0" w:firstRow="1" w:lastRow="0" w:firstColumn="1" w:lastColumn="0" w:noHBand="0" w:noVBand="1"/>
      </w:tblPr>
      <w:tblGrid>
        <w:gridCol w:w="1803"/>
        <w:gridCol w:w="1950"/>
        <w:gridCol w:w="2483"/>
        <w:gridCol w:w="2410"/>
        <w:gridCol w:w="1985"/>
        <w:gridCol w:w="3189"/>
        <w:gridCol w:w="1597"/>
      </w:tblGrid>
      <w:tr w:rsidR="00D5026A" w:rsidRPr="00F27C24" w14:paraId="2E0701E3" w14:textId="77777777" w:rsidTr="00161489">
        <w:trPr>
          <w:trHeight w:val="1080"/>
          <w:jc w:val="center"/>
        </w:trPr>
        <w:tc>
          <w:tcPr>
            <w:tcW w:w="15417" w:type="dxa"/>
            <w:gridSpan w:val="7"/>
            <w:noWrap/>
            <w:vAlign w:val="center"/>
            <w:hideMark/>
          </w:tcPr>
          <w:p w14:paraId="0388B150" w14:textId="77777777" w:rsidR="00D5026A" w:rsidRPr="00F27C24" w:rsidRDefault="00D5026A" w:rsidP="00161489">
            <w:pPr>
              <w:jc w:val="center"/>
              <w:rPr>
                <w:sz w:val="20"/>
                <w:szCs w:val="20"/>
              </w:rPr>
            </w:pPr>
            <w:r w:rsidRPr="00F27C24">
              <w:rPr>
                <w:b/>
                <w:bCs/>
                <w:sz w:val="20"/>
                <w:szCs w:val="20"/>
                <w:u w:val="single"/>
              </w:rPr>
              <w:t>ATTI E DOCUMENTI DI CARATTERE GENERALE RIFERITI A TUTTE LE PROCEDURE</w:t>
            </w:r>
          </w:p>
        </w:tc>
      </w:tr>
      <w:tr w:rsidR="00D5026A" w:rsidRPr="00F27C24" w14:paraId="2662B87D" w14:textId="77777777" w:rsidTr="00161489">
        <w:trPr>
          <w:trHeight w:val="779"/>
          <w:jc w:val="center"/>
        </w:trPr>
        <w:tc>
          <w:tcPr>
            <w:tcW w:w="1803" w:type="dxa"/>
            <w:vAlign w:val="center"/>
            <w:hideMark/>
          </w:tcPr>
          <w:p w14:paraId="5DE0214D" w14:textId="77777777" w:rsidR="00D5026A" w:rsidRPr="00F27C24" w:rsidRDefault="00D5026A" w:rsidP="00161489">
            <w:pPr>
              <w:rPr>
                <w:b/>
                <w:bCs/>
                <w:sz w:val="20"/>
                <w:szCs w:val="20"/>
                <w:u w:val="single"/>
              </w:rPr>
            </w:pPr>
            <w:r w:rsidRPr="00F27C24">
              <w:rPr>
                <w:b/>
                <w:bCs/>
                <w:sz w:val="20"/>
                <w:szCs w:val="20"/>
                <w:u w:val="single"/>
              </w:rPr>
              <w:t>Denominazione sotto-sezione I livello</w:t>
            </w:r>
          </w:p>
        </w:tc>
        <w:tc>
          <w:tcPr>
            <w:tcW w:w="1950" w:type="dxa"/>
            <w:noWrap/>
            <w:vAlign w:val="center"/>
            <w:hideMark/>
          </w:tcPr>
          <w:p w14:paraId="7A6A7DE1" w14:textId="77777777" w:rsidR="00D5026A" w:rsidRPr="00F27C24" w:rsidRDefault="00D5026A" w:rsidP="00161489">
            <w:pPr>
              <w:rPr>
                <w:b/>
                <w:bCs/>
                <w:sz w:val="20"/>
                <w:szCs w:val="20"/>
                <w:u w:val="single"/>
              </w:rPr>
            </w:pPr>
            <w:r w:rsidRPr="00F27C24">
              <w:rPr>
                <w:b/>
                <w:bCs/>
                <w:sz w:val="20"/>
                <w:szCs w:val="20"/>
                <w:u w:val="single"/>
              </w:rPr>
              <w:t>Riferimento normativo</w:t>
            </w:r>
          </w:p>
        </w:tc>
        <w:tc>
          <w:tcPr>
            <w:tcW w:w="2483" w:type="dxa"/>
            <w:noWrap/>
            <w:vAlign w:val="center"/>
            <w:hideMark/>
          </w:tcPr>
          <w:p w14:paraId="626C2B0E" w14:textId="77777777" w:rsidR="00D5026A" w:rsidRPr="00F27C24" w:rsidRDefault="00D5026A" w:rsidP="00161489">
            <w:pPr>
              <w:rPr>
                <w:b/>
                <w:bCs/>
                <w:sz w:val="20"/>
                <w:szCs w:val="20"/>
                <w:u w:val="single"/>
              </w:rPr>
            </w:pPr>
            <w:r w:rsidRPr="00F27C24">
              <w:rPr>
                <w:b/>
                <w:bCs/>
                <w:sz w:val="20"/>
                <w:szCs w:val="20"/>
                <w:u w:val="single"/>
              </w:rPr>
              <w:t>Contenuto dell’obbligo</w:t>
            </w:r>
          </w:p>
        </w:tc>
        <w:tc>
          <w:tcPr>
            <w:tcW w:w="2410" w:type="dxa"/>
            <w:noWrap/>
            <w:vAlign w:val="center"/>
            <w:hideMark/>
          </w:tcPr>
          <w:p w14:paraId="6ABC9DC3" w14:textId="77777777" w:rsidR="00D5026A" w:rsidRPr="00F27C24" w:rsidRDefault="00D5026A" w:rsidP="00161489">
            <w:pPr>
              <w:rPr>
                <w:b/>
                <w:bCs/>
                <w:sz w:val="20"/>
                <w:szCs w:val="20"/>
                <w:u w:val="single"/>
              </w:rPr>
            </w:pPr>
            <w:r w:rsidRPr="00F27C24">
              <w:rPr>
                <w:b/>
                <w:bCs/>
                <w:sz w:val="20"/>
                <w:szCs w:val="20"/>
                <w:u w:val="single"/>
              </w:rPr>
              <w:t>Aggiornamento</w:t>
            </w:r>
          </w:p>
        </w:tc>
        <w:tc>
          <w:tcPr>
            <w:tcW w:w="1985" w:type="dxa"/>
            <w:vAlign w:val="center"/>
            <w:hideMark/>
          </w:tcPr>
          <w:p w14:paraId="60FD2E56" w14:textId="77777777" w:rsidR="00D5026A" w:rsidRPr="00F27C24" w:rsidRDefault="00D5026A" w:rsidP="00161489">
            <w:pPr>
              <w:rPr>
                <w:b/>
                <w:bCs/>
                <w:sz w:val="20"/>
                <w:szCs w:val="20"/>
                <w:u w:val="single"/>
              </w:rPr>
            </w:pPr>
          </w:p>
        </w:tc>
        <w:tc>
          <w:tcPr>
            <w:tcW w:w="3189" w:type="dxa"/>
            <w:vAlign w:val="center"/>
            <w:hideMark/>
          </w:tcPr>
          <w:p w14:paraId="6BE773AE" w14:textId="77777777" w:rsidR="00D5026A" w:rsidRPr="00F27C24" w:rsidRDefault="00D5026A" w:rsidP="00161489">
            <w:pPr>
              <w:rPr>
                <w:sz w:val="20"/>
                <w:szCs w:val="20"/>
              </w:rPr>
            </w:pPr>
          </w:p>
        </w:tc>
        <w:tc>
          <w:tcPr>
            <w:tcW w:w="1597" w:type="dxa"/>
            <w:vAlign w:val="center"/>
          </w:tcPr>
          <w:p w14:paraId="294DBD45" w14:textId="77777777" w:rsidR="00D5026A" w:rsidRPr="00F27C24" w:rsidRDefault="00D5026A" w:rsidP="00161489">
            <w:pPr>
              <w:rPr>
                <w:b/>
                <w:bCs/>
                <w:sz w:val="20"/>
                <w:szCs w:val="20"/>
              </w:rPr>
            </w:pPr>
            <w:r w:rsidRPr="00F27C24">
              <w:rPr>
                <w:b/>
                <w:bCs/>
                <w:sz w:val="20"/>
                <w:szCs w:val="20"/>
              </w:rPr>
              <w:t>Referente</w:t>
            </w:r>
          </w:p>
        </w:tc>
      </w:tr>
      <w:tr w:rsidR="00D5026A" w:rsidRPr="00F27C24" w14:paraId="61E1357F" w14:textId="77777777" w:rsidTr="00161489">
        <w:trPr>
          <w:trHeight w:val="1275"/>
          <w:jc w:val="center"/>
        </w:trPr>
        <w:tc>
          <w:tcPr>
            <w:tcW w:w="1803" w:type="dxa"/>
            <w:vMerge w:val="restart"/>
            <w:vAlign w:val="center"/>
            <w:hideMark/>
          </w:tcPr>
          <w:p w14:paraId="344C64A2" w14:textId="77777777" w:rsidR="00D5026A" w:rsidRPr="00F27C24" w:rsidRDefault="00D5026A" w:rsidP="00161489">
            <w:pPr>
              <w:rPr>
                <w:b/>
                <w:bCs/>
                <w:sz w:val="20"/>
                <w:szCs w:val="20"/>
              </w:rPr>
            </w:pPr>
            <w:r w:rsidRPr="00F27C24">
              <w:rPr>
                <w:b/>
                <w:bCs/>
                <w:sz w:val="20"/>
                <w:szCs w:val="20"/>
              </w:rPr>
              <w:t xml:space="preserve">SOTTO-SEZIONE  </w:t>
            </w:r>
            <w:r w:rsidRPr="00F27C24">
              <w:rPr>
                <w:b/>
                <w:bCs/>
                <w:sz w:val="20"/>
                <w:szCs w:val="20"/>
              </w:rPr>
              <w:br/>
              <w:t>“Bandi di gara e contratti”</w:t>
            </w:r>
          </w:p>
        </w:tc>
        <w:tc>
          <w:tcPr>
            <w:tcW w:w="1950" w:type="dxa"/>
            <w:vAlign w:val="center"/>
            <w:hideMark/>
          </w:tcPr>
          <w:p w14:paraId="71BD70CB" w14:textId="77777777" w:rsidR="00D5026A" w:rsidRPr="00F27C24" w:rsidRDefault="00D5026A" w:rsidP="00161489">
            <w:pPr>
              <w:rPr>
                <w:sz w:val="20"/>
                <w:szCs w:val="20"/>
              </w:rPr>
            </w:pPr>
            <w:r w:rsidRPr="00F27C24">
              <w:rPr>
                <w:sz w:val="20"/>
                <w:szCs w:val="20"/>
              </w:rPr>
              <w:t>Art. 30, d.lgs. 36/2023</w:t>
            </w:r>
            <w:r w:rsidRPr="00F27C24">
              <w:rPr>
                <w:sz w:val="20"/>
                <w:szCs w:val="20"/>
              </w:rPr>
              <w:br/>
              <w:t xml:space="preserve">Uso di procedure automatizzate nel ciclo di vita dei contratti pubblici </w:t>
            </w:r>
          </w:p>
        </w:tc>
        <w:tc>
          <w:tcPr>
            <w:tcW w:w="2483" w:type="dxa"/>
            <w:vAlign w:val="center"/>
            <w:hideMark/>
          </w:tcPr>
          <w:p w14:paraId="0B9D02B3" w14:textId="77777777" w:rsidR="00D5026A" w:rsidRPr="00F27C24" w:rsidRDefault="00D5026A" w:rsidP="00161489">
            <w:pPr>
              <w:rPr>
                <w:sz w:val="20"/>
                <w:szCs w:val="20"/>
              </w:rPr>
            </w:pPr>
            <w:r w:rsidRPr="00F27C24">
              <w:rPr>
                <w:sz w:val="20"/>
                <w:szCs w:val="20"/>
              </w:rPr>
              <w:t>Elenco delle soluzioni tecnologiche adottate dalle SA e enti concedenti per l’automatizzazione delle proprie attività.</w:t>
            </w:r>
          </w:p>
        </w:tc>
        <w:tc>
          <w:tcPr>
            <w:tcW w:w="2410" w:type="dxa"/>
            <w:vAlign w:val="center"/>
            <w:hideMark/>
          </w:tcPr>
          <w:p w14:paraId="217D5689" w14:textId="77777777" w:rsidR="00D5026A" w:rsidRPr="00F27C24" w:rsidRDefault="00D5026A" w:rsidP="00161489">
            <w:pPr>
              <w:rPr>
                <w:sz w:val="20"/>
                <w:szCs w:val="20"/>
              </w:rPr>
            </w:pPr>
            <w:r w:rsidRPr="00F27C24">
              <w:rPr>
                <w:sz w:val="20"/>
                <w:szCs w:val="20"/>
              </w:rPr>
              <w:t>Una tantum con aggiornamento tempestivo in caso di modifiche</w:t>
            </w:r>
          </w:p>
        </w:tc>
        <w:tc>
          <w:tcPr>
            <w:tcW w:w="1985" w:type="dxa"/>
            <w:vAlign w:val="center"/>
            <w:hideMark/>
          </w:tcPr>
          <w:p w14:paraId="606D8083" w14:textId="77777777" w:rsidR="00D5026A" w:rsidRPr="00F27C24" w:rsidRDefault="00D5026A" w:rsidP="00161489">
            <w:pPr>
              <w:rPr>
                <w:sz w:val="20"/>
                <w:szCs w:val="20"/>
              </w:rPr>
            </w:pPr>
          </w:p>
        </w:tc>
        <w:tc>
          <w:tcPr>
            <w:tcW w:w="3189" w:type="dxa"/>
            <w:vAlign w:val="center"/>
            <w:hideMark/>
          </w:tcPr>
          <w:p w14:paraId="63E80B03" w14:textId="77777777" w:rsidR="00D5026A" w:rsidRPr="00F27C24" w:rsidRDefault="00D5026A" w:rsidP="00161489">
            <w:pPr>
              <w:rPr>
                <w:sz w:val="20"/>
                <w:szCs w:val="20"/>
              </w:rPr>
            </w:pPr>
          </w:p>
        </w:tc>
        <w:tc>
          <w:tcPr>
            <w:tcW w:w="1597" w:type="dxa"/>
            <w:vAlign w:val="center"/>
          </w:tcPr>
          <w:p w14:paraId="57FB61BB" w14:textId="6BCEAA4F" w:rsidR="00D5026A" w:rsidRPr="00F27C24" w:rsidRDefault="00F27C24" w:rsidP="00161489">
            <w:pPr>
              <w:rPr>
                <w:sz w:val="20"/>
                <w:szCs w:val="20"/>
              </w:rPr>
            </w:pPr>
            <w:r w:rsidRPr="00F27C24">
              <w:rPr>
                <w:color w:val="000000"/>
                <w:sz w:val="20"/>
                <w:szCs w:val="20"/>
              </w:rPr>
              <w:t>Addetto contabile</w:t>
            </w:r>
          </w:p>
        </w:tc>
      </w:tr>
      <w:tr w:rsidR="00F27C24" w:rsidRPr="00F27C24" w14:paraId="4F7E061A" w14:textId="77777777" w:rsidTr="00161489">
        <w:trPr>
          <w:trHeight w:val="2640"/>
          <w:jc w:val="center"/>
        </w:trPr>
        <w:tc>
          <w:tcPr>
            <w:tcW w:w="1803" w:type="dxa"/>
            <w:vMerge/>
            <w:vAlign w:val="center"/>
            <w:hideMark/>
          </w:tcPr>
          <w:p w14:paraId="17CE3EED" w14:textId="77777777" w:rsidR="00F27C24" w:rsidRPr="00F27C24" w:rsidRDefault="00F27C24" w:rsidP="00F27C24">
            <w:pPr>
              <w:rPr>
                <w:b/>
                <w:bCs/>
                <w:sz w:val="20"/>
                <w:szCs w:val="20"/>
              </w:rPr>
            </w:pPr>
          </w:p>
        </w:tc>
        <w:tc>
          <w:tcPr>
            <w:tcW w:w="1950" w:type="dxa"/>
            <w:vAlign w:val="center"/>
            <w:hideMark/>
          </w:tcPr>
          <w:p w14:paraId="5E50D241" w14:textId="77777777" w:rsidR="00F27C24" w:rsidRPr="00F27C24" w:rsidRDefault="00F27C24" w:rsidP="00F27C24">
            <w:pPr>
              <w:rPr>
                <w:sz w:val="20"/>
                <w:szCs w:val="20"/>
              </w:rPr>
            </w:pPr>
            <w:r w:rsidRPr="00F27C24">
              <w:rPr>
                <w:sz w:val="20"/>
                <w:szCs w:val="20"/>
              </w:rPr>
              <w:t>ALLEGATO I.5 al d.lgs. 36/2023</w:t>
            </w:r>
            <w:r w:rsidRPr="00F27C24">
              <w:rPr>
                <w:sz w:val="20"/>
                <w:szCs w:val="20"/>
              </w:rPr>
              <w:br/>
              <w:t>Elementi per la programmazione dei lavori e dei servizi. Schemi tipo (art. 4, co. 3)</w:t>
            </w:r>
          </w:p>
        </w:tc>
        <w:tc>
          <w:tcPr>
            <w:tcW w:w="2483" w:type="dxa"/>
            <w:vAlign w:val="center"/>
            <w:hideMark/>
          </w:tcPr>
          <w:p w14:paraId="5D9EDE61" w14:textId="77777777" w:rsidR="00F27C24" w:rsidRPr="00F27C24" w:rsidRDefault="00F27C24" w:rsidP="00F27C24">
            <w:pPr>
              <w:rPr>
                <w:sz w:val="20"/>
                <w:szCs w:val="20"/>
              </w:rPr>
            </w:pPr>
            <w:r w:rsidRPr="00F27C24">
              <w:rPr>
                <w:sz w:val="20"/>
                <w:szCs w:val="20"/>
              </w:rPr>
              <w:t>Avviso finalizzato ad acquisire le manifestazioni di interesse degli operatori economici in ordine ai lavori di possibile completamento di opere incompiute nonché alla gestione delle stesse</w:t>
            </w:r>
            <w:r w:rsidRPr="00F27C24">
              <w:rPr>
                <w:sz w:val="20"/>
                <w:szCs w:val="20"/>
              </w:rPr>
              <w:br/>
            </w:r>
            <w:r w:rsidRPr="00F27C24">
              <w:rPr>
                <w:sz w:val="20"/>
                <w:szCs w:val="20"/>
              </w:rPr>
              <w:br/>
              <w:t>NB: Ove l’avviso è pubblicato nella apposita sezione del portale web del Ministero delle infrastrutture e dei trasporti, la pubblicazione in AT è assicurata mediante link al portale MIT</w:t>
            </w:r>
          </w:p>
        </w:tc>
        <w:tc>
          <w:tcPr>
            <w:tcW w:w="2410" w:type="dxa"/>
            <w:vAlign w:val="center"/>
            <w:hideMark/>
          </w:tcPr>
          <w:p w14:paraId="32C6161E" w14:textId="77777777" w:rsidR="00F27C24" w:rsidRPr="00F27C24" w:rsidRDefault="00F27C24" w:rsidP="00F27C24">
            <w:pPr>
              <w:rPr>
                <w:sz w:val="20"/>
                <w:szCs w:val="20"/>
              </w:rPr>
            </w:pPr>
            <w:r w:rsidRPr="00F27C24">
              <w:rPr>
                <w:sz w:val="20"/>
                <w:szCs w:val="20"/>
              </w:rPr>
              <w:t>Tempestivo</w:t>
            </w:r>
          </w:p>
        </w:tc>
        <w:tc>
          <w:tcPr>
            <w:tcW w:w="1985" w:type="dxa"/>
            <w:vAlign w:val="center"/>
            <w:hideMark/>
          </w:tcPr>
          <w:p w14:paraId="744B3F6F" w14:textId="77777777" w:rsidR="00F27C24" w:rsidRPr="00F27C24" w:rsidRDefault="00F27C24" w:rsidP="00F27C24">
            <w:pPr>
              <w:rPr>
                <w:sz w:val="20"/>
                <w:szCs w:val="20"/>
              </w:rPr>
            </w:pPr>
          </w:p>
        </w:tc>
        <w:tc>
          <w:tcPr>
            <w:tcW w:w="3189" w:type="dxa"/>
            <w:vAlign w:val="center"/>
            <w:hideMark/>
          </w:tcPr>
          <w:p w14:paraId="05CD6A8E" w14:textId="77777777" w:rsidR="00F27C24" w:rsidRPr="00F27C24" w:rsidRDefault="00F27C24" w:rsidP="00F27C24">
            <w:pPr>
              <w:rPr>
                <w:sz w:val="20"/>
                <w:szCs w:val="20"/>
              </w:rPr>
            </w:pPr>
          </w:p>
        </w:tc>
        <w:tc>
          <w:tcPr>
            <w:tcW w:w="1597" w:type="dxa"/>
            <w:vAlign w:val="center"/>
          </w:tcPr>
          <w:p w14:paraId="347D8C59" w14:textId="5D15D5A0" w:rsidR="00F27C24" w:rsidRPr="00F27C24" w:rsidRDefault="00F27C24" w:rsidP="00F27C24">
            <w:pPr>
              <w:rPr>
                <w:sz w:val="20"/>
                <w:szCs w:val="20"/>
              </w:rPr>
            </w:pPr>
            <w:r w:rsidRPr="00F27C24">
              <w:rPr>
                <w:color w:val="000000"/>
                <w:sz w:val="20"/>
                <w:szCs w:val="20"/>
              </w:rPr>
              <w:t>Addetto contabile</w:t>
            </w:r>
          </w:p>
        </w:tc>
      </w:tr>
      <w:tr w:rsidR="00F27C24" w:rsidRPr="00F27C24" w14:paraId="207CD679" w14:textId="77777777" w:rsidTr="00161489">
        <w:trPr>
          <w:trHeight w:val="2880"/>
          <w:jc w:val="center"/>
        </w:trPr>
        <w:tc>
          <w:tcPr>
            <w:tcW w:w="1803" w:type="dxa"/>
            <w:vMerge/>
            <w:vAlign w:val="center"/>
            <w:hideMark/>
          </w:tcPr>
          <w:p w14:paraId="30BCF022" w14:textId="77777777" w:rsidR="00F27C24" w:rsidRPr="00F27C24" w:rsidRDefault="00F27C24" w:rsidP="00F27C24">
            <w:pPr>
              <w:rPr>
                <w:b/>
                <w:bCs/>
                <w:sz w:val="20"/>
                <w:szCs w:val="20"/>
              </w:rPr>
            </w:pPr>
          </w:p>
        </w:tc>
        <w:tc>
          <w:tcPr>
            <w:tcW w:w="1950" w:type="dxa"/>
            <w:vAlign w:val="center"/>
            <w:hideMark/>
          </w:tcPr>
          <w:p w14:paraId="5B551647" w14:textId="77777777" w:rsidR="00F27C24" w:rsidRPr="00F27C24" w:rsidRDefault="00F27C24" w:rsidP="00F27C24">
            <w:pPr>
              <w:rPr>
                <w:sz w:val="20"/>
                <w:szCs w:val="20"/>
              </w:rPr>
            </w:pPr>
            <w:r w:rsidRPr="00F27C24">
              <w:rPr>
                <w:sz w:val="20"/>
                <w:szCs w:val="20"/>
              </w:rPr>
              <w:t>ALLEGATO I.5 al d.lgs. 36/2023</w:t>
            </w:r>
            <w:r w:rsidRPr="00F27C24">
              <w:rPr>
                <w:sz w:val="20"/>
                <w:szCs w:val="20"/>
              </w:rPr>
              <w:br/>
            </w:r>
            <w:r w:rsidRPr="00F27C24">
              <w:rPr>
                <w:i/>
                <w:iCs/>
                <w:sz w:val="20"/>
                <w:szCs w:val="20"/>
              </w:rPr>
              <w:t>Elementi per la programmazione dei lavori e dei servizi. Schemi tipo</w:t>
            </w:r>
            <w:r w:rsidRPr="00F27C24">
              <w:rPr>
                <w:sz w:val="20"/>
                <w:szCs w:val="20"/>
              </w:rPr>
              <w:t xml:space="preserve"> (art. 5, co. 8; art. 7, co. 4)</w:t>
            </w:r>
          </w:p>
        </w:tc>
        <w:tc>
          <w:tcPr>
            <w:tcW w:w="2483" w:type="dxa"/>
            <w:vAlign w:val="center"/>
            <w:hideMark/>
          </w:tcPr>
          <w:p w14:paraId="6A447808" w14:textId="77777777" w:rsidR="00F27C24" w:rsidRPr="00F27C24" w:rsidRDefault="00F27C24" w:rsidP="00F27C24">
            <w:pPr>
              <w:rPr>
                <w:sz w:val="20"/>
                <w:szCs w:val="20"/>
              </w:rPr>
            </w:pPr>
            <w:r w:rsidRPr="00F27C24">
              <w:rPr>
                <w:sz w:val="20"/>
                <w:szCs w:val="20"/>
              </w:rPr>
              <w:t>Comunicazione circa la mancata redazione del programma triennale dei lavori pubblici, per assenza di lavori</w:t>
            </w:r>
            <w:r w:rsidRPr="00F27C24">
              <w:rPr>
                <w:sz w:val="20"/>
                <w:szCs w:val="20"/>
              </w:rPr>
              <w:br/>
            </w:r>
            <w:r w:rsidRPr="00F27C24">
              <w:rPr>
                <w:sz w:val="20"/>
                <w:szCs w:val="20"/>
              </w:rPr>
              <w:br/>
              <w:t>Comunicazione circa la mancata redazione del programma triennale degli acquisti di forniture e servizi, per assenza di acquisti di forniture e servizi.</w:t>
            </w:r>
          </w:p>
        </w:tc>
        <w:tc>
          <w:tcPr>
            <w:tcW w:w="2410" w:type="dxa"/>
            <w:vAlign w:val="center"/>
            <w:hideMark/>
          </w:tcPr>
          <w:p w14:paraId="5FBDCDBB" w14:textId="77777777" w:rsidR="00F27C24" w:rsidRPr="00F27C24" w:rsidRDefault="00F27C24" w:rsidP="00F27C24">
            <w:pPr>
              <w:rPr>
                <w:sz w:val="20"/>
                <w:szCs w:val="20"/>
              </w:rPr>
            </w:pPr>
            <w:r w:rsidRPr="00F27C24">
              <w:rPr>
                <w:sz w:val="20"/>
                <w:szCs w:val="20"/>
              </w:rPr>
              <w:t>Tempestivo</w:t>
            </w:r>
          </w:p>
        </w:tc>
        <w:tc>
          <w:tcPr>
            <w:tcW w:w="1985" w:type="dxa"/>
            <w:vAlign w:val="center"/>
            <w:hideMark/>
          </w:tcPr>
          <w:p w14:paraId="0F8A5E52" w14:textId="77777777" w:rsidR="00F27C24" w:rsidRPr="00F27C24" w:rsidRDefault="00F27C24" w:rsidP="00F27C24">
            <w:pPr>
              <w:rPr>
                <w:sz w:val="20"/>
                <w:szCs w:val="20"/>
              </w:rPr>
            </w:pPr>
          </w:p>
        </w:tc>
        <w:tc>
          <w:tcPr>
            <w:tcW w:w="3189" w:type="dxa"/>
            <w:vAlign w:val="center"/>
            <w:hideMark/>
          </w:tcPr>
          <w:p w14:paraId="4A512C08" w14:textId="77777777" w:rsidR="00F27C24" w:rsidRPr="00F27C24" w:rsidRDefault="00F27C24" w:rsidP="00F27C24">
            <w:pPr>
              <w:rPr>
                <w:sz w:val="20"/>
                <w:szCs w:val="20"/>
              </w:rPr>
            </w:pPr>
          </w:p>
        </w:tc>
        <w:tc>
          <w:tcPr>
            <w:tcW w:w="1597" w:type="dxa"/>
            <w:vAlign w:val="center"/>
          </w:tcPr>
          <w:p w14:paraId="27130A3F" w14:textId="5EFBA44A" w:rsidR="00F27C24" w:rsidRPr="00F27C24" w:rsidRDefault="00F27C24" w:rsidP="00F27C24">
            <w:pPr>
              <w:rPr>
                <w:sz w:val="20"/>
                <w:szCs w:val="20"/>
              </w:rPr>
            </w:pPr>
            <w:r w:rsidRPr="00F27C24">
              <w:rPr>
                <w:color w:val="000000"/>
                <w:sz w:val="20"/>
                <w:szCs w:val="20"/>
              </w:rPr>
              <w:t>Addetto contabile</w:t>
            </w:r>
          </w:p>
        </w:tc>
      </w:tr>
      <w:tr w:rsidR="00F27C24" w:rsidRPr="00F27C24" w14:paraId="533BFB72" w14:textId="77777777" w:rsidTr="00161489">
        <w:trPr>
          <w:trHeight w:val="1992"/>
          <w:jc w:val="center"/>
        </w:trPr>
        <w:tc>
          <w:tcPr>
            <w:tcW w:w="1803" w:type="dxa"/>
            <w:vMerge/>
            <w:vAlign w:val="center"/>
            <w:hideMark/>
          </w:tcPr>
          <w:p w14:paraId="703CB3A6" w14:textId="77777777" w:rsidR="00F27C24" w:rsidRPr="00F27C24" w:rsidRDefault="00F27C24" w:rsidP="00F27C24">
            <w:pPr>
              <w:rPr>
                <w:b/>
                <w:bCs/>
                <w:sz w:val="20"/>
                <w:szCs w:val="20"/>
              </w:rPr>
            </w:pPr>
          </w:p>
        </w:tc>
        <w:tc>
          <w:tcPr>
            <w:tcW w:w="1950" w:type="dxa"/>
            <w:vAlign w:val="center"/>
            <w:hideMark/>
          </w:tcPr>
          <w:p w14:paraId="63C4E362" w14:textId="77777777" w:rsidR="00F27C24" w:rsidRPr="00F27C24" w:rsidRDefault="00F27C24" w:rsidP="00F27C24">
            <w:pPr>
              <w:rPr>
                <w:sz w:val="20"/>
                <w:szCs w:val="20"/>
              </w:rPr>
            </w:pPr>
            <w:r w:rsidRPr="00F27C24">
              <w:rPr>
                <w:sz w:val="20"/>
                <w:szCs w:val="20"/>
              </w:rPr>
              <w:t xml:space="preserve">Art. 168, d.lgs. 36/2023 </w:t>
            </w:r>
            <w:r w:rsidRPr="00F27C24">
              <w:rPr>
                <w:sz w:val="20"/>
                <w:szCs w:val="20"/>
              </w:rPr>
              <w:br/>
              <w:t>Procedure di gara con sistemi di qualificazione</w:t>
            </w:r>
          </w:p>
        </w:tc>
        <w:tc>
          <w:tcPr>
            <w:tcW w:w="2483" w:type="dxa"/>
            <w:vAlign w:val="center"/>
            <w:hideMark/>
          </w:tcPr>
          <w:p w14:paraId="13541F04" w14:textId="77777777" w:rsidR="00F27C24" w:rsidRPr="00F27C24" w:rsidRDefault="00F27C24" w:rsidP="00F27C24">
            <w:pPr>
              <w:rPr>
                <w:sz w:val="20"/>
                <w:szCs w:val="20"/>
              </w:rPr>
            </w:pPr>
            <w:r w:rsidRPr="00F27C24">
              <w:rPr>
                <w:sz w:val="20"/>
                <w:szCs w:val="20"/>
              </w:rPr>
              <w:t>Atti recanti norme, criteri oggettivi per il funzionamento del sistema di qualificazione, l’eventuale aggiornamento periodico dello stesso e durata, criteri soggettivi (requisiti relativi alle capacità economiche, finanziarie, tecniche e professionali) per l’iscrizione al sistema.</w:t>
            </w:r>
          </w:p>
        </w:tc>
        <w:tc>
          <w:tcPr>
            <w:tcW w:w="2410" w:type="dxa"/>
            <w:vAlign w:val="center"/>
            <w:hideMark/>
          </w:tcPr>
          <w:p w14:paraId="1D368BF6" w14:textId="77777777" w:rsidR="00F27C24" w:rsidRPr="00F27C24" w:rsidRDefault="00F27C24" w:rsidP="00F27C24">
            <w:pPr>
              <w:rPr>
                <w:sz w:val="20"/>
                <w:szCs w:val="20"/>
              </w:rPr>
            </w:pPr>
            <w:r w:rsidRPr="00F27C24">
              <w:rPr>
                <w:sz w:val="20"/>
                <w:szCs w:val="20"/>
              </w:rPr>
              <w:t>Tempestivo</w:t>
            </w:r>
          </w:p>
        </w:tc>
        <w:tc>
          <w:tcPr>
            <w:tcW w:w="1985" w:type="dxa"/>
            <w:noWrap/>
            <w:vAlign w:val="center"/>
            <w:hideMark/>
          </w:tcPr>
          <w:p w14:paraId="50A415FD" w14:textId="77777777" w:rsidR="00F27C24" w:rsidRPr="00F27C24" w:rsidRDefault="00F27C24" w:rsidP="00F27C24">
            <w:pPr>
              <w:rPr>
                <w:sz w:val="20"/>
                <w:szCs w:val="20"/>
              </w:rPr>
            </w:pPr>
          </w:p>
        </w:tc>
        <w:tc>
          <w:tcPr>
            <w:tcW w:w="3189" w:type="dxa"/>
            <w:vAlign w:val="center"/>
            <w:hideMark/>
          </w:tcPr>
          <w:p w14:paraId="41EC5889" w14:textId="77777777" w:rsidR="00F27C24" w:rsidRPr="00F27C24" w:rsidRDefault="00F27C24" w:rsidP="00F27C24">
            <w:pPr>
              <w:rPr>
                <w:sz w:val="20"/>
                <w:szCs w:val="20"/>
              </w:rPr>
            </w:pPr>
          </w:p>
        </w:tc>
        <w:tc>
          <w:tcPr>
            <w:tcW w:w="1597" w:type="dxa"/>
            <w:vAlign w:val="center"/>
          </w:tcPr>
          <w:p w14:paraId="230D6081" w14:textId="16862BD4" w:rsidR="00F27C24" w:rsidRPr="00F27C24" w:rsidRDefault="00F27C24" w:rsidP="00F27C24">
            <w:pPr>
              <w:rPr>
                <w:sz w:val="20"/>
                <w:szCs w:val="20"/>
              </w:rPr>
            </w:pPr>
            <w:r w:rsidRPr="00F27C24">
              <w:rPr>
                <w:color w:val="000000"/>
                <w:sz w:val="20"/>
                <w:szCs w:val="20"/>
              </w:rPr>
              <w:t>Addetto contabile</w:t>
            </w:r>
          </w:p>
        </w:tc>
      </w:tr>
      <w:tr w:rsidR="00F27C24" w:rsidRPr="00F27C24" w14:paraId="66893195" w14:textId="77777777" w:rsidTr="00161489">
        <w:trPr>
          <w:trHeight w:val="1992"/>
          <w:jc w:val="center"/>
        </w:trPr>
        <w:tc>
          <w:tcPr>
            <w:tcW w:w="1803" w:type="dxa"/>
            <w:vMerge/>
            <w:vAlign w:val="center"/>
            <w:hideMark/>
          </w:tcPr>
          <w:p w14:paraId="3F2A224D" w14:textId="77777777" w:rsidR="00F27C24" w:rsidRPr="00F27C24" w:rsidRDefault="00F27C24" w:rsidP="00F27C24">
            <w:pPr>
              <w:rPr>
                <w:b/>
                <w:bCs/>
                <w:sz w:val="20"/>
                <w:szCs w:val="20"/>
              </w:rPr>
            </w:pPr>
          </w:p>
        </w:tc>
        <w:tc>
          <w:tcPr>
            <w:tcW w:w="1950" w:type="dxa"/>
            <w:vAlign w:val="center"/>
            <w:hideMark/>
          </w:tcPr>
          <w:p w14:paraId="4E72AE4D" w14:textId="77777777" w:rsidR="00F27C24" w:rsidRPr="00F27C24" w:rsidRDefault="00F27C24" w:rsidP="00F27C24">
            <w:pPr>
              <w:rPr>
                <w:sz w:val="20"/>
                <w:szCs w:val="20"/>
              </w:rPr>
            </w:pPr>
            <w:r w:rsidRPr="00F27C24">
              <w:rPr>
                <w:sz w:val="20"/>
                <w:szCs w:val="20"/>
              </w:rPr>
              <w:t xml:space="preserve">Art. 169, d.lgs. 36/2023 </w:t>
            </w:r>
            <w:r w:rsidRPr="00F27C24">
              <w:rPr>
                <w:sz w:val="20"/>
                <w:szCs w:val="20"/>
              </w:rPr>
              <w:br/>
              <w:t>Procedure di gara regolamentate</w:t>
            </w:r>
            <w:r w:rsidRPr="00F27C24">
              <w:rPr>
                <w:sz w:val="20"/>
                <w:szCs w:val="20"/>
              </w:rPr>
              <w:br/>
              <w:t xml:space="preserve"> Settori speciali</w:t>
            </w:r>
          </w:p>
        </w:tc>
        <w:tc>
          <w:tcPr>
            <w:tcW w:w="2483" w:type="dxa"/>
            <w:vAlign w:val="center"/>
            <w:hideMark/>
          </w:tcPr>
          <w:p w14:paraId="2095A102" w14:textId="77777777" w:rsidR="00F27C24" w:rsidRPr="00F27C24" w:rsidRDefault="00F27C24" w:rsidP="00F27C24">
            <w:pPr>
              <w:rPr>
                <w:sz w:val="20"/>
                <w:szCs w:val="20"/>
              </w:rPr>
            </w:pPr>
            <w:r w:rsidRPr="00F27C24">
              <w:rPr>
                <w:sz w:val="20"/>
                <w:szCs w:val="20"/>
                <w:u w:val="single"/>
              </w:rPr>
              <w:t>Obbligo applicabile alle imprese pubbliche e ai soggetti titolari di diritti speciali esclusivi</w:t>
            </w:r>
            <w:r w:rsidRPr="00F27C24">
              <w:rPr>
                <w:sz w:val="20"/>
                <w:szCs w:val="20"/>
                <w:u w:val="single"/>
              </w:rPr>
              <w:br/>
            </w:r>
            <w:r w:rsidRPr="00F27C24">
              <w:rPr>
                <w:sz w:val="20"/>
                <w:szCs w:val="20"/>
              </w:rPr>
              <w:br/>
              <w:t>Atti eventualmente adottati recanti l’elencazione delle condotte che costituiscono gravi illeciti professionali agli effetti degli artt. 95, co. 1, lettera e) e 98 (cause di esclusione dalla gara per gravi illeciti professionali).</w:t>
            </w:r>
          </w:p>
        </w:tc>
        <w:tc>
          <w:tcPr>
            <w:tcW w:w="2410" w:type="dxa"/>
            <w:vAlign w:val="center"/>
            <w:hideMark/>
          </w:tcPr>
          <w:p w14:paraId="274E85D2" w14:textId="77777777" w:rsidR="00F27C24" w:rsidRPr="00F27C24" w:rsidRDefault="00F27C24" w:rsidP="00F27C24">
            <w:pPr>
              <w:rPr>
                <w:sz w:val="20"/>
                <w:szCs w:val="20"/>
              </w:rPr>
            </w:pPr>
            <w:r w:rsidRPr="00F27C24">
              <w:rPr>
                <w:sz w:val="20"/>
                <w:szCs w:val="20"/>
              </w:rPr>
              <w:t>Tempestivo</w:t>
            </w:r>
          </w:p>
        </w:tc>
        <w:tc>
          <w:tcPr>
            <w:tcW w:w="1985" w:type="dxa"/>
            <w:vAlign w:val="center"/>
            <w:hideMark/>
          </w:tcPr>
          <w:p w14:paraId="0A7096B2" w14:textId="77777777" w:rsidR="00F27C24" w:rsidRPr="00F27C24" w:rsidRDefault="00F27C24" w:rsidP="00F27C24">
            <w:pPr>
              <w:rPr>
                <w:sz w:val="20"/>
                <w:szCs w:val="20"/>
              </w:rPr>
            </w:pPr>
          </w:p>
        </w:tc>
        <w:tc>
          <w:tcPr>
            <w:tcW w:w="3189" w:type="dxa"/>
            <w:vAlign w:val="center"/>
            <w:hideMark/>
          </w:tcPr>
          <w:p w14:paraId="1C51D021" w14:textId="77777777" w:rsidR="00F27C24" w:rsidRPr="00F27C24" w:rsidRDefault="00F27C24" w:rsidP="00F27C24">
            <w:pPr>
              <w:rPr>
                <w:sz w:val="20"/>
                <w:szCs w:val="20"/>
              </w:rPr>
            </w:pPr>
          </w:p>
        </w:tc>
        <w:tc>
          <w:tcPr>
            <w:tcW w:w="1597" w:type="dxa"/>
            <w:vAlign w:val="center"/>
          </w:tcPr>
          <w:p w14:paraId="09AA54F0" w14:textId="40EC7BDF" w:rsidR="00F27C24" w:rsidRPr="00F27C24" w:rsidRDefault="00F27C24" w:rsidP="00F27C24">
            <w:pPr>
              <w:rPr>
                <w:sz w:val="20"/>
                <w:szCs w:val="20"/>
              </w:rPr>
            </w:pPr>
            <w:r w:rsidRPr="00F27C24">
              <w:rPr>
                <w:color w:val="000000"/>
                <w:sz w:val="20"/>
                <w:szCs w:val="20"/>
              </w:rPr>
              <w:t>Addetto contabile</w:t>
            </w:r>
          </w:p>
        </w:tc>
      </w:tr>
      <w:tr w:rsidR="00F27C24" w:rsidRPr="00F27C24" w14:paraId="2EF18F74" w14:textId="77777777" w:rsidTr="00161489">
        <w:trPr>
          <w:trHeight w:val="2325"/>
          <w:jc w:val="center"/>
        </w:trPr>
        <w:tc>
          <w:tcPr>
            <w:tcW w:w="1803" w:type="dxa"/>
            <w:vMerge/>
            <w:vAlign w:val="center"/>
            <w:hideMark/>
          </w:tcPr>
          <w:p w14:paraId="38401C63" w14:textId="77777777" w:rsidR="00F27C24" w:rsidRPr="00F27C24" w:rsidRDefault="00F27C24" w:rsidP="00F27C24">
            <w:pPr>
              <w:rPr>
                <w:b/>
                <w:bCs/>
                <w:sz w:val="20"/>
                <w:szCs w:val="20"/>
              </w:rPr>
            </w:pPr>
          </w:p>
        </w:tc>
        <w:tc>
          <w:tcPr>
            <w:tcW w:w="1950" w:type="dxa"/>
            <w:vAlign w:val="center"/>
            <w:hideMark/>
          </w:tcPr>
          <w:p w14:paraId="0E8DD417" w14:textId="77777777" w:rsidR="00F27C24" w:rsidRPr="00F27C24" w:rsidRDefault="00F27C24" w:rsidP="00F27C24">
            <w:pPr>
              <w:rPr>
                <w:sz w:val="20"/>
                <w:szCs w:val="20"/>
              </w:rPr>
            </w:pPr>
            <w:r w:rsidRPr="00F27C24">
              <w:rPr>
                <w:sz w:val="20"/>
                <w:szCs w:val="20"/>
              </w:rPr>
              <w:t>Art. 11, co. 2-quater, l. n. 3/2003, introdotto dall’art. 41, co. 1, d.l. n. 76/2020</w:t>
            </w:r>
            <w:r w:rsidRPr="00F27C24">
              <w:rPr>
                <w:sz w:val="20"/>
                <w:szCs w:val="20"/>
              </w:rPr>
              <w:br/>
              <w:t>Dati e informazioni sui progetti di investimento pubblico</w:t>
            </w:r>
          </w:p>
        </w:tc>
        <w:tc>
          <w:tcPr>
            <w:tcW w:w="2483" w:type="dxa"/>
            <w:vAlign w:val="center"/>
            <w:hideMark/>
          </w:tcPr>
          <w:p w14:paraId="720E2CD3" w14:textId="77777777" w:rsidR="00F27C24" w:rsidRPr="00F27C24" w:rsidRDefault="00F27C24" w:rsidP="00F27C24">
            <w:pPr>
              <w:rPr>
                <w:sz w:val="20"/>
                <w:szCs w:val="20"/>
              </w:rPr>
            </w:pPr>
            <w:r w:rsidRPr="00F27C24">
              <w:rPr>
                <w:sz w:val="20"/>
                <w:szCs w:val="20"/>
                <w:u w:val="single"/>
              </w:rPr>
              <w:t xml:space="preserve">Obbligo previsto per i soggetti titolari di progetti di investimento pubblico </w:t>
            </w:r>
            <w:r w:rsidRPr="00F27C24">
              <w:rPr>
                <w:sz w:val="20"/>
                <w:szCs w:val="20"/>
              </w:rPr>
              <w:br/>
            </w:r>
            <w:r w:rsidRPr="00F27C24">
              <w:rPr>
                <w:sz w:val="20"/>
                <w:szCs w:val="20"/>
              </w:rPr>
              <w:br/>
              <w:t>Elenco annuale dei progetti finanziati, con indicazione del CUP, importo totale del finanziamento, le fonti finanziarie, la data di avvio del progetto e lo stato di attuazione finanziario e procedurale</w:t>
            </w:r>
          </w:p>
        </w:tc>
        <w:tc>
          <w:tcPr>
            <w:tcW w:w="2410" w:type="dxa"/>
            <w:noWrap/>
            <w:vAlign w:val="center"/>
            <w:hideMark/>
          </w:tcPr>
          <w:p w14:paraId="24DA9CE1" w14:textId="77777777" w:rsidR="00F27C24" w:rsidRPr="00F27C24" w:rsidRDefault="00F27C24" w:rsidP="00F27C24">
            <w:pPr>
              <w:rPr>
                <w:sz w:val="20"/>
                <w:szCs w:val="20"/>
              </w:rPr>
            </w:pPr>
            <w:r w:rsidRPr="00F27C24">
              <w:rPr>
                <w:sz w:val="20"/>
                <w:szCs w:val="20"/>
              </w:rPr>
              <w:t>Annuale</w:t>
            </w:r>
          </w:p>
        </w:tc>
        <w:tc>
          <w:tcPr>
            <w:tcW w:w="1985" w:type="dxa"/>
            <w:vAlign w:val="center"/>
            <w:hideMark/>
          </w:tcPr>
          <w:p w14:paraId="71C131BC" w14:textId="77777777" w:rsidR="00F27C24" w:rsidRPr="00F27C24" w:rsidRDefault="00F27C24" w:rsidP="00F27C24">
            <w:pPr>
              <w:rPr>
                <w:sz w:val="20"/>
                <w:szCs w:val="20"/>
              </w:rPr>
            </w:pPr>
          </w:p>
        </w:tc>
        <w:tc>
          <w:tcPr>
            <w:tcW w:w="3189" w:type="dxa"/>
            <w:vAlign w:val="center"/>
            <w:hideMark/>
          </w:tcPr>
          <w:p w14:paraId="1B9DFCE0" w14:textId="77777777" w:rsidR="00F27C24" w:rsidRPr="00F27C24" w:rsidRDefault="00F27C24" w:rsidP="00F27C24">
            <w:pPr>
              <w:rPr>
                <w:sz w:val="20"/>
                <w:szCs w:val="20"/>
              </w:rPr>
            </w:pPr>
          </w:p>
        </w:tc>
        <w:tc>
          <w:tcPr>
            <w:tcW w:w="1597" w:type="dxa"/>
            <w:vAlign w:val="center"/>
          </w:tcPr>
          <w:p w14:paraId="16FACF5B" w14:textId="24FFE522" w:rsidR="00F27C24" w:rsidRPr="00F27C24" w:rsidRDefault="00F27C24" w:rsidP="00F27C24">
            <w:pPr>
              <w:rPr>
                <w:sz w:val="20"/>
                <w:szCs w:val="20"/>
              </w:rPr>
            </w:pPr>
            <w:r w:rsidRPr="00F27C24">
              <w:rPr>
                <w:color w:val="000000"/>
                <w:sz w:val="20"/>
                <w:szCs w:val="20"/>
              </w:rPr>
              <w:t>Addetto contabile</w:t>
            </w:r>
          </w:p>
        </w:tc>
      </w:tr>
      <w:tr w:rsidR="00D5026A" w:rsidRPr="00F27C24" w14:paraId="40CFB34B" w14:textId="77777777" w:rsidTr="00161489">
        <w:trPr>
          <w:trHeight w:val="2352"/>
          <w:jc w:val="center"/>
        </w:trPr>
        <w:tc>
          <w:tcPr>
            <w:tcW w:w="1803" w:type="dxa"/>
            <w:vMerge/>
            <w:vAlign w:val="center"/>
            <w:hideMark/>
          </w:tcPr>
          <w:p w14:paraId="0419343B" w14:textId="77777777" w:rsidR="00D5026A" w:rsidRPr="00F27C24" w:rsidRDefault="00D5026A" w:rsidP="00161489">
            <w:pPr>
              <w:rPr>
                <w:b/>
                <w:bCs/>
                <w:sz w:val="20"/>
                <w:szCs w:val="20"/>
              </w:rPr>
            </w:pPr>
          </w:p>
        </w:tc>
        <w:tc>
          <w:tcPr>
            <w:tcW w:w="13614" w:type="dxa"/>
            <w:gridSpan w:val="6"/>
            <w:vAlign w:val="center"/>
            <w:hideMark/>
          </w:tcPr>
          <w:p w14:paraId="55F55BCD" w14:textId="77777777" w:rsidR="00D5026A" w:rsidRPr="00F27C24" w:rsidRDefault="00D5026A" w:rsidP="00161489">
            <w:pPr>
              <w:rPr>
                <w:b/>
                <w:bCs/>
                <w:sz w:val="20"/>
                <w:szCs w:val="20"/>
                <w:u w:val="single"/>
              </w:rPr>
            </w:pPr>
            <w:r w:rsidRPr="00F27C24">
              <w:rPr>
                <w:b/>
                <w:bCs/>
                <w:sz w:val="20"/>
                <w:szCs w:val="20"/>
                <w:u w:val="single"/>
              </w:rPr>
              <w:br/>
              <w:t>PER OGNI SINGOLA PROCEDURA DI AFFIDAMENTO INSERIRE IL LINK ALLA BDNCP CONTENENTE I DATI E LE INFORMAZIONI COMUNICATI DALLA S.A. E PUBBLICATI DA ANAC AI SENSI DELLA DELIBERA N. 261/2023</w:t>
            </w:r>
            <w:r w:rsidRPr="00F27C24">
              <w:rPr>
                <w:b/>
                <w:bCs/>
                <w:sz w:val="20"/>
                <w:szCs w:val="20"/>
                <w:u w:val="single"/>
              </w:rPr>
              <w:br/>
            </w:r>
            <w:r w:rsidRPr="00F27C24">
              <w:rPr>
                <w:b/>
                <w:bCs/>
                <w:sz w:val="20"/>
                <w:szCs w:val="20"/>
                <w:u w:val="single"/>
              </w:rPr>
              <w:br/>
              <w:t xml:space="preserve"> PER CIASCUNA PROCEDURA SONO PUBBLICATI INOLTRE I SEGUENTI ATTI E DOCUMENTI </w:t>
            </w:r>
          </w:p>
        </w:tc>
      </w:tr>
      <w:tr w:rsidR="00D5026A" w:rsidRPr="00F27C24" w14:paraId="45086A1F" w14:textId="77777777" w:rsidTr="00161489">
        <w:trPr>
          <w:trHeight w:val="630"/>
          <w:jc w:val="center"/>
        </w:trPr>
        <w:tc>
          <w:tcPr>
            <w:tcW w:w="1803" w:type="dxa"/>
            <w:vMerge/>
            <w:vAlign w:val="center"/>
            <w:hideMark/>
          </w:tcPr>
          <w:p w14:paraId="7B1E2CB1" w14:textId="77777777" w:rsidR="00D5026A" w:rsidRPr="00F27C24" w:rsidRDefault="00D5026A" w:rsidP="00161489">
            <w:pPr>
              <w:rPr>
                <w:b/>
                <w:bCs/>
                <w:sz w:val="20"/>
                <w:szCs w:val="20"/>
              </w:rPr>
            </w:pPr>
          </w:p>
        </w:tc>
        <w:tc>
          <w:tcPr>
            <w:tcW w:w="1950" w:type="dxa"/>
            <w:noWrap/>
            <w:vAlign w:val="center"/>
            <w:hideMark/>
          </w:tcPr>
          <w:p w14:paraId="4FA58A72" w14:textId="77777777" w:rsidR="00D5026A" w:rsidRPr="00F27C24" w:rsidRDefault="00D5026A" w:rsidP="00161489">
            <w:pPr>
              <w:rPr>
                <w:b/>
                <w:bCs/>
                <w:sz w:val="20"/>
                <w:szCs w:val="20"/>
                <w:u w:val="single"/>
              </w:rPr>
            </w:pPr>
            <w:r w:rsidRPr="00F27C24">
              <w:rPr>
                <w:b/>
                <w:bCs/>
                <w:sz w:val="20"/>
                <w:szCs w:val="20"/>
                <w:u w:val="single"/>
              </w:rPr>
              <w:t>Fase</w:t>
            </w:r>
          </w:p>
        </w:tc>
        <w:tc>
          <w:tcPr>
            <w:tcW w:w="2483" w:type="dxa"/>
            <w:noWrap/>
            <w:vAlign w:val="center"/>
            <w:hideMark/>
          </w:tcPr>
          <w:p w14:paraId="1CBD12E7" w14:textId="77777777" w:rsidR="00D5026A" w:rsidRPr="00F27C24" w:rsidRDefault="00D5026A" w:rsidP="00161489">
            <w:pPr>
              <w:rPr>
                <w:b/>
                <w:bCs/>
                <w:sz w:val="20"/>
                <w:szCs w:val="20"/>
                <w:u w:val="single"/>
              </w:rPr>
            </w:pPr>
            <w:r w:rsidRPr="00F27C24">
              <w:rPr>
                <w:b/>
                <w:bCs/>
                <w:sz w:val="20"/>
                <w:szCs w:val="20"/>
                <w:u w:val="single"/>
              </w:rPr>
              <w:t>Riferimento normativo</w:t>
            </w:r>
          </w:p>
        </w:tc>
        <w:tc>
          <w:tcPr>
            <w:tcW w:w="2410" w:type="dxa"/>
            <w:noWrap/>
            <w:vAlign w:val="center"/>
            <w:hideMark/>
          </w:tcPr>
          <w:p w14:paraId="1C8AF971" w14:textId="77777777" w:rsidR="00D5026A" w:rsidRPr="00F27C24" w:rsidRDefault="00D5026A" w:rsidP="00161489">
            <w:pPr>
              <w:rPr>
                <w:b/>
                <w:bCs/>
                <w:sz w:val="20"/>
                <w:szCs w:val="20"/>
                <w:u w:val="single"/>
              </w:rPr>
            </w:pPr>
            <w:r w:rsidRPr="00F27C24">
              <w:rPr>
                <w:b/>
                <w:bCs/>
                <w:sz w:val="20"/>
                <w:szCs w:val="20"/>
                <w:u w:val="single"/>
              </w:rPr>
              <w:t>Contenuto dell’obbligo</w:t>
            </w:r>
          </w:p>
        </w:tc>
        <w:tc>
          <w:tcPr>
            <w:tcW w:w="1985" w:type="dxa"/>
            <w:noWrap/>
            <w:vAlign w:val="center"/>
            <w:hideMark/>
          </w:tcPr>
          <w:p w14:paraId="1A902F82" w14:textId="77777777" w:rsidR="00D5026A" w:rsidRPr="00F27C24" w:rsidRDefault="00D5026A" w:rsidP="00161489">
            <w:pPr>
              <w:rPr>
                <w:b/>
                <w:bCs/>
                <w:sz w:val="20"/>
                <w:szCs w:val="20"/>
                <w:u w:val="single"/>
              </w:rPr>
            </w:pPr>
            <w:r w:rsidRPr="00F27C24">
              <w:rPr>
                <w:b/>
                <w:bCs/>
                <w:sz w:val="20"/>
                <w:szCs w:val="20"/>
                <w:u w:val="single"/>
              </w:rPr>
              <w:t>Aggiornamento</w:t>
            </w:r>
          </w:p>
        </w:tc>
        <w:tc>
          <w:tcPr>
            <w:tcW w:w="3189" w:type="dxa"/>
            <w:noWrap/>
            <w:vAlign w:val="center"/>
            <w:hideMark/>
          </w:tcPr>
          <w:p w14:paraId="287B3E55" w14:textId="77777777" w:rsidR="00D5026A" w:rsidRPr="00F27C24" w:rsidRDefault="00D5026A" w:rsidP="00161489">
            <w:pPr>
              <w:rPr>
                <w:b/>
                <w:bCs/>
                <w:sz w:val="20"/>
                <w:szCs w:val="20"/>
                <w:u w:val="single"/>
              </w:rPr>
            </w:pPr>
            <w:r w:rsidRPr="00F27C24">
              <w:rPr>
                <w:b/>
                <w:bCs/>
                <w:sz w:val="20"/>
                <w:szCs w:val="20"/>
                <w:u w:val="single"/>
              </w:rPr>
              <w:t>Note</w:t>
            </w:r>
          </w:p>
        </w:tc>
        <w:tc>
          <w:tcPr>
            <w:tcW w:w="1597" w:type="dxa"/>
            <w:vAlign w:val="center"/>
          </w:tcPr>
          <w:p w14:paraId="1B130DE2" w14:textId="77777777" w:rsidR="00D5026A" w:rsidRPr="00F27C24" w:rsidRDefault="00D5026A" w:rsidP="00161489">
            <w:pPr>
              <w:rPr>
                <w:b/>
                <w:bCs/>
                <w:sz w:val="20"/>
                <w:szCs w:val="20"/>
                <w:u w:val="single"/>
              </w:rPr>
            </w:pPr>
          </w:p>
        </w:tc>
      </w:tr>
      <w:tr w:rsidR="00F27C24" w:rsidRPr="00F27C24" w14:paraId="41687463" w14:textId="77777777" w:rsidTr="00161489">
        <w:trPr>
          <w:trHeight w:val="2400"/>
          <w:jc w:val="center"/>
        </w:trPr>
        <w:tc>
          <w:tcPr>
            <w:tcW w:w="1803" w:type="dxa"/>
            <w:vMerge/>
            <w:vAlign w:val="center"/>
            <w:hideMark/>
          </w:tcPr>
          <w:p w14:paraId="6EDC0AFD" w14:textId="77777777" w:rsidR="00F27C24" w:rsidRPr="00F27C24" w:rsidRDefault="00F27C24" w:rsidP="00F27C24">
            <w:pPr>
              <w:rPr>
                <w:b/>
                <w:bCs/>
                <w:sz w:val="20"/>
                <w:szCs w:val="20"/>
              </w:rPr>
            </w:pPr>
          </w:p>
        </w:tc>
        <w:tc>
          <w:tcPr>
            <w:tcW w:w="1950" w:type="dxa"/>
            <w:vMerge w:val="restart"/>
            <w:noWrap/>
            <w:vAlign w:val="center"/>
            <w:hideMark/>
          </w:tcPr>
          <w:p w14:paraId="0A9E830D" w14:textId="77777777" w:rsidR="00F27C24" w:rsidRPr="00F27C24" w:rsidRDefault="00F27C24" w:rsidP="00F27C24">
            <w:pPr>
              <w:rPr>
                <w:b/>
                <w:bCs/>
                <w:sz w:val="20"/>
                <w:szCs w:val="20"/>
              </w:rPr>
            </w:pPr>
            <w:r w:rsidRPr="00F27C24">
              <w:rPr>
                <w:b/>
                <w:bCs/>
                <w:sz w:val="20"/>
                <w:szCs w:val="20"/>
              </w:rPr>
              <w:t xml:space="preserve">Pubblicazione </w:t>
            </w:r>
          </w:p>
        </w:tc>
        <w:tc>
          <w:tcPr>
            <w:tcW w:w="2483" w:type="dxa"/>
            <w:vAlign w:val="center"/>
            <w:hideMark/>
          </w:tcPr>
          <w:p w14:paraId="7E1635DA" w14:textId="77777777" w:rsidR="00F27C24" w:rsidRPr="00F27C24" w:rsidRDefault="00F27C24" w:rsidP="00F27C24">
            <w:pPr>
              <w:rPr>
                <w:sz w:val="20"/>
                <w:szCs w:val="20"/>
              </w:rPr>
            </w:pPr>
            <w:r w:rsidRPr="00F27C24">
              <w:rPr>
                <w:sz w:val="20"/>
                <w:szCs w:val="20"/>
              </w:rPr>
              <w:t>Art. 40, co. 3 e co. 5, d.lgs. 36/2023</w:t>
            </w:r>
            <w:r w:rsidRPr="00F27C24">
              <w:rPr>
                <w:sz w:val="20"/>
                <w:szCs w:val="20"/>
              </w:rPr>
              <w:br/>
              <w:t>Dibattito pubblico</w:t>
            </w:r>
            <w:r w:rsidRPr="00F27C24">
              <w:rPr>
                <w:sz w:val="20"/>
                <w:szCs w:val="20"/>
              </w:rPr>
              <w:br/>
              <w:t>(da intendersi riferito a quello facoltativo)</w:t>
            </w:r>
            <w:r w:rsidRPr="00F27C24">
              <w:rPr>
                <w:sz w:val="20"/>
                <w:szCs w:val="20"/>
              </w:rPr>
              <w:br/>
            </w:r>
            <w:r w:rsidRPr="00F27C24">
              <w:rPr>
                <w:sz w:val="20"/>
                <w:szCs w:val="20"/>
              </w:rPr>
              <w:br/>
              <w:t>Allegato I.6 al d.lgs. 36/2023</w:t>
            </w:r>
            <w:r w:rsidRPr="00F27C24">
              <w:rPr>
                <w:sz w:val="20"/>
                <w:szCs w:val="20"/>
              </w:rPr>
              <w:br/>
              <w:t xml:space="preserve"> Dibattito pubblico obbligatorio</w:t>
            </w:r>
          </w:p>
        </w:tc>
        <w:tc>
          <w:tcPr>
            <w:tcW w:w="2410" w:type="dxa"/>
            <w:vAlign w:val="center"/>
            <w:hideMark/>
          </w:tcPr>
          <w:p w14:paraId="351CEBE0" w14:textId="77777777" w:rsidR="00F27C24" w:rsidRPr="00F27C24" w:rsidRDefault="00F27C24" w:rsidP="00F27C24">
            <w:pPr>
              <w:rPr>
                <w:sz w:val="20"/>
                <w:szCs w:val="20"/>
              </w:rPr>
            </w:pPr>
            <w:r w:rsidRPr="00F27C24">
              <w:rPr>
                <w:sz w:val="20"/>
                <w:szCs w:val="20"/>
              </w:rPr>
              <w:t>1) Relazione sul progetto dell’opera (art. 40, co. 3 codice e art. 5, co. 1, lett. a) e b) allegato)</w:t>
            </w:r>
            <w:r w:rsidRPr="00F27C24">
              <w:rPr>
                <w:sz w:val="20"/>
                <w:szCs w:val="20"/>
              </w:rPr>
              <w:br/>
            </w:r>
            <w:r w:rsidRPr="00F27C24">
              <w:rPr>
                <w:sz w:val="20"/>
                <w:szCs w:val="20"/>
              </w:rPr>
              <w:br/>
              <w:t>2) Relazione conclusiva redatta dal responsabile del dibattito (con i contenuti specificati dall’art. 40, co. 5 codice e art. 7, co. 1 dell’allegato)</w:t>
            </w:r>
            <w:r w:rsidRPr="00F27C24">
              <w:rPr>
                <w:sz w:val="20"/>
                <w:szCs w:val="20"/>
              </w:rPr>
              <w:br/>
            </w:r>
            <w:r w:rsidRPr="00F27C24">
              <w:rPr>
                <w:sz w:val="20"/>
                <w:szCs w:val="20"/>
              </w:rPr>
              <w:br/>
              <w:t>3) Documento conclusivo redatto dalla SA  sulla base della relazione conclusiva del responsabile (solo per il dibattito pubblico obbligatorio) ai sensi dell’art. 7, co. 2 dell’allegato</w:t>
            </w:r>
            <w:r w:rsidRPr="00F27C24">
              <w:rPr>
                <w:sz w:val="20"/>
                <w:szCs w:val="20"/>
              </w:rPr>
              <w:br/>
            </w:r>
            <w:r w:rsidRPr="00F27C24">
              <w:rPr>
                <w:sz w:val="20"/>
                <w:szCs w:val="20"/>
              </w:rPr>
              <w:br/>
              <w:t>Per il dibattito pubblico obbligatorio,  la pubblicazione deii documenti di cui ai nn. 2 e 3, è prevista  sia per le SA sia per  le amministrazioni locali interessate dall’intervento</w:t>
            </w:r>
          </w:p>
        </w:tc>
        <w:tc>
          <w:tcPr>
            <w:tcW w:w="1985" w:type="dxa"/>
            <w:vAlign w:val="center"/>
            <w:hideMark/>
          </w:tcPr>
          <w:p w14:paraId="3191B7A2"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3E3E91BA" w14:textId="77777777" w:rsidR="00F27C24" w:rsidRPr="00F27C24" w:rsidRDefault="00F27C24" w:rsidP="00F27C24">
            <w:pPr>
              <w:rPr>
                <w:sz w:val="20"/>
                <w:szCs w:val="20"/>
              </w:rPr>
            </w:pPr>
          </w:p>
        </w:tc>
        <w:tc>
          <w:tcPr>
            <w:tcW w:w="1597" w:type="dxa"/>
            <w:vAlign w:val="center"/>
          </w:tcPr>
          <w:p w14:paraId="0169582D" w14:textId="49111E12" w:rsidR="00F27C24" w:rsidRPr="00F27C24" w:rsidRDefault="00F27C24" w:rsidP="00F27C24">
            <w:pPr>
              <w:rPr>
                <w:sz w:val="20"/>
                <w:szCs w:val="20"/>
              </w:rPr>
            </w:pPr>
            <w:r w:rsidRPr="00F27C24">
              <w:rPr>
                <w:color w:val="000000"/>
                <w:sz w:val="20"/>
                <w:szCs w:val="20"/>
              </w:rPr>
              <w:t>Addetto contabile</w:t>
            </w:r>
          </w:p>
        </w:tc>
      </w:tr>
      <w:tr w:rsidR="00F27C24" w:rsidRPr="00F27C24" w14:paraId="7BEEA31E" w14:textId="77777777" w:rsidTr="00161489">
        <w:trPr>
          <w:trHeight w:val="2760"/>
          <w:jc w:val="center"/>
        </w:trPr>
        <w:tc>
          <w:tcPr>
            <w:tcW w:w="1803" w:type="dxa"/>
            <w:vMerge/>
            <w:vAlign w:val="center"/>
            <w:hideMark/>
          </w:tcPr>
          <w:p w14:paraId="5F45E317" w14:textId="77777777" w:rsidR="00F27C24" w:rsidRPr="00F27C24" w:rsidRDefault="00F27C24" w:rsidP="00F27C24">
            <w:pPr>
              <w:rPr>
                <w:b/>
                <w:bCs/>
                <w:sz w:val="20"/>
                <w:szCs w:val="20"/>
              </w:rPr>
            </w:pPr>
          </w:p>
        </w:tc>
        <w:tc>
          <w:tcPr>
            <w:tcW w:w="1950" w:type="dxa"/>
            <w:vMerge/>
            <w:vAlign w:val="center"/>
            <w:hideMark/>
          </w:tcPr>
          <w:p w14:paraId="1725C898" w14:textId="77777777" w:rsidR="00F27C24" w:rsidRPr="00F27C24" w:rsidRDefault="00F27C24" w:rsidP="00F27C24">
            <w:pPr>
              <w:rPr>
                <w:b/>
                <w:bCs/>
                <w:sz w:val="20"/>
                <w:szCs w:val="20"/>
              </w:rPr>
            </w:pPr>
          </w:p>
        </w:tc>
        <w:tc>
          <w:tcPr>
            <w:tcW w:w="2483" w:type="dxa"/>
            <w:vAlign w:val="center"/>
            <w:hideMark/>
          </w:tcPr>
          <w:p w14:paraId="1F8D1D87" w14:textId="77777777" w:rsidR="00F27C24" w:rsidRPr="00F27C24" w:rsidRDefault="00F27C24" w:rsidP="00F27C24">
            <w:pPr>
              <w:rPr>
                <w:sz w:val="20"/>
                <w:szCs w:val="20"/>
              </w:rPr>
            </w:pPr>
            <w:r w:rsidRPr="00F27C24">
              <w:rPr>
                <w:sz w:val="20"/>
                <w:szCs w:val="20"/>
              </w:rPr>
              <w:t xml:space="preserve">Art. 82, d.lgs. 36/2023 </w:t>
            </w:r>
            <w:r w:rsidRPr="00F27C24">
              <w:rPr>
                <w:sz w:val="20"/>
                <w:szCs w:val="20"/>
              </w:rPr>
              <w:br/>
              <w:t>Documenti di gara</w:t>
            </w:r>
            <w:r w:rsidRPr="00F27C24">
              <w:rPr>
                <w:sz w:val="20"/>
                <w:szCs w:val="20"/>
              </w:rPr>
              <w:br/>
              <w:t xml:space="preserve">Art. 85,  co. 4, d.lgs. 36/2023 </w:t>
            </w:r>
            <w:r w:rsidRPr="00F27C24">
              <w:rPr>
                <w:sz w:val="20"/>
                <w:szCs w:val="20"/>
              </w:rPr>
              <w:br/>
              <w:t>Pubblicazione a livello nazionale  (cfr. anche l’Allegato II.7)</w:t>
            </w:r>
          </w:p>
        </w:tc>
        <w:tc>
          <w:tcPr>
            <w:tcW w:w="2410" w:type="dxa"/>
            <w:vAlign w:val="center"/>
            <w:hideMark/>
          </w:tcPr>
          <w:p w14:paraId="03B28143" w14:textId="77777777" w:rsidR="00F27C24" w:rsidRPr="00F27C24" w:rsidRDefault="00F27C24" w:rsidP="00F27C24">
            <w:pPr>
              <w:rPr>
                <w:sz w:val="20"/>
                <w:szCs w:val="20"/>
              </w:rPr>
            </w:pPr>
            <w:r w:rsidRPr="00F27C24">
              <w:rPr>
                <w:sz w:val="20"/>
                <w:szCs w:val="20"/>
              </w:rPr>
              <w:t>Documenti di gara. Che comprendono, almeno:</w:t>
            </w:r>
            <w:r w:rsidRPr="00F27C24">
              <w:rPr>
                <w:sz w:val="20"/>
                <w:szCs w:val="20"/>
              </w:rPr>
              <w:br/>
              <w:t xml:space="preserve">Delibera a contrarre </w:t>
            </w:r>
            <w:r w:rsidRPr="00F27C24">
              <w:rPr>
                <w:sz w:val="20"/>
                <w:szCs w:val="20"/>
              </w:rPr>
              <w:br/>
              <w:t xml:space="preserve">Bando/avviso di gara/lettera di invito </w:t>
            </w:r>
            <w:r w:rsidRPr="00F27C24">
              <w:rPr>
                <w:sz w:val="20"/>
                <w:szCs w:val="20"/>
              </w:rPr>
              <w:br/>
              <w:t xml:space="preserve">Disciplinare di gara </w:t>
            </w:r>
            <w:r w:rsidRPr="00F27C24">
              <w:rPr>
                <w:sz w:val="20"/>
                <w:szCs w:val="20"/>
              </w:rPr>
              <w:br/>
              <w:t>Capitolato speciale</w:t>
            </w:r>
            <w:r w:rsidRPr="00F27C24">
              <w:rPr>
                <w:sz w:val="20"/>
                <w:szCs w:val="20"/>
              </w:rPr>
              <w:br/>
              <w:t>Condizioni contrattuali proposte</w:t>
            </w:r>
          </w:p>
        </w:tc>
        <w:tc>
          <w:tcPr>
            <w:tcW w:w="1985" w:type="dxa"/>
            <w:vAlign w:val="center"/>
            <w:hideMark/>
          </w:tcPr>
          <w:p w14:paraId="7215AA2C"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442E5B16" w14:textId="77777777" w:rsidR="00F27C24" w:rsidRPr="00F27C24" w:rsidRDefault="00F27C24" w:rsidP="00F27C24">
            <w:pPr>
              <w:rPr>
                <w:sz w:val="20"/>
                <w:szCs w:val="20"/>
              </w:rPr>
            </w:pPr>
            <w:r w:rsidRPr="00F27C24">
              <w:rPr>
                <w:sz w:val="20"/>
                <w:szCs w:val="20"/>
              </w:rPr>
              <w:t> </w:t>
            </w:r>
          </w:p>
        </w:tc>
        <w:tc>
          <w:tcPr>
            <w:tcW w:w="1597" w:type="dxa"/>
            <w:vAlign w:val="center"/>
          </w:tcPr>
          <w:p w14:paraId="416933A2" w14:textId="37008F5B" w:rsidR="00F27C24" w:rsidRPr="00F27C24" w:rsidRDefault="00F27C24" w:rsidP="00F27C24">
            <w:pPr>
              <w:rPr>
                <w:sz w:val="20"/>
                <w:szCs w:val="20"/>
              </w:rPr>
            </w:pPr>
            <w:r w:rsidRPr="00F27C24">
              <w:rPr>
                <w:color w:val="000000"/>
                <w:sz w:val="20"/>
                <w:szCs w:val="20"/>
              </w:rPr>
              <w:t>Addetto contabile</w:t>
            </w:r>
          </w:p>
        </w:tc>
      </w:tr>
      <w:tr w:rsidR="00F27C24" w:rsidRPr="00F27C24" w14:paraId="2866E16F" w14:textId="77777777" w:rsidTr="00161489">
        <w:trPr>
          <w:trHeight w:val="2142"/>
          <w:jc w:val="center"/>
        </w:trPr>
        <w:tc>
          <w:tcPr>
            <w:tcW w:w="1803" w:type="dxa"/>
            <w:vMerge/>
            <w:vAlign w:val="center"/>
            <w:hideMark/>
          </w:tcPr>
          <w:p w14:paraId="0CF4AADD" w14:textId="77777777" w:rsidR="00F27C24" w:rsidRPr="00F27C24" w:rsidRDefault="00F27C24" w:rsidP="00F27C24">
            <w:pPr>
              <w:rPr>
                <w:b/>
                <w:bCs/>
                <w:sz w:val="20"/>
                <w:szCs w:val="20"/>
              </w:rPr>
            </w:pPr>
          </w:p>
        </w:tc>
        <w:tc>
          <w:tcPr>
            <w:tcW w:w="1950" w:type="dxa"/>
            <w:vMerge w:val="restart"/>
            <w:noWrap/>
            <w:vAlign w:val="center"/>
            <w:hideMark/>
          </w:tcPr>
          <w:p w14:paraId="214BA898" w14:textId="77777777" w:rsidR="00F27C24" w:rsidRPr="00F27C24" w:rsidRDefault="00F27C24" w:rsidP="00F27C24">
            <w:pPr>
              <w:rPr>
                <w:b/>
                <w:bCs/>
                <w:sz w:val="20"/>
                <w:szCs w:val="20"/>
              </w:rPr>
            </w:pPr>
            <w:r w:rsidRPr="00F27C24">
              <w:rPr>
                <w:b/>
                <w:bCs/>
                <w:sz w:val="20"/>
                <w:szCs w:val="20"/>
              </w:rPr>
              <w:t xml:space="preserve">Affidamento </w:t>
            </w:r>
          </w:p>
        </w:tc>
        <w:tc>
          <w:tcPr>
            <w:tcW w:w="2483" w:type="dxa"/>
            <w:vAlign w:val="center"/>
            <w:hideMark/>
          </w:tcPr>
          <w:p w14:paraId="6E8F8D8E" w14:textId="77777777" w:rsidR="00F27C24" w:rsidRPr="00F27C24" w:rsidRDefault="00F27C24" w:rsidP="00F27C24">
            <w:pPr>
              <w:rPr>
                <w:sz w:val="20"/>
                <w:szCs w:val="20"/>
              </w:rPr>
            </w:pPr>
            <w:r w:rsidRPr="00F27C24">
              <w:rPr>
                <w:sz w:val="20"/>
                <w:szCs w:val="20"/>
              </w:rPr>
              <w:t xml:space="preserve">Art. 28, d.lgs. 36/2023 </w:t>
            </w:r>
            <w:r w:rsidRPr="00F27C24">
              <w:rPr>
                <w:sz w:val="20"/>
                <w:szCs w:val="20"/>
              </w:rPr>
              <w:br/>
              <w:t>Trasparenza dei contratti pubblici</w:t>
            </w:r>
          </w:p>
        </w:tc>
        <w:tc>
          <w:tcPr>
            <w:tcW w:w="2410" w:type="dxa"/>
            <w:vAlign w:val="center"/>
            <w:hideMark/>
          </w:tcPr>
          <w:p w14:paraId="14368596" w14:textId="77777777" w:rsidR="00F27C24" w:rsidRPr="00F27C24" w:rsidRDefault="00F27C24" w:rsidP="00F27C24">
            <w:pPr>
              <w:rPr>
                <w:sz w:val="20"/>
                <w:szCs w:val="20"/>
              </w:rPr>
            </w:pPr>
            <w:r w:rsidRPr="00F27C24">
              <w:rPr>
                <w:sz w:val="20"/>
                <w:szCs w:val="20"/>
              </w:rPr>
              <w:t xml:space="preserve">Composizione delle commissioni giudicatrici e  CV dei componenti </w:t>
            </w:r>
          </w:p>
        </w:tc>
        <w:tc>
          <w:tcPr>
            <w:tcW w:w="1985" w:type="dxa"/>
            <w:vAlign w:val="center"/>
            <w:hideMark/>
          </w:tcPr>
          <w:p w14:paraId="0AAF8EDB"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0C08265A" w14:textId="77777777" w:rsidR="00F27C24" w:rsidRPr="00F27C24" w:rsidRDefault="00F27C24" w:rsidP="00F27C24">
            <w:pPr>
              <w:rPr>
                <w:sz w:val="20"/>
                <w:szCs w:val="20"/>
              </w:rPr>
            </w:pPr>
            <w:r w:rsidRPr="00F27C24">
              <w:rPr>
                <w:sz w:val="20"/>
                <w:szCs w:val="20"/>
              </w:rPr>
              <w:t> </w:t>
            </w:r>
          </w:p>
        </w:tc>
        <w:tc>
          <w:tcPr>
            <w:tcW w:w="1597" w:type="dxa"/>
            <w:vAlign w:val="center"/>
          </w:tcPr>
          <w:p w14:paraId="2FB4066A" w14:textId="7C54EA26" w:rsidR="00F27C24" w:rsidRPr="00F27C24" w:rsidRDefault="00F27C24" w:rsidP="00F27C24">
            <w:pPr>
              <w:rPr>
                <w:sz w:val="20"/>
                <w:szCs w:val="20"/>
              </w:rPr>
            </w:pPr>
            <w:r w:rsidRPr="00F27C24">
              <w:rPr>
                <w:color w:val="000000"/>
                <w:sz w:val="20"/>
                <w:szCs w:val="20"/>
              </w:rPr>
              <w:t>Addetto contabile</w:t>
            </w:r>
          </w:p>
        </w:tc>
      </w:tr>
      <w:tr w:rsidR="00F27C24" w:rsidRPr="00F27C24" w14:paraId="19416C75" w14:textId="77777777" w:rsidTr="00161489">
        <w:trPr>
          <w:trHeight w:val="4191"/>
          <w:jc w:val="center"/>
        </w:trPr>
        <w:tc>
          <w:tcPr>
            <w:tcW w:w="1803" w:type="dxa"/>
            <w:vMerge/>
            <w:vAlign w:val="center"/>
            <w:hideMark/>
          </w:tcPr>
          <w:p w14:paraId="0DE31966" w14:textId="77777777" w:rsidR="00F27C24" w:rsidRPr="00F27C24" w:rsidRDefault="00F27C24" w:rsidP="00F27C24">
            <w:pPr>
              <w:rPr>
                <w:b/>
                <w:bCs/>
                <w:sz w:val="20"/>
                <w:szCs w:val="20"/>
              </w:rPr>
            </w:pPr>
          </w:p>
        </w:tc>
        <w:tc>
          <w:tcPr>
            <w:tcW w:w="1950" w:type="dxa"/>
            <w:vMerge/>
            <w:vAlign w:val="center"/>
            <w:hideMark/>
          </w:tcPr>
          <w:p w14:paraId="5C5208C3" w14:textId="77777777" w:rsidR="00F27C24" w:rsidRPr="00F27C24" w:rsidRDefault="00F27C24" w:rsidP="00F27C24">
            <w:pPr>
              <w:rPr>
                <w:b/>
                <w:bCs/>
                <w:sz w:val="20"/>
                <w:szCs w:val="20"/>
              </w:rPr>
            </w:pPr>
          </w:p>
        </w:tc>
        <w:tc>
          <w:tcPr>
            <w:tcW w:w="2483" w:type="dxa"/>
            <w:vAlign w:val="center"/>
            <w:hideMark/>
          </w:tcPr>
          <w:p w14:paraId="52270F35" w14:textId="77777777" w:rsidR="00F27C24" w:rsidRPr="00F27C24" w:rsidRDefault="00F27C24" w:rsidP="00F27C24">
            <w:pPr>
              <w:rPr>
                <w:sz w:val="20"/>
                <w:szCs w:val="20"/>
              </w:rPr>
            </w:pPr>
            <w:r w:rsidRPr="00F27C24">
              <w:rPr>
                <w:sz w:val="20"/>
                <w:szCs w:val="20"/>
              </w:rPr>
              <w:t>Art. 47, co. 2, e 9 d.l. 77/2021, convertito con modificazioni dalla l. 108/2021</w:t>
            </w:r>
            <w:r w:rsidRPr="00F27C24">
              <w:rPr>
                <w:sz w:val="20"/>
                <w:szCs w:val="20"/>
              </w:rPr>
              <w:br/>
            </w:r>
            <w:r w:rsidRPr="00F27C24">
              <w:rPr>
                <w:sz w:val="20"/>
                <w:szCs w:val="20"/>
              </w:rPr>
              <w:br/>
              <w:t>D.P.C.M. 20 giugno 2023 recante Linee guida volte a favorire le pari opportunità generazionali e di genere, nonché l’inclusione lavorativa delle persone con disabilità nei contratti riservati (art. 1, co. 8, allegato II.3, d.lgs. 36/2023 )</w:t>
            </w:r>
          </w:p>
        </w:tc>
        <w:tc>
          <w:tcPr>
            <w:tcW w:w="2410" w:type="dxa"/>
            <w:vAlign w:val="center"/>
            <w:hideMark/>
          </w:tcPr>
          <w:p w14:paraId="3F7F5373" w14:textId="77777777" w:rsidR="00F27C24" w:rsidRPr="00F27C24" w:rsidRDefault="00F27C24" w:rsidP="00F27C24">
            <w:pPr>
              <w:rPr>
                <w:sz w:val="20"/>
                <w:szCs w:val="20"/>
              </w:rPr>
            </w:pPr>
            <w:r w:rsidRPr="00F27C24">
              <w:rPr>
                <w:sz w:val="20"/>
                <w:szCs w:val="20"/>
                <w:u w:val="single"/>
              </w:rPr>
              <w:t>Pari opportunità e inclusione lavorativa nei contratti pubblici PNRR e PNC e nei contratti riservati:</w:t>
            </w:r>
            <w:r w:rsidRPr="00F27C24">
              <w:rPr>
                <w:sz w:val="20"/>
                <w:szCs w:val="20"/>
              </w:rPr>
              <w:br/>
            </w:r>
            <w:r w:rsidRPr="00F27C24">
              <w:rPr>
                <w:sz w:val="20"/>
                <w:szCs w:val="20"/>
              </w:rPr>
              <w:br/>
              <w:t>Copia dell’ultimo rapporto sulla situazione del personale maschile e femminile redatto dall’operatore economico, tenuto alla sua redazione ai sensi dell’art. 46, decreto legislativo 11 aprile 2006, n. 198 (operatori economici che occupano oltre 50 dipendenti). Il documento è prodotto, a pena di esclusione, al momento della presentazione della domanda di partecipazione o dell’offert</w:t>
            </w:r>
          </w:p>
        </w:tc>
        <w:tc>
          <w:tcPr>
            <w:tcW w:w="1985" w:type="dxa"/>
            <w:vAlign w:val="center"/>
            <w:hideMark/>
          </w:tcPr>
          <w:p w14:paraId="12B12B89" w14:textId="77777777" w:rsidR="00F27C24" w:rsidRPr="00F27C24" w:rsidRDefault="00F27C24" w:rsidP="00F27C24">
            <w:pPr>
              <w:rPr>
                <w:sz w:val="20"/>
                <w:szCs w:val="20"/>
              </w:rPr>
            </w:pPr>
            <w:r w:rsidRPr="00F27C24">
              <w:rPr>
                <w:sz w:val="20"/>
                <w:szCs w:val="20"/>
              </w:rPr>
              <w:t>Da pubblicare successivamente alla pubblicazione degli avvisi relativi agli esiti delle procedure</w:t>
            </w:r>
          </w:p>
        </w:tc>
        <w:tc>
          <w:tcPr>
            <w:tcW w:w="3189" w:type="dxa"/>
            <w:vAlign w:val="center"/>
            <w:hideMark/>
          </w:tcPr>
          <w:p w14:paraId="31DFE88F" w14:textId="77777777" w:rsidR="00F27C24" w:rsidRPr="00F27C24" w:rsidRDefault="00F27C24" w:rsidP="00F27C24">
            <w:pPr>
              <w:rPr>
                <w:sz w:val="20"/>
                <w:szCs w:val="20"/>
              </w:rPr>
            </w:pPr>
            <w:r w:rsidRPr="00F27C24">
              <w:rPr>
                <w:sz w:val="20"/>
                <w:szCs w:val="20"/>
              </w:rPr>
              <w:br/>
            </w:r>
            <w:r w:rsidRPr="00F27C24">
              <w:rPr>
                <w:sz w:val="20"/>
                <w:szCs w:val="20"/>
              </w:rPr>
              <w:br/>
            </w:r>
          </w:p>
        </w:tc>
        <w:tc>
          <w:tcPr>
            <w:tcW w:w="1597" w:type="dxa"/>
            <w:vAlign w:val="center"/>
          </w:tcPr>
          <w:p w14:paraId="75E97BDB" w14:textId="684F3BD8" w:rsidR="00F27C24" w:rsidRPr="00F27C24" w:rsidRDefault="00F27C24" w:rsidP="00F27C24">
            <w:pPr>
              <w:rPr>
                <w:sz w:val="20"/>
                <w:szCs w:val="20"/>
              </w:rPr>
            </w:pPr>
            <w:r w:rsidRPr="00F27C24">
              <w:rPr>
                <w:color w:val="000000"/>
                <w:sz w:val="20"/>
                <w:szCs w:val="20"/>
              </w:rPr>
              <w:t>Addetto contabile</w:t>
            </w:r>
          </w:p>
        </w:tc>
      </w:tr>
      <w:tr w:rsidR="00F27C24" w:rsidRPr="00F27C24" w14:paraId="2B5503DA" w14:textId="77777777" w:rsidTr="00161489">
        <w:trPr>
          <w:trHeight w:val="7032"/>
          <w:jc w:val="center"/>
        </w:trPr>
        <w:tc>
          <w:tcPr>
            <w:tcW w:w="1803" w:type="dxa"/>
            <w:vMerge/>
            <w:vAlign w:val="center"/>
            <w:hideMark/>
          </w:tcPr>
          <w:p w14:paraId="7DEA8D8E" w14:textId="77777777" w:rsidR="00F27C24" w:rsidRPr="00F27C24" w:rsidRDefault="00F27C24" w:rsidP="00F27C24">
            <w:pPr>
              <w:rPr>
                <w:b/>
                <w:bCs/>
                <w:sz w:val="20"/>
                <w:szCs w:val="20"/>
              </w:rPr>
            </w:pPr>
          </w:p>
        </w:tc>
        <w:tc>
          <w:tcPr>
            <w:tcW w:w="1950" w:type="dxa"/>
            <w:vMerge/>
            <w:vAlign w:val="center"/>
            <w:hideMark/>
          </w:tcPr>
          <w:p w14:paraId="2A45849C" w14:textId="77777777" w:rsidR="00F27C24" w:rsidRPr="00F27C24" w:rsidRDefault="00F27C24" w:rsidP="00F27C24">
            <w:pPr>
              <w:rPr>
                <w:b/>
                <w:bCs/>
                <w:sz w:val="20"/>
                <w:szCs w:val="20"/>
              </w:rPr>
            </w:pPr>
          </w:p>
        </w:tc>
        <w:tc>
          <w:tcPr>
            <w:tcW w:w="2483" w:type="dxa"/>
            <w:vAlign w:val="center"/>
            <w:hideMark/>
          </w:tcPr>
          <w:p w14:paraId="47FD3075" w14:textId="77777777" w:rsidR="00F27C24" w:rsidRPr="00F27C24" w:rsidRDefault="00F27C24" w:rsidP="00F27C24">
            <w:pPr>
              <w:rPr>
                <w:sz w:val="20"/>
                <w:szCs w:val="20"/>
              </w:rPr>
            </w:pPr>
            <w:r w:rsidRPr="00F27C24">
              <w:rPr>
                <w:sz w:val="20"/>
                <w:szCs w:val="20"/>
              </w:rPr>
              <w:br/>
              <w:t xml:space="preserve">Art. 10, co. 5; art. 14, co. 3; art. 17, co. 2; art. 24; </w:t>
            </w:r>
            <w:r w:rsidRPr="00F27C24">
              <w:rPr>
                <w:sz w:val="20"/>
                <w:szCs w:val="20"/>
              </w:rPr>
              <w:br/>
              <w:t xml:space="preserve">art. 30, co. 2; art. 31, co. 1 e 2; </w:t>
            </w:r>
            <w:r w:rsidRPr="00F27C24">
              <w:rPr>
                <w:sz w:val="20"/>
                <w:szCs w:val="20"/>
              </w:rPr>
              <w:br/>
              <w:t>D.lgs. 201/2022</w:t>
            </w:r>
            <w:r w:rsidRPr="00F27C24">
              <w:rPr>
                <w:sz w:val="20"/>
                <w:szCs w:val="20"/>
              </w:rPr>
              <w:br/>
              <w:t>Riordino della disciplina dei servizi pubblici locali di rilevanza economica</w:t>
            </w:r>
          </w:p>
        </w:tc>
        <w:tc>
          <w:tcPr>
            <w:tcW w:w="2410" w:type="dxa"/>
            <w:vAlign w:val="center"/>
            <w:hideMark/>
          </w:tcPr>
          <w:p w14:paraId="5738E5E6" w14:textId="77777777" w:rsidR="00F27C24" w:rsidRPr="00F27C24" w:rsidRDefault="00F27C24" w:rsidP="00F27C24">
            <w:pPr>
              <w:rPr>
                <w:sz w:val="20"/>
                <w:szCs w:val="20"/>
              </w:rPr>
            </w:pPr>
            <w:r w:rsidRPr="00F27C24">
              <w:rPr>
                <w:sz w:val="20"/>
                <w:szCs w:val="20"/>
              </w:rPr>
              <w:t>Procedure di affidamento dei servizi pubblici locali:</w:t>
            </w:r>
            <w:r w:rsidRPr="00F27C24">
              <w:rPr>
                <w:sz w:val="20"/>
                <w:szCs w:val="20"/>
              </w:rPr>
              <w:br/>
            </w:r>
            <w:r w:rsidRPr="00F27C24">
              <w:rPr>
                <w:sz w:val="20"/>
                <w:szCs w:val="20"/>
              </w:rPr>
              <w:br/>
              <w:t>1) deliberazione di istituzione del servizio pubblico locale (art. 10, co. 5);</w:t>
            </w:r>
            <w:r w:rsidRPr="00F27C24">
              <w:rPr>
                <w:sz w:val="20"/>
                <w:szCs w:val="20"/>
              </w:rPr>
              <w:br/>
            </w:r>
            <w:r w:rsidRPr="00F27C24">
              <w:rPr>
                <w:sz w:val="20"/>
                <w:szCs w:val="20"/>
              </w:rPr>
              <w:br/>
              <w:t>2) relazione contenente la valutazione finalizzata alla scelta della modalità di gestione (art. 14, co. 3);</w:t>
            </w:r>
            <w:r w:rsidRPr="00F27C24">
              <w:rPr>
                <w:sz w:val="20"/>
                <w:szCs w:val="20"/>
              </w:rPr>
              <w:br/>
            </w:r>
            <w:r w:rsidRPr="00F27C24">
              <w:rPr>
                <w:sz w:val="20"/>
                <w:szCs w:val="20"/>
              </w:rPr>
              <w:br/>
              <w:t>3) Deliberazione di affidamento del servizio a società in house (art. 17, co. 2) per affidamenti sopra soglia del servizio pubblico locale, compresi quelli nei settori del trasporto pubblico locale e dei servizi di distribuzione di energia elettrica e gas naturale;</w:t>
            </w:r>
            <w:r w:rsidRPr="00F27C24">
              <w:rPr>
                <w:sz w:val="20"/>
                <w:szCs w:val="20"/>
              </w:rPr>
              <w:br/>
            </w:r>
            <w:r w:rsidRPr="00F27C24">
              <w:rPr>
                <w:sz w:val="20"/>
                <w:szCs w:val="20"/>
              </w:rPr>
              <w:br/>
              <w:t>4) contratto di servizio sottoscritto dalle parti che definisce gli obblighi di servizio pubblico e le condizioni economiche del rapporto  (artt. 24 e 31 co. 2);</w:t>
            </w:r>
            <w:r w:rsidRPr="00F27C24">
              <w:rPr>
                <w:sz w:val="20"/>
                <w:szCs w:val="20"/>
              </w:rPr>
              <w:br/>
            </w:r>
            <w:r w:rsidRPr="00F27C24">
              <w:rPr>
                <w:sz w:val="20"/>
                <w:szCs w:val="20"/>
              </w:rPr>
              <w:br/>
              <w:t>5) relazione periodica contenente le verifiche periodiche sulla situazione gestionale (art. 30, co. 2)</w:t>
            </w:r>
          </w:p>
        </w:tc>
        <w:tc>
          <w:tcPr>
            <w:tcW w:w="1985" w:type="dxa"/>
            <w:vAlign w:val="center"/>
            <w:hideMark/>
          </w:tcPr>
          <w:p w14:paraId="3CD889E3"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5A2EA16E" w14:textId="77777777" w:rsidR="00F27C24" w:rsidRPr="00F27C24" w:rsidRDefault="00F27C24" w:rsidP="00F27C24">
            <w:pPr>
              <w:rPr>
                <w:sz w:val="20"/>
                <w:szCs w:val="20"/>
              </w:rPr>
            </w:pPr>
            <w:r w:rsidRPr="00F27C24">
              <w:rPr>
                <w:sz w:val="20"/>
                <w:szCs w:val="20"/>
              </w:rPr>
              <w:br/>
            </w:r>
            <w:r w:rsidRPr="00F27C24">
              <w:rPr>
                <w:sz w:val="20"/>
                <w:szCs w:val="20"/>
              </w:rPr>
              <w:br/>
              <w:t>L’ANAC, la Pesidenza del Consiglio dei Ministri e l’Autorità Garante della Concorrenza e del Mercato hanno elaborato alcuni schemi tipo, tra cui quelli relativi ai seguenti documenti:</w:t>
            </w:r>
            <w:r w:rsidRPr="00F27C24">
              <w:rPr>
                <w:sz w:val="20"/>
                <w:szCs w:val="20"/>
              </w:rPr>
              <w:br/>
              <w:t>- Relazione sulla scelta della modalità di gestione del servizio pubblico locale, come previsto dall’art. 14, co. 3;</w:t>
            </w:r>
            <w:r w:rsidRPr="00F27C24">
              <w:rPr>
                <w:sz w:val="20"/>
                <w:szCs w:val="20"/>
              </w:rPr>
              <w:br/>
              <w:t>- Motivazione qualificata richiesta dall’art. 17, co. 2, in caso di affidamenti diretti a società in house di importo superiore alle soglie di rilevanza europea in materia di contratti pubblici.</w:t>
            </w:r>
            <w:r w:rsidRPr="00F27C24">
              <w:rPr>
                <w:sz w:val="20"/>
                <w:szCs w:val="20"/>
              </w:rPr>
              <w:br/>
              <w:t>Resta fermo l’obbligo di trasmissione ad ANAC come espressamente previsto all’art. 31, co. 2, d.lgs. 201/2022</w:t>
            </w:r>
            <w:r w:rsidRPr="00F27C24">
              <w:rPr>
                <w:sz w:val="20"/>
                <w:szCs w:val="20"/>
              </w:rPr>
              <w:br/>
            </w:r>
            <w:r w:rsidRPr="00F27C24">
              <w:rPr>
                <w:sz w:val="20"/>
                <w:szCs w:val="20"/>
              </w:rPr>
              <w:br/>
              <w:t xml:space="preserve">La documentazione è disponibile al seguente link: </w:t>
            </w:r>
            <w:hyperlink r:id="rId12" w:history="1">
              <w:r w:rsidRPr="00F27C24">
                <w:rPr>
                  <w:rStyle w:val="Collegamentoipertestuale"/>
                </w:rPr>
                <w:t>https://www</w:t>
              </w:r>
            </w:hyperlink>
            <w:r w:rsidRPr="00F27C24">
              <w:rPr>
                <w:sz w:val="20"/>
                <w:szCs w:val="20"/>
              </w:rPr>
              <w:t>.anticorruzione.it/-/trasparenza-dei-servizi-pubblici-locali-di-rilevanza-economica</w:t>
            </w:r>
            <w:r w:rsidRPr="00F27C24">
              <w:rPr>
                <w:sz w:val="20"/>
                <w:szCs w:val="20"/>
              </w:rPr>
              <w:br/>
            </w:r>
            <w:r w:rsidRPr="00F27C24">
              <w:rPr>
                <w:sz w:val="20"/>
                <w:szCs w:val="20"/>
              </w:rPr>
              <w:br/>
            </w:r>
            <w:r w:rsidRPr="00F27C24">
              <w:rPr>
                <w:sz w:val="20"/>
                <w:szCs w:val="20"/>
              </w:rPr>
              <w:br/>
            </w:r>
            <w:r w:rsidRPr="00F27C24">
              <w:rPr>
                <w:sz w:val="20"/>
                <w:szCs w:val="20"/>
              </w:rPr>
              <w:br/>
            </w:r>
          </w:p>
        </w:tc>
        <w:tc>
          <w:tcPr>
            <w:tcW w:w="1597" w:type="dxa"/>
            <w:vAlign w:val="center"/>
          </w:tcPr>
          <w:p w14:paraId="49F3DC3E" w14:textId="6DB5F966" w:rsidR="00F27C24" w:rsidRPr="00F27C24" w:rsidRDefault="00F27C24" w:rsidP="00F27C24">
            <w:pPr>
              <w:rPr>
                <w:sz w:val="20"/>
                <w:szCs w:val="20"/>
              </w:rPr>
            </w:pPr>
            <w:r w:rsidRPr="00F27C24">
              <w:rPr>
                <w:color w:val="000000"/>
                <w:sz w:val="20"/>
                <w:szCs w:val="20"/>
              </w:rPr>
              <w:t>Addetto contabile</w:t>
            </w:r>
          </w:p>
        </w:tc>
      </w:tr>
      <w:tr w:rsidR="00F27C24" w:rsidRPr="00F27C24" w14:paraId="03139EAE" w14:textId="77777777" w:rsidTr="00161489">
        <w:trPr>
          <w:trHeight w:val="2652"/>
          <w:jc w:val="center"/>
        </w:trPr>
        <w:tc>
          <w:tcPr>
            <w:tcW w:w="1803" w:type="dxa"/>
            <w:vMerge/>
            <w:vAlign w:val="center"/>
            <w:hideMark/>
          </w:tcPr>
          <w:p w14:paraId="7781870D" w14:textId="77777777" w:rsidR="00F27C24" w:rsidRPr="00F27C24" w:rsidRDefault="00F27C24" w:rsidP="00F27C24">
            <w:pPr>
              <w:rPr>
                <w:b/>
                <w:bCs/>
                <w:sz w:val="20"/>
                <w:szCs w:val="20"/>
              </w:rPr>
            </w:pPr>
          </w:p>
        </w:tc>
        <w:tc>
          <w:tcPr>
            <w:tcW w:w="1950" w:type="dxa"/>
            <w:vMerge w:val="restart"/>
            <w:vAlign w:val="center"/>
            <w:hideMark/>
          </w:tcPr>
          <w:p w14:paraId="3F26FB27" w14:textId="77777777" w:rsidR="00F27C24" w:rsidRPr="00F27C24" w:rsidRDefault="00F27C24" w:rsidP="00F27C24">
            <w:pPr>
              <w:rPr>
                <w:b/>
                <w:bCs/>
                <w:sz w:val="20"/>
                <w:szCs w:val="20"/>
              </w:rPr>
            </w:pPr>
            <w:r w:rsidRPr="00F27C24">
              <w:rPr>
                <w:b/>
                <w:bCs/>
                <w:sz w:val="20"/>
                <w:szCs w:val="20"/>
              </w:rPr>
              <w:t>Esecutiva</w:t>
            </w:r>
          </w:p>
        </w:tc>
        <w:tc>
          <w:tcPr>
            <w:tcW w:w="2483" w:type="dxa"/>
            <w:vAlign w:val="center"/>
            <w:hideMark/>
          </w:tcPr>
          <w:p w14:paraId="557DE38E" w14:textId="77777777" w:rsidR="00F27C24" w:rsidRPr="00F27C24" w:rsidRDefault="00F27C24" w:rsidP="00F27C24">
            <w:pPr>
              <w:rPr>
                <w:sz w:val="20"/>
                <w:szCs w:val="20"/>
              </w:rPr>
            </w:pPr>
            <w:r w:rsidRPr="00F27C24">
              <w:rPr>
                <w:sz w:val="20"/>
                <w:szCs w:val="20"/>
              </w:rPr>
              <w:t xml:space="preserve">Art. 215 e ss. </w:t>
            </w:r>
            <w:r w:rsidRPr="00F27C24">
              <w:rPr>
                <w:i/>
                <w:iCs/>
                <w:sz w:val="20"/>
                <w:szCs w:val="20"/>
              </w:rPr>
              <w:t>E</w:t>
            </w:r>
            <w:r w:rsidRPr="00F27C24">
              <w:rPr>
                <w:sz w:val="20"/>
                <w:szCs w:val="20"/>
              </w:rPr>
              <w:t xml:space="preserve"> All. V.2, d.lgs 36/2023</w:t>
            </w:r>
            <w:r w:rsidRPr="00F27C24">
              <w:rPr>
                <w:sz w:val="20"/>
                <w:szCs w:val="20"/>
              </w:rPr>
              <w:br/>
              <w:t>Collegio consultivo tecnico</w:t>
            </w:r>
          </w:p>
        </w:tc>
        <w:tc>
          <w:tcPr>
            <w:tcW w:w="2410" w:type="dxa"/>
            <w:vAlign w:val="center"/>
            <w:hideMark/>
          </w:tcPr>
          <w:p w14:paraId="598F9700" w14:textId="77777777" w:rsidR="00F27C24" w:rsidRPr="00F27C24" w:rsidRDefault="00F27C24" w:rsidP="00F27C24">
            <w:pPr>
              <w:rPr>
                <w:sz w:val="20"/>
                <w:szCs w:val="20"/>
              </w:rPr>
            </w:pPr>
            <w:r w:rsidRPr="00F27C24">
              <w:rPr>
                <w:sz w:val="20"/>
                <w:szCs w:val="20"/>
              </w:rPr>
              <w:t xml:space="preserve">Composizione del Collegio consultivo tecnici (nominativi) </w:t>
            </w:r>
            <w:r w:rsidRPr="00F27C24">
              <w:rPr>
                <w:sz w:val="20"/>
                <w:szCs w:val="20"/>
              </w:rPr>
              <w:br/>
              <w:t xml:space="preserve">CV dei componenti </w:t>
            </w:r>
          </w:p>
        </w:tc>
        <w:tc>
          <w:tcPr>
            <w:tcW w:w="1985" w:type="dxa"/>
            <w:vAlign w:val="center"/>
            <w:hideMark/>
          </w:tcPr>
          <w:p w14:paraId="74A0C1B9" w14:textId="77777777" w:rsidR="00F27C24" w:rsidRPr="00F27C24" w:rsidRDefault="00F27C24" w:rsidP="00F27C24">
            <w:pPr>
              <w:rPr>
                <w:sz w:val="20"/>
                <w:szCs w:val="20"/>
              </w:rPr>
            </w:pPr>
            <w:r w:rsidRPr="00F27C24">
              <w:rPr>
                <w:sz w:val="20"/>
                <w:szCs w:val="20"/>
              </w:rPr>
              <w:t>Tempestivo</w:t>
            </w:r>
          </w:p>
        </w:tc>
        <w:tc>
          <w:tcPr>
            <w:tcW w:w="3189" w:type="dxa"/>
            <w:noWrap/>
            <w:vAlign w:val="center"/>
            <w:hideMark/>
          </w:tcPr>
          <w:p w14:paraId="5634D788" w14:textId="77777777" w:rsidR="00F27C24" w:rsidRPr="00F27C24" w:rsidRDefault="00F27C24" w:rsidP="00F27C24">
            <w:pPr>
              <w:rPr>
                <w:sz w:val="20"/>
                <w:szCs w:val="20"/>
              </w:rPr>
            </w:pPr>
            <w:r w:rsidRPr="00F27C24">
              <w:rPr>
                <w:sz w:val="20"/>
                <w:szCs w:val="20"/>
              </w:rPr>
              <w:t> </w:t>
            </w:r>
          </w:p>
        </w:tc>
        <w:tc>
          <w:tcPr>
            <w:tcW w:w="1597" w:type="dxa"/>
            <w:vAlign w:val="center"/>
          </w:tcPr>
          <w:p w14:paraId="443D69E0" w14:textId="403B7AD0" w:rsidR="00F27C24" w:rsidRPr="00F27C24" w:rsidRDefault="00F27C24" w:rsidP="00F27C24">
            <w:pPr>
              <w:rPr>
                <w:sz w:val="20"/>
                <w:szCs w:val="20"/>
              </w:rPr>
            </w:pPr>
            <w:r w:rsidRPr="00F27C24">
              <w:rPr>
                <w:color w:val="000000"/>
                <w:sz w:val="20"/>
                <w:szCs w:val="20"/>
              </w:rPr>
              <w:t>Addetto contabile</w:t>
            </w:r>
          </w:p>
        </w:tc>
      </w:tr>
      <w:tr w:rsidR="00F27C24" w:rsidRPr="00F27C24" w14:paraId="4D36A658" w14:textId="77777777" w:rsidTr="00161489">
        <w:trPr>
          <w:trHeight w:val="7545"/>
          <w:jc w:val="center"/>
        </w:trPr>
        <w:tc>
          <w:tcPr>
            <w:tcW w:w="1803" w:type="dxa"/>
            <w:vMerge/>
            <w:vAlign w:val="center"/>
            <w:hideMark/>
          </w:tcPr>
          <w:p w14:paraId="22BB26B2" w14:textId="77777777" w:rsidR="00F27C24" w:rsidRPr="00F27C24" w:rsidRDefault="00F27C24" w:rsidP="00F27C24">
            <w:pPr>
              <w:rPr>
                <w:b/>
                <w:bCs/>
                <w:sz w:val="20"/>
                <w:szCs w:val="20"/>
              </w:rPr>
            </w:pPr>
          </w:p>
        </w:tc>
        <w:tc>
          <w:tcPr>
            <w:tcW w:w="1950" w:type="dxa"/>
            <w:vMerge/>
            <w:vAlign w:val="center"/>
            <w:hideMark/>
          </w:tcPr>
          <w:p w14:paraId="00C837F6" w14:textId="77777777" w:rsidR="00F27C24" w:rsidRPr="00F27C24" w:rsidRDefault="00F27C24" w:rsidP="00F27C24">
            <w:pPr>
              <w:rPr>
                <w:b/>
                <w:bCs/>
                <w:sz w:val="20"/>
                <w:szCs w:val="20"/>
              </w:rPr>
            </w:pPr>
          </w:p>
        </w:tc>
        <w:tc>
          <w:tcPr>
            <w:tcW w:w="2483" w:type="dxa"/>
            <w:vAlign w:val="center"/>
            <w:hideMark/>
          </w:tcPr>
          <w:p w14:paraId="1C1792D0" w14:textId="77777777" w:rsidR="00F27C24" w:rsidRPr="00F27C24" w:rsidRDefault="00F27C24" w:rsidP="00F27C24">
            <w:pPr>
              <w:rPr>
                <w:sz w:val="20"/>
                <w:szCs w:val="20"/>
              </w:rPr>
            </w:pPr>
            <w:r w:rsidRPr="00F27C24">
              <w:rPr>
                <w:sz w:val="20"/>
                <w:szCs w:val="20"/>
              </w:rPr>
              <w:br/>
              <w:t>Art. 47, co. 3, co. 3-bis,  co. 9, l. 77/2021 convertito con modificazioni dalla l. 108/2021</w:t>
            </w:r>
            <w:r w:rsidRPr="00F27C24">
              <w:rPr>
                <w:sz w:val="20"/>
                <w:szCs w:val="20"/>
              </w:rPr>
              <w:br/>
              <w:t>Pari opportunità e inclusione lavorativa nei contratti pubblici PNRR e PNC e nei contratti riservati</w:t>
            </w:r>
            <w:r w:rsidRPr="00F27C24">
              <w:rPr>
                <w:sz w:val="20"/>
                <w:szCs w:val="20"/>
              </w:rPr>
              <w:br/>
            </w:r>
            <w:r w:rsidRPr="00F27C24">
              <w:rPr>
                <w:sz w:val="20"/>
                <w:szCs w:val="20"/>
              </w:rPr>
              <w:br/>
              <w:t>D.P.C.M  20 giugno 2023 recante Linee guida volte a favorire le pari opportunità generazionali e di genere, nonché l’inclusione lavorativa delle persone con disabilità nei contratti riservati (art. 1, co. 8, allegato II.3, d.lgs. 36/2023)</w:t>
            </w:r>
          </w:p>
        </w:tc>
        <w:tc>
          <w:tcPr>
            <w:tcW w:w="2410" w:type="dxa"/>
            <w:vAlign w:val="center"/>
            <w:hideMark/>
          </w:tcPr>
          <w:p w14:paraId="4F68031D" w14:textId="77777777" w:rsidR="00F27C24" w:rsidRPr="00F27C24" w:rsidRDefault="00F27C24" w:rsidP="00F27C24">
            <w:pPr>
              <w:rPr>
                <w:sz w:val="20"/>
                <w:szCs w:val="20"/>
              </w:rPr>
            </w:pPr>
            <w:r w:rsidRPr="00F27C24">
              <w:rPr>
                <w:b/>
                <w:bCs/>
                <w:sz w:val="20"/>
                <w:szCs w:val="20"/>
              </w:rPr>
              <w:br/>
            </w:r>
            <w:r w:rsidRPr="00F27C24">
              <w:rPr>
                <w:sz w:val="20"/>
                <w:szCs w:val="20"/>
                <w:u w:val="single"/>
              </w:rPr>
              <w:t>Pari opportunità e inclusione lavorativa nei contratti pubblici PNRR e PNC e nei contratti riservati:</w:t>
            </w:r>
            <w:r w:rsidRPr="00F27C24">
              <w:rPr>
                <w:sz w:val="20"/>
                <w:szCs w:val="20"/>
                <w:u w:val="single"/>
              </w:rPr>
              <w:br/>
            </w:r>
            <w:r w:rsidRPr="00F27C24">
              <w:rPr>
                <w:sz w:val="20"/>
                <w:szCs w:val="20"/>
              </w:rPr>
              <w:br/>
              <w:t xml:space="preserve">1) Relazione di genere sulla situazione del personale maschile e femminile consegnata, entro sei mesi dalla conclusione del contratto, alla stazione appaltante/ente concedente dagli operatori economici che occupano un numero pari o superiore a quindici dipendenti </w:t>
            </w:r>
            <w:r w:rsidRPr="00F27C24">
              <w:rPr>
                <w:sz w:val="20"/>
                <w:szCs w:val="20"/>
              </w:rPr>
              <w:br/>
            </w:r>
            <w:r w:rsidRPr="00F27C24">
              <w:rPr>
                <w:sz w:val="20"/>
                <w:szCs w:val="20"/>
              </w:rPr>
              <w:br/>
            </w:r>
            <w:r w:rsidRPr="00F27C24">
              <w:rPr>
                <w:sz w:val="20"/>
                <w:szCs w:val="20"/>
              </w:rPr>
              <w:br/>
              <w:t>2) Certificazione di cui all’art. 17 della legge 12 marzo 1999, n. 68 e della relazione relativa all’assolvimento degli obblighi di cui alla medesima legge e alle eventuali sanzioni e provvedimenti disposti a carico dell’operatore economico nel triennio antecedente la data di scadenza della presentazione delle offerte e consegnate alla stazione appaltante/ente concedente entro sei mesi dalla conclusione del contratto (per gli operatori economici che occupano un numero pari o superiore a quindici dipendenti)</w:t>
            </w:r>
          </w:p>
        </w:tc>
        <w:tc>
          <w:tcPr>
            <w:tcW w:w="1985" w:type="dxa"/>
            <w:vAlign w:val="center"/>
            <w:hideMark/>
          </w:tcPr>
          <w:p w14:paraId="644C54CD" w14:textId="77777777" w:rsidR="00F27C24" w:rsidRPr="00F27C24" w:rsidRDefault="00F27C24" w:rsidP="00F27C24">
            <w:pPr>
              <w:rPr>
                <w:sz w:val="20"/>
                <w:szCs w:val="20"/>
              </w:rPr>
            </w:pPr>
            <w:r w:rsidRPr="00F27C24">
              <w:rPr>
                <w:sz w:val="20"/>
                <w:szCs w:val="20"/>
              </w:rPr>
              <w:t>Tempestivo</w:t>
            </w:r>
          </w:p>
        </w:tc>
        <w:tc>
          <w:tcPr>
            <w:tcW w:w="3189" w:type="dxa"/>
            <w:noWrap/>
            <w:vAlign w:val="center"/>
            <w:hideMark/>
          </w:tcPr>
          <w:p w14:paraId="5F5E15DC" w14:textId="77777777" w:rsidR="00F27C24" w:rsidRPr="00F27C24" w:rsidRDefault="00F27C24" w:rsidP="00F27C24">
            <w:pPr>
              <w:rPr>
                <w:sz w:val="20"/>
                <w:szCs w:val="20"/>
              </w:rPr>
            </w:pPr>
            <w:r w:rsidRPr="00F27C24">
              <w:rPr>
                <w:sz w:val="20"/>
                <w:szCs w:val="20"/>
              </w:rPr>
              <w:t> </w:t>
            </w:r>
          </w:p>
        </w:tc>
        <w:tc>
          <w:tcPr>
            <w:tcW w:w="1597" w:type="dxa"/>
            <w:vAlign w:val="center"/>
          </w:tcPr>
          <w:p w14:paraId="37798D83" w14:textId="7064E9B0" w:rsidR="00F27C24" w:rsidRPr="00F27C24" w:rsidRDefault="00F27C24" w:rsidP="00F27C24">
            <w:pPr>
              <w:rPr>
                <w:sz w:val="20"/>
                <w:szCs w:val="20"/>
              </w:rPr>
            </w:pPr>
            <w:r w:rsidRPr="00F27C24">
              <w:rPr>
                <w:color w:val="000000"/>
                <w:sz w:val="20"/>
                <w:szCs w:val="20"/>
              </w:rPr>
              <w:t>Addetto contabile</w:t>
            </w:r>
          </w:p>
        </w:tc>
      </w:tr>
      <w:tr w:rsidR="00F27C24" w:rsidRPr="00F27C24" w14:paraId="4DB72B7B" w14:textId="77777777" w:rsidTr="00161489">
        <w:trPr>
          <w:trHeight w:val="4140"/>
          <w:jc w:val="center"/>
        </w:trPr>
        <w:tc>
          <w:tcPr>
            <w:tcW w:w="1803" w:type="dxa"/>
            <w:vMerge/>
            <w:vAlign w:val="center"/>
            <w:hideMark/>
          </w:tcPr>
          <w:p w14:paraId="449849F2" w14:textId="77777777" w:rsidR="00F27C24" w:rsidRPr="00F27C24" w:rsidRDefault="00F27C24" w:rsidP="00F27C24">
            <w:pPr>
              <w:rPr>
                <w:b/>
                <w:bCs/>
                <w:sz w:val="20"/>
                <w:szCs w:val="20"/>
              </w:rPr>
            </w:pPr>
          </w:p>
        </w:tc>
        <w:tc>
          <w:tcPr>
            <w:tcW w:w="1950" w:type="dxa"/>
            <w:vAlign w:val="center"/>
            <w:hideMark/>
          </w:tcPr>
          <w:p w14:paraId="2159A9CC" w14:textId="77777777" w:rsidR="00F27C24" w:rsidRPr="00F27C24" w:rsidRDefault="00F27C24" w:rsidP="00F27C24">
            <w:pPr>
              <w:rPr>
                <w:b/>
                <w:bCs/>
                <w:sz w:val="20"/>
                <w:szCs w:val="20"/>
              </w:rPr>
            </w:pPr>
            <w:r w:rsidRPr="00F27C24">
              <w:rPr>
                <w:b/>
                <w:bCs/>
                <w:sz w:val="20"/>
                <w:szCs w:val="20"/>
              </w:rPr>
              <w:t>Sponsorizzazioni</w:t>
            </w:r>
          </w:p>
        </w:tc>
        <w:tc>
          <w:tcPr>
            <w:tcW w:w="2483" w:type="dxa"/>
            <w:vAlign w:val="center"/>
            <w:hideMark/>
          </w:tcPr>
          <w:p w14:paraId="07D3CBA2" w14:textId="77777777" w:rsidR="00F27C24" w:rsidRPr="00F27C24" w:rsidRDefault="00F27C24" w:rsidP="00F27C24">
            <w:pPr>
              <w:rPr>
                <w:sz w:val="20"/>
                <w:szCs w:val="20"/>
              </w:rPr>
            </w:pPr>
            <w:r w:rsidRPr="00F27C24">
              <w:rPr>
                <w:sz w:val="20"/>
                <w:szCs w:val="20"/>
              </w:rPr>
              <w:t>Art. 134, co. 4, d.lgs. 36/2023</w:t>
            </w:r>
            <w:r w:rsidRPr="00F27C24">
              <w:rPr>
                <w:sz w:val="20"/>
                <w:szCs w:val="20"/>
              </w:rPr>
              <w:br/>
              <w:t>Contratti gratuiti e forme speciali di partenariato</w:t>
            </w:r>
          </w:p>
        </w:tc>
        <w:tc>
          <w:tcPr>
            <w:tcW w:w="2410" w:type="dxa"/>
            <w:vAlign w:val="center"/>
            <w:hideMark/>
          </w:tcPr>
          <w:p w14:paraId="6337B521" w14:textId="77777777" w:rsidR="00F27C24" w:rsidRPr="00F27C24" w:rsidRDefault="00F27C24" w:rsidP="00F27C24">
            <w:pPr>
              <w:rPr>
                <w:sz w:val="20"/>
                <w:szCs w:val="20"/>
              </w:rPr>
            </w:pPr>
            <w:r w:rsidRPr="00F27C24">
              <w:rPr>
                <w:sz w:val="20"/>
                <w:szCs w:val="20"/>
              </w:rPr>
              <w:t>Affidamento di contratti di sponsorizzazione di lavori, servizi o forniture per importi superiori a quarantamila 40.000 euro:</w:t>
            </w:r>
            <w:r w:rsidRPr="00F27C24">
              <w:rPr>
                <w:sz w:val="20"/>
                <w:szCs w:val="20"/>
              </w:rPr>
              <w:br/>
              <w:t xml:space="preserve">1) avviso con il quale si rende nota la ricerca di sponsor per specifici interventi, ovvero si comunica l’avvenuto ricevimento di una proposta di sponsorizzazione, con sintetica indicazione del contenuto del contratto proposto. </w:t>
            </w:r>
          </w:p>
        </w:tc>
        <w:tc>
          <w:tcPr>
            <w:tcW w:w="1985" w:type="dxa"/>
            <w:vAlign w:val="center"/>
            <w:hideMark/>
          </w:tcPr>
          <w:p w14:paraId="6B2CA46D"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2AACE9F4" w14:textId="77777777" w:rsidR="00F27C24" w:rsidRPr="00F27C24" w:rsidRDefault="00F27C24" w:rsidP="00F27C24">
            <w:pPr>
              <w:rPr>
                <w:b/>
                <w:bCs/>
                <w:sz w:val="20"/>
                <w:szCs w:val="20"/>
              </w:rPr>
            </w:pPr>
            <w:r w:rsidRPr="00F27C24">
              <w:rPr>
                <w:b/>
                <w:bCs/>
                <w:sz w:val="20"/>
                <w:szCs w:val="20"/>
              </w:rPr>
              <w:t> </w:t>
            </w:r>
          </w:p>
        </w:tc>
        <w:tc>
          <w:tcPr>
            <w:tcW w:w="1597" w:type="dxa"/>
            <w:vAlign w:val="center"/>
          </w:tcPr>
          <w:p w14:paraId="4697EEF6" w14:textId="3C892E85" w:rsidR="00F27C24" w:rsidRPr="00F27C24" w:rsidRDefault="00F27C24" w:rsidP="00F27C24">
            <w:pPr>
              <w:rPr>
                <w:b/>
                <w:bCs/>
                <w:sz w:val="20"/>
                <w:szCs w:val="20"/>
              </w:rPr>
            </w:pPr>
            <w:r w:rsidRPr="00F27C24">
              <w:rPr>
                <w:color w:val="000000"/>
                <w:sz w:val="20"/>
                <w:szCs w:val="20"/>
              </w:rPr>
              <w:t>Addetto contabile</w:t>
            </w:r>
          </w:p>
        </w:tc>
      </w:tr>
      <w:tr w:rsidR="00F27C24" w:rsidRPr="00F27C24" w14:paraId="551833C7" w14:textId="77777777" w:rsidTr="00161489">
        <w:trPr>
          <w:trHeight w:val="699"/>
          <w:jc w:val="center"/>
        </w:trPr>
        <w:tc>
          <w:tcPr>
            <w:tcW w:w="1803" w:type="dxa"/>
            <w:vMerge/>
            <w:vAlign w:val="center"/>
            <w:hideMark/>
          </w:tcPr>
          <w:p w14:paraId="070BFEE7" w14:textId="77777777" w:rsidR="00F27C24" w:rsidRPr="00F27C24" w:rsidRDefault="00F27C24" w:rsidP="00F27C24">
            <w:pPr>
              <w:rPr>
                <w:b/>
                <w:bCs/>
                <w:sz w:val="20"/>
                <w:szCs w:val="20"/>
              </w:rPr>
            </w:pPr>
          </w:p>
        </w:tc>
        <w:tc>
          <w:tcPr>
            <w:tcW w:w="1950" w:type="dxa"/>
            <w:vAlign w:val="center"/>
            <w:hideMark/>
          </w:tcPr>
          <w:p w14:paraId="723EA900" w14:textId="77777777" w:rsidR="00F27C24" w:rsidRPr="00F27C24" w:rsidRDefault="00F27C24" w:rsidP="00F27C24">
            <w:pPr>
              <w:rPr>
                <w:b/>
                <w:bCs/>
                <w:sz w:val="20"/>
                <w:szCs w:val="20"/>
              </w:rPr>
            </w:pPr>
            <w:r w:rsidRPr="00F27C24">
              <w:rPr>
                <w:b/>
                <w:bCs/>
                <w:sz w:val="20"/>
                <w:szCs w:val="20"/>
              </w:rPr>
              <w:t>Procedure di somma urgenza e di protezione civile</w:t>
            </w:r>
          </w:p>
        </w:tc>
        <w:tc>
          <w:tcPr>
            <w:tcW w:w="2483" w:type="dxa"/>
            <w:vAlign w:val="center"/>
            <w:hideMark/>
          </w:tcPr>
          <w:p w14:paraId="68E650F8" w14:textId="77777777" w:rsidR="00F27C24" w:rsidRPr="00F27C24" w:rsidRDefault="00F27C24" w:rsidP="00F27C24">
            <w:pPr>
              <w:rPr>
                <w:sz w:val="20"/>
                <w:szCs w:val="20"/>
              </w:rPr>
            </w:pPr>
            <w:r w:rsidRPr="00F27C24">
              <w:rPr>
                <w:sz w:val="20"/>
                <w:szCs w:val="20"/>
              </w:rPr>
              <w:t>Art. 140, d.lgs. 36/2023</w:t>
            </w:r>
            <w:r w:rsidRPr="00F27C24">
              <w:rPr>
                <w:sz w:val="20"/>
                <w:szCs w:val="20"/>
              </w:rPr>
              <w:br/>
              <w:t xml:space="preserve">Comunicato del Presidente ANAC del 19 settembre 2023 </w:t>
            </w:r>
          </w:p>
        </w:tc>
        <w:tc>
          <w:tcPr>
            <w:tcW w:w="2410" w:type="dxa"/>
            <w:vAlign w:val="center"/>
            <w:hideMark/>
          </w:tcPr>
          <w:p w14:paraId="66BD308E" w14:textId="77777777" w:rsidR="00F27C24" w:rsidRPr="00F27C24" w:rsidRDefault="00F27C24" w:rsidP="00F27C24">
            <w:pPr>
              <w:rPr>
                <w:sz w:val="20"/>
                <w:szCs w:val="20"/>
              </w:rPr>
            </w:pPr>
            <w:r w:rsidRPr="00F27C24">
              <w:rPr>
                <w:sz w:val="20"/>
                <w:szCs w:val="20"/>
              </w:rPr>
              <w:t xml:space="preserve">Atti e documenti relativi agli affidamenti di somma urgenza a prescindere dall’importo di affidamento. </w:t>
            </w:r>
            <w:r w:rsidRPr="00F27C24">
              <w:rPr>
                <w:sz w:val="20"/>
                <w:szCs w:val="20"/>
              </w:rPr>
              <w:br/>
              <w:t>In particolare:</w:t>
            </w:r>
            <w:r w:rsidRPr="00F27C24">
              <w:rPr>
                <w:sz w:val="20"/>
                <w:szCs w:val="20"/>
              </w:rPr>
              <w:br/>
              <w:t>1) verbale di somma urgenza e provvedimento di affidamento; con specifica indicazione delle modalità della scelta e delle motivazioni che non hanno consentito il ricorso alle procedure ordinarie;</w:t>
            </w:r>
            <w:r w:rsidRPr="00F27C24">
              <w:rPr>
                <w:sz w:val="20"/>
                <w:szCs w:val="20"/>
              </w:rPr>
              <w:br/>
              <w:t>2) perizia giustificativa;</w:t>
            </w:r>
            <w:r w:rsidRPr="00F27C24">
              <w:rPr>
                <w:sz w:val="20"/>
                <w:szCs w:val="20"/>
              </w:rPr>
              <w:br/>
              <w:t>3) elenco prezzi unitari, con indicazione di quelli concordati tra le parti e di quelli dedotti da prezzari ufficiali;</w:t>
            </w:r>
            <w:r w:rsidRPr="00F27C24">
              <w:rPr>
                <w:sz w:val="20"/>
                <w:szCs w:val="20"/>
              </w:rPr>
              <w:br/>
              <w:t>4) verbale di consegna dei lavori o verbale di avvio dell’esecuzione del servizio/fornitura;</w:t>
            </w:r>
            <w:r w:rsidRPr="00F27C24">
              <w:rPr>
                <w:sz w:val="20"/>
                <w:szCs w:val="20"/>
              </w:rPr>
              <w:br/>
              <w:t>5) contratto, ove stipulato.</w:t>
            </w:r>
          </w:p>
        </w:tc>
        <w:tc>
          <w:tcPr>
            <w:tcW w:w="1985" w:type="dxa"/>
            <w:vAlign w:val="center"/>
            <w:hideMark/>
          </w:tcPr>
          <w:p w14:paraId="02FC9819"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2F63A8C3" w14:textId="77777777" w:rsidR="00F27C24" w:rsidRPr="00F27C24" w:rsidRDefault="00F27C24" w:rsidP="00F27C24">
            <w:pPr>
              <w:rPr>
                <w:sz w:val="20"/>
                <w:szCs w:val="20"/>
              </w:rPr>
            </w:pPr>
            <w:r w:rsidRPr="00F27C24">
              <w:rPr>
                <w:sz w:val="20"/>
                <w:szCs w:val="20"/>
              </w:rPr>
              <w:t> </w:t>
            </w:r>
          </w:p>
        </w:tc>
        <w:tc>
          <w:tcPr>
            <w:tcW w:w="1597" w:type="dxa"/>
            <w:vAlign w:val="center"/>
          </w:tcPr>
          <w:p w14:paraId="1D4E04BB" w14:textId="48592A25" w:rsidR="00F27C24" w:rsidRPr="00F27C24" w:rsidRDefault="00F27C24" w:rsidP="00F27C24">
            <w:pPr>
              <w:rPr>
                <w:sz w:val="20"/>
                <w:szCs w:val="20"/>
              </w:rPr>
            </w:pPr>
            <w:r w:rsidRPr="00F27C24">
              <w:rPr>
                <w:color w:val="000000"/>
                <w:sz w:val="20"/>
                <w:szCs w:val="20"/>
              </w:rPr>
              <w:t>Addetto contabile</w:t>
            </w:r>
          </w:p>
        </w:tc>
      </w:tr>
      <w:tr w:rsidR="00F27C24" w:rsidRPr="00F27C24" w14:paraId="6FE93846" w14:textId="77777777" w:rsidTr="00161489">
        <w:trPr>
          <w:trHeight w:val="1680"/>
          <w:jc w:val="center"/>
        </w:trPr>
        <w:tc>
          <w:tcPr>
            <w:tcW w:w="1803" w:type="dxa"/>
            <w:vMerge/>
            <w:vAlign w:val="center"/>
            <w:hideMark/>
          </w:tcPr>
          <w:p w14:paraId="1C873BD3" w14:textId="77777777" w:rsidR="00F27C24" w:rsidRPr="00F27C24" w:rsidRDefault="00F27C24" w:rsidP="00F27C24">
            <w:pPr>
              <w:rPr>
                <w:b/>
                <w:bCs/>
                <w:sz w:val="20"/>
                <w:szCs w:val="20"/>
              </w:rPr>
            </w:pPr>
          </w:p>
        </w:tc>
        <w:tc>
          <w:tcPr>
            <w:tcW w:w="1950" w:type="dxa"/>
            <w:vAlign w:val="center"/>
            <w:hideMark/>
          </w:tcPr>
          <w:p w14:paraId="0B0EE206" w14:textId="77777777" w:rsidR="00F27C24" w:rsidRPr="00F27C24" w:rsidRDefault="00F27C24" w:rsidP="00F27C24">
            <w:pPr>
              <w:rPr>
                <w:b/>
                <w:bCs/>
                <w:sz w:val="20"/>
                <w:szCs w:val="20"/>
              </w:rPr>
            </w:pPr>
            <w:r w:rsidRPr="00F27C24">
              <w:rPr>
                <w:b/>
                <w:bCs/>
                <w:sz w:val="20"/>
                <w:szCs w:val="20"/>
              </w:rPr>
              <w:t>Finanza di progetto</w:t>
            </w:r>
          </w:p>
        </w:tc>
        <w:tc>
          <w:tcPr>
            <w:tcW w:w="2483" w:type="dxa"/>
            <w:vAlign w:val="center"/>
            <w:hideMark/>
          </w:tcPr>
          <w:p w14:paraId="5501C7E3" w14:textId="77777777" w:rsidR="00F27C24" w:rsidRPr="00F27C24" w:rsidRDefault="00F27C24" w:rsidP="00F27C24">
            <w:pPr>
              <w:rPr>
                <w:sz w:val="20"/>
                <w:szCs w:val="20"/>
              </w:rPr>
            </w:pPr>
            <w:r w:rsidRPr="00F27C24">
              <w:rPr>
                <w:sz w:val="20"/>
                <w:szCs w:val="20"/>
              </w:rPr>
              <w:t>Art. 193, d.lgs. 36/2023</w:t>
            </w:r>
            <w:r w:rsidRPr="00F27C24">
              <w:rPr>
                <w:sz w:val="20"/>
                <w:szCs w:val="20"/>
              </w:rPr>
              <w:br/>
              <w:t>Procedura di affidamento</w:t>
            </w:r>
          </w:p>
        </w:tc>
        <w:tc>
          <w:tcPr>
            <w:tcW w:w="2410" w:type="dxa"/>
            <w:vAlign w:val="center"/>
            <w:hideMark/>
          </w:tcPr>
          <w:p w14:paraId="405E22C9" w14:textId="77777777" w:rsidR="00F27C24" w:rsidRPr="00F27C24" w:rsidRDefault="00F27C24" w:rsidP="00F27C24">
            <w:pPr>
              <w:rPr>
                <w:sz w:val="20"/>
                <w:szCs w:val="20"/>
              </w:rPr>
            </w:pPr>
            <w:r w:rsidRPr="00F27C24">
              <w:rPr>
                <w:sz w:val="20"/>
                <w:szCs w:val="20"/>
              </w:rPr>
              <w:t>Provvedimento conclusivo della procedura di valutazione della proposta del promotore relativa alla realizzazione in concessione di lavori o servizi</w:t>
            </w:r>
          </w:p>
        </w:tc>
        <w:tc>
          <w:tcPr>
            <w:tcW w:w="1985" w:type="dxa"/>
            <w:vAlign w:val="center"/>
            <w:hideMark/>
          </w:tcPr>
          <w:p w14:paraId="76695242" w14:textId="77777777" w:rsidR="00F27C24" w:rsidRPr="00F27C24" w:rsidRDefault="00F27C24" w:rsidP="00F27C24">
            <w:pPr>
              <w:rPr>
                <w:sz w:val="20"/>
                <w:szCs w:val="20"/>
              </w:rPr>
            </w:pPr>
            <w:r w:rsidRPr="00F27C24">
              <w:rPr>
                <w:sz w:val="20"/>
                <w:szCs w:val="20"/>
              </w:rPr>
              <w:t>Tempestivo</w:t>
            </w:r>
          </w:p>
        </w:tc>
        <w:tc>
          <w:tcPr>
            <w:tcW w:w="3189" w:type="dxa"/>
            <w:vAlign w:val="center"/>
            <w:hideMark/>
          </w:tcPr>
          <w:p w14:paraId="418594A1" w14:textId="77777777" w:rsidR="00F27C24" w:rsidRPr="00F27C24" w:rsidRDefault="00F27C24" w:rsidP="00F27C24">
            <w:pPr>
              <w:rPr>
                <w:sz w:val="20"/>
                <w:szCs w:val="20"/>
              </w:rPr>
            </w:pPr>
            <w:r w:rsidRPr="00F27C24">
              <w:rPr>
                <w:sz w:val="20"/>
                <w:szCs w:val="20"/>
              </w:rPr>
              <w:t> </w:t>
            </w:r>
          </w:p>
        </w:tc>
        <w:tc>
          <w:tcPr>
            <w:tcW w:w="1597" w:type="dxa"/>
            <w:vAlign w:val="center"/>
          </w:tcPr>
          <w:p w14:paraId="3CA3B87C" w14:textId="66F5B304" w:rsidR="00F27C24" w:rsidRPr="00F27C24" w:rsidRDefault="00F27C24" w:rsidP="00F27C24">
            <w:pPr>
              <w:rPr>
                <w:sz w:val="20"/>
                <w:szCs w:val="20"/>
              </w:rPr>
            </w:pPr>
            <w:r w:rsidRPr="00F27C24">
              <w:rPr>
                <w:color w:val="000000"/>
                <w:sz w:val="20"/>
                <w:szCs w:val="20"/>
              </w:rPr>
              <w:t>Addetto contabile</w:t>
            </w:r>
          </w:p>
        </w:tc>
      </w:tr>
    </w:tbl>
    <w:p w14:paraId="12B9F8A6" w14:textId="77777777" w:rsidR="00F27C24" w:rsidRDefault="00F27C24" w:rsidP="00F22A65">
      <w:pPr>
        <w:rPr>
          <w:szCs w:val="22"/>
        </w:rPr>
        <w:sectPr w:rsidR="00F27C24" w:rsidSect="00C80FEA">
          <w:pgSz w:w="16838" w:h="11906" w:orient="landscape" w:code="9"/>
          <w:pgMar w:top="1531" w:right="1701" w:bottom="1133" w:left="1701" w:header="709" w:footer="510" w:gutter="0"/>
          <w:cols w:space="708"/>
          <w:titlePg/>
          <w:docGrid w:linePitch="360"/>
        </w:sectPr>
      </w:pPr>
    </w:p>
    <w:p w14:paraId="5D9A9577" w14:textId="77777777" w:rsidR="009E0578" w:rsidRDefault="009E0578" w:rsidP="00F22A65">
      <w:pPr>
        <w:rPr>
          <w:szCs w:val="22"/>
        </w:rPr>
      </w:pPr>
    </w:p>
    <w:p w14:paraId="11619136" w14:textId="72BC2F7A" w:rsidR="00D5026A" w:rsidRDefault="00D5026A" w:rsidP="00F22A65">
      <w:pPr>
        <w:rPr>
          <w:szCs w:val="22"/>
        </w:rPr>
      </w:pPr>
      <w:r w:rsidRPr="00D5026A">
        <w:rPr>
          <w:szCs w:val="22"/>
        </w:rPr>
        <w:t>Si riportano nel seguito le informazioni che le stazioni appaltanti e gli enti concedenti sono tenuti a trasmettere alla BDNCP, per il tramite delle piattaforme di approvvigionamento certificate, e le relative responsabilità di elaborazione</w:t>
      </w:r>
      <w:r>
        <w:rPr>
          <w:szCs w:val="22"/>
        </w:rPr>
        <w:t>:</w:t>
      </w:r>
    </w:p>
    <w:p w14:paraId="5971C985" w14:textId="77777777" w:rsidR="00D5026A" w:rsidRDefault="00D5026A" w:rsidP="00F22A65">
      <w:pPr>
        <w:rPr>
          <w:szCs w:val="22"/>
        </w:rPr>
      </w:pPr>
    </w:p>
    <w:tbl>
      <w:tblPr>
        <w:tblStyle w:val="Grigliatabella"/>
        <w:tblW w:w="0" w:type="auto"/>
        <w:jc w:val="center"/>
        <w:tblLook w:val="04A0" w:firstRow="1" w:lastRow="0" w:firstColumn="1" w:lastColumn="0" w:noHBand="0" w:noVBand="1"/>
      </w:tblPr>
      <w:tblGrid>
        <w:gridCol w:w="3159"/>
        <w:gridCol w:w="4183"/>
        <w:gridCol w:w="1890"/>
      </w:tblGrid>
      <w:tr w:rsidR="00D5026A" w:rsidRPr="00D5026A" w14:paraId="40FBFBD7" w14:textId="77777777" w:rsidTr="00161489">
        <w:trPr>
          <w:jc w:val="center"/>
        </w:trPr>
        <w:tc>
          <w:tcPr>
            <w:tcW w:w="3366" w:type="dxa"/>
            <w:vAlign w:val="center"/>
          </w:tcPr>
          <w:p w14:paraId="7160F95C" w14:textId="77777777" w:rsidR="00D5026A" w:rsidRPr="00F27C24" w:rsidRDefault="00D5026A" w:rsidP="00F27C24">
            <w:pPr>
              <w:spacing w:line="240" w:lineRule="auto"/>
              <w:rPr>
                <w:b/>
                <w:bCs/>
                <w:sz w:val="20"/>
                <w:szCs w:val="20"/>
              </w:rPr>
            </w:pPr>
            <w:r w:rsidRPr="00F27C24">
              <w:rPr>
                <w:b/>
                <w:bCs/>
                <w:sz w:val="20"/>
                <w:szCs w:val="20"/>
              </w:rPr>
              <w:t>FATTISPECIE</w:t>
            </w:r>
          </w:p>
        </w:tc>
        <w:tc>
          <w:tcPr>
            <w:tcW w:w="4539" w:type="dxa"/>
            <w:vAlign w:val="center"/>
          </w:tcPr>
          <w:p w14:paraId="304B4478" w14:textId="77777777" w:rsidR="00D5026A" w:rsidRPr="00F27C24" w:rsidRDefault="00D5026A" w:rsidP="00F27C24">
            <w:pPr>
              <w:spacing w:line="240" w:lineRule="auto"/>
              <w:rPr>
                <w:b/>
                <w:bCs/>
                <w:sz w:val="20"/>
                <w:szCs w:val="20"/>
              </w:rPr>
            </w:pPr>
            <w:r w:rsidRPr="00F27C24">
              <w:rPr>
                <w:b/>
                <w:bCs/>
                <w:sz w:val="20"/>
                <w:szCs w:val="20"/>
              </w:rPr>
              <w:t>DETTAGLIO</w:t>
            </w:r>
          </w:p>
        </w:tc>
        <w:tc>
          <w:tcPr>
            <w:tcW w:w="1949" w:type="dxa"/>
            <w:vAlign w:val="center"/>
          </w:tcPr>
          <w:p w14:paraId="528E87C9" w14:textId="77777777" w:rsidR="00D5026A" w:rsidRPr="00F27C24" w:rsidRDefault="00D5026A" w:rsidP="00F27C24">
            <w:pPr>
              <w:spacing w:line="240" w:lineRule="auto"/>
              <w:rPr>
                <w:b/>
                <w:bCs/>
                <w:sz w:val="20"/>
                <w:szCs w:val="20"/>
              </w:rPr>
            </w:pPr>
            <w:r w:rsidRPr="00F27C24">
              <w:rPr>
                <w:b/>
                <w:bCs/>
                <w:sz w:val="20"/>
                <w:szCs w:val="20"/>
              </w:rPr>
              <w:t>REFERENTE</w:t>
            </w:r>
          </w:p>
        </w:tc>
      </w:tr>
      <w:tr w:rsidR="00D5026A" w:rsidRPr="00D5026A" w14:paraId="524B2F13" w14:textId="77777777" w:rsidTr="00161489">
        <w:trPr>
          <w:jc w:val="center"/>
        </w:trPr>
        <w:tc>
          <w:tcPr>
            <w:tcW w:w="3366" w:type="dxa"/>
            <w:vAlign w:val="center"/>
          </w:tcPr>
          <w:p w14:paraId="1DF94E6F" w14:textId="77777777" w:rsidR="00D5026A" w:rsidRPr="00F27C24" w:rsidRDefault="00D5026A" w:rsidP="00F27C24">
            <w:pPr>
              <w:spacing w:line="240" w:lineRule="auto"/>
              <w:rPr>
                <w:sz w:val="20"/>
                <w:szCs w:val="20"/>
              </w:rPr>
            </w:pPr>
            <w:r w:rsidRPr="00F27C24">
              <w:rPr>
                <w:sz w:val="20"/>
                <w:szCs w:val="20"/>
              </w:rPr>
              <w:t>a) programmazione</w:t>
            </w:r>
          </w:p>
        </w:tc>
        <w:tc>
          <w:tcPr>
            <w:tcW w:w="4539" w:type="dxa"/>
            <w:vAlign w:val="center"/>
          </w:tcPr>
          <w:p w14:paraId="0042BE50" w14:textId="77777777" w:rsidR="00D5026A" w:rsidRPr="00F27C24" w:rsidRDefault="00D5026A" w:rsidP="00F27C24">
            <w:pPr>
              <w:spacing w:line="240" w:lineRule="auto"/>
              <w:rPr>
                <w:sz w:val="20"/>
                <w:szCs w:val="20"/>
              </w:rPr>
            </w:pPr>
            <w:r w:rsidRPr="00F27C24">
              <w:rPr>
                <w:sz w:val="20"/>
                <w:szCs w:val="20"/>
              </w:rPr>
              <w:t>1. il programma triennale ed elenchi annuali dei lavori;</w:t>
            </w:r>
          </w:p>
          <w:p w14:paraId="1B8BA934" w14:textId="77777777" w:rsidR="00D5026A" w:rsidRPr="00F27C24" w:rsidRDefault="00D5026A" w:rsidP="00F27C24">
            <w:pPr>
              <w:spacing w:line="240" w:lineRule="auto"/>
              <w:rPr>
                <w:sz w:val="20"/>
                <w:szCs w:val="20"/>
              </w:rPr>
            </w:pPr>
            <w:r w:rsidRPr="00F27C24">
              <w:rPr>
                <w:sz w:val="20"/>
                <w:szCs w:val="20"/>
              </w:rPr>
              <w:t>2. il programma triennale degli acquisti di servizi e forniture</w:t>
            </w:r>
          </w:p>
        </w:tc>
        <w:tc>
          <w:tcPr>
            <w:tcW w:w="1949" w:type="dxa"/>
            <w:vAlign w:val="center"/>
          </w:tcPr>
          <w:p w14:paraId="57E6F4D3" w14:textId="77777777" w:rsidR="00D5026A" w:rsidRPr="00F27C24" w:rsidRDefault="00D5026A" w:rsidP="00F27C24">
            <w:pPr>
              <w:spacing w:line="240" w:lineRule="auto"/>
              <w:rPr>
                <w:sz w:val="20"/>
                <w:szCs w:val="20"/>
              </w:rPr>
            </w:pPr>
            <w:r w:rsidRPr="00F27C24">
              <w:rPr>
                <w:sz w:val="20"/>
                <w:szCs w:val="20"/>
              </w:rPr>
              <w:t>Staff acquisti, appalti, vigilanza lavori e gestione mezzi aziendali</w:t>
            </w:r>
          </w:p>
        </w:tc>
      </w:tr>
      <w:tr w:rsidR="00D5026A" w:rsidRPr="00D5026A" w14:paraId="2DDF56DB" w14:textId="77777777" w:rsidTr="00161489">
        <w:trPr>
          <w:jc w:val="center"/>
        </w:trPr>
        <w:tc>
          <w:tcPr>
            <w:tcW w:w="3366" w:type="dxa"/>
            <w:vAlign w:val="center"/>
          </w:tcPr>
          <w:p w14:paraId="2959BF60" w14:textId="77777777" w:rsidR="00D5026A" w:rsidRPr="00F27C24" w:rsidRDefault="00D5026A" w:rsidP="00F27C24">
            <w:pPr>
              <w:spacing w:line="240" w:lineRule="auto"/>
              <w:rPr>
                <w:sz w:val="20"/>
                <w:szCs w:val="20"/>
              </w:rPr>
            </w:pPr>
            <w:r w:rsidRPr="00F27C24">
              <w:rPr>
                <w:sz w:val="20"/>
                <w:szCs w:val="20"/>
              </w:rPr>
              <w:t>b) progettazione e pubblicazione</w:t>
            </w:r>
          </w:p>
        </w:tc>
        <w:tc>
          <w:tcPr>
            <w:tcW w:w="4539" w:type="dxa"/>
            <w:vAlign w:val="center"/>
          </w:tcPr>
          <w:p w14:paraId="730F86AF" w14:textId="77777777" w:rsidR="00D5026A" w:rsidRPr="00F27C24" w:rsidRDefault="00D5026A" w:rsidP="00F27C24">
            <w:pPr>
              <w:spacing w:line="240" w:lineRule="auto"/>
              <w:rPr>
                <w:sz w:val="20"/>
                <w:szCs w:val="20"/>
              </w:rPr>
            </w:pPr>
            <w:r w:rsidRPr="00F27C24">
              <w:rPr>
                <w:sz w:val="20"/>
                <w:szCs w:val="20"/>
              </w:rPr>
              <w:t>1. gli avvisi di pre-informazione</w:t>
            </w:r>
          </w:p>
          <w:p w14:paraId="35AEEC59" w14:textId="77777777" w:rsidR="00D5026A" w:rsidRPr="00F27C24" w:rsidRDefault="00D5026A" w:rsidP="00F27C24">
            <w:pPr>
              <w:spacing w:line="240" w:lineRule="auto"/>
              <w:rPr>
                <w:sz w:val="20"/>
                <w:szCs w:val="20"/>
              </w:rPr>
            </w:pPr>
            <w:r w:rsidRPr="00F27C24">
              <w:rPr>
                <w:sz w:val="20"/>
                <w:szCs w:val="20"/>
              </w:rPr>
              <w:t>2. i bandi e gli avvisi di gara</w:t>
            </w:r>
          </w:p>
          <w:p w14:paraId="12ADE714" w14:textId="77777777" w:rsidR="00D5026A" w:rsidRPr="00F27C24" w:rsidRDefault="00D5026A" w:rsidP="00F27C24">
            <w:pPr>
              <w:spacing w:line="240" w:lineRule="auto"/>
              <w:rPr>
                <w:sz w:val="20"/>
                <w:szCs w:val="20"/>
              </w:rPr>
            </w:pPr>
            <w:r w:rsidRPr="00F27C24">
              <w:rPr>
                <w:sz w:val="20"/>
                <w:szCs w:val="20"/>
              </w:rPr>
              <w:t>3. avvisi relativi alla costituzione di elenchi di operatori economici</w:t>
            </w:r>
          </w:p>
        </w:tc>
        <w:tc>
          <w:tcPr>
            <w:tcW w:w="1949" w:type="dxa"/>
            <w:vAlign w:val="center"/>
          </w:tcPr>
          <w:p w14:paraId="3486AE74" w14:textId="77777777" w:rsidR="00D5026A" w:rsidRPr="00F27C24" w:rsidRDefault="00D5026A" w:rsidP="00F27C24">
            <w:pPr>
              <w:spacing w:line="240" w:lineRule="auto"/>
              <w:rPr>
                <w:sz w:val="20"/>
                <w:szCs w:val="20"/>
              </w:rPr>
            </w:pPr>
            <w:r w:rsidRPr="00F27C24">
              <w:rPr>
                <w:sz w:val="20"/>
                <w:szCs w:val="20"/>
              </w:rPr>
              <w:t>Staff acquisti, appalti, vigilanza lavori e gestione mezzi aziendali</w:t>
            </w:r>
          </w:p>
        </w:tc>
      </w:tr>
      <w:tr w:rsidR="00D5026A" w:rsidRPr="00D5026A" w14:paraId="2E329C23" w14:textId="77777777" w:rsidTr="00161489">
        <w:trPr>
          <w:jc w:val="center"/>
        </w:trPr>
        <w:tc>
          <w:tcPr>
            <w:tcW w:w="3366" w:type="dxa"/>
            <w:vAlign w:val="center"/>
          </w:tcPr>
          <w:p w14:paraId="6C13EAAB" w14:textId="77777777" w:rsidR="00D5026A" w:rsidRPr="00F27C24" w:rsidRDefault="00D5026A" w:rsidP="00F27C24">
            <w:pPr>
              <w:spacing w:line="240" w:lineRule="auto"/>
              <w:rPr>
                <w:sz w:val="20"/>
                <w:szCs w:val="20"/>
              </w:rPr>
            </w:pPr>
            <w:r w:rsidRPr="00F27C24">
              <w:rPr>
                <w:sz w:val="20"/>
                <w:szCs w:val="20"/>
              </w:rPr>
              <w:t>c) affidamento</w:t>
            </w:r>
          </w:p>
        </w:tc>
        <w:tc>
          <w:tcPr>
            <w:tcW w:w="4539" w:type="dxa"/>
            <w:vAlign w:val="center"/>
          </w:tcPr>
          <w:p w14:paraId="531E9D87" w14:textId="77777777" w:rsidR="00D5026A" w:rsidRPr="00F27C24" w:rsidRDefault="00D5026A" w:rsidP="00F27C24">
            <w:pPr>
              <w:spacing w:line="240" w:lineRule="auto"/>
              <w:rPr>
                <w:sz w:val="20"/>
                <w:szCs w:val="20"/>
              </w:rPr>
            </w:pPr>
            <w:r w:rsidRPr="00F27C24">
              <w:rPr>
                <w:sz w:val="20"/>
                <w:szCs w:val="20"/>
              </w:rPr>
              <w:t>1. gli avvisi di aggiudicazione ovvero i dati di aggiudicazione per gli affidamenti non soggetti a pubblicità</w:t>
            </w:r>
          </w:p>
          <w:p w14:paraId="588E242D" w14:textId="77777777" w:rsidR="00D5026A" w:rsidRPr="00F27C24" w:rsidRDefault="00D5026A" w:rsidP="00F27C24">
            <w:pPr>
              <w:spacing w:line="240" w:lineRule="auto"/>
              <w:rPr>
                <w:sz w:val="20"/>
                <w:szCs w:val="20"/>
              </w:rPr>
            </w:pPr>
            <w:r w:rsidRPr="00F27C24">
              <w:rPr>
                <w:sz w:val="20"/>
                <w:szCs w:val="20"/>
              </w:rPr>
              <w:t>2. gli affidamenti diretti</w:t>
            </w:r>
          </w:p>
        </w:tc>
        <w:tc>
          <w:tcPr>
            <w:tcW w:w="1949" w:type="dxa"/>
            <w:vAlign w:val="center"/>
          </w:tcPr>
          <w:p w14:paraId="600EADE9" w14:textId="77777777" w:rsidR="00D5026A" w:rsidRPr="00F27C24" w:rsidRDefault="00D5026A" w:rsidP="00F27C24">
            <w:pPr>
              <w:spacing w:line="240" w:lineRule="auto"/>
              <w:rPr>
                <w:sz w:val="20"/>
                <w:szCs w:val="20"/>
              </w:rPr>
            </w:pPr>
            <w:r w:rsidRPr="00F27C24">
              <w:rPr>
                <w:sz w:val="20"/>
                <w:szCs w:val="20"/>
              </w:rPr>
              <w:t>Staff acquisti, appalti, vigilanza lavori e gestione mezzi aziendali</w:t>
            </w:r>
          </w:p>
        </w:tc>
      </w:tr>
      <w:tr w:rsidR="00D5026A" w:rsidRPr="00D5026A" w14:paraId="4F65B082" w14:textId="77777777" w:rsidTr="00161489">
        <w:trPr>
          <w:jc w:val="center"/>
        </w:trPr>
        <w:tc>
          <w:tcPr>
            <w:tcW w:w="3366" w:type="dxa"/>
            <w:vAlign w:val="center"/>
          </w:tcPr>
          <w:p w14:paraId="669CB20B" w14:textId="77777777" w:rsidR="00D5026A" w:rsidRPr="00F27C24" w:rsidRDefault="00D5026A" w:rsidP="00F27C24">
            <w:pPr>
              <w:spacing w:line="240" w:lineRule="auto"/>
              <w:rPr>
                <w:sz w:val="20"/>
                <w:szCs w:val="20"/>
              </w:rPr>
            </w:pPr>
            <w:r w:rsidRPr="00F27C24">
              <w:rPr>
                <w:sz w:val="20"/>
                <w:szCs w:val="20"/>
              </w:rPr>
              <w:t>d) esecuzione</w:t>
            </w:r>
          </w:p>
        </w:tc>
        <w:tc>
          <w:tcPr>
            <w:tcW w:w="4539" w:type="dxa"/>
            <w:vAlign w:val="center"/>
          </w:tcPr>
          <w:p w14:paraId="24674D34" w14:textId="77777777" w:rsidR="00D5026A" w:rsidRPr="00F27C24" w:rsidRDefault="00D5026A" w:rsidP="00F27C24">
            <w:pPr>
              <w:spacing w:line="240" w:lineRule="auto"/>
              <w:rPr>
                <w:sz w:val="20"/>
                <w:szCs w:val="20"/>
              </w:rPr>
            </w:pPr>
            <w:r w:rsidRPr="00F27C24">
              <w:rPr>
                <w:sz w:val="20"/>
                <w:szCs w:val="20"/>
              </w:rPr>
              <w:t>1. La stipula e l’avvio del contratto</w:t>
            </w:r>
          </w:p>
          <w:p w14:paraId="2A098B60" w14:textId="77777777" w:rsidR="00D5026A" w:rsidRPr="00F27C24" w:rsidRDefault="00D5026A" w:rsidP="00F27C24">
            <w:pPr>
              <w:spacing w:line="240" w:lineRule="auto"/>
              <w:rPr>
                <w:sz w:val="20"/>
                <w:szCs w:val="20"/>
              </w:rPr>
            </w:pPr>
            <w:r w:rsidRPr="00F27C24">
              <w:rPr>
                <w:sz w:val="20"/>
                <w:szCs w:val="20"/>
              </w:rPr>
              <w:t>2. gli stati di avanzamento</w:t>
            </w:r>
          </w:p>
          <w:p w14:paraId="4B34A04A" w14:textId="77777777" w:rsidR="00D5026A" w:rsidRPr="00F27C24" w:rsidRDefault="00D5026A" w:rsidP="00F27C24">
            <w:pPr>
              <w:spacing w:line="240" w:lineRule="auto"/>
              <w:rPr>
                <w:sz w:val="20"/>
                <w:szCs w:val="20"/>
              </w:rPr>
            </w:pPr>
            <w:r w:rsidRPr="00F27C24">
              <w:rPr>
                <w:sz w:val="20"/>
                <w:szCs w:val="20"/>
              </w:rPr>
              <w:t>3. i subappalti</w:t>
            </w:r>
          </w:p>
          <w:p w14:paraId="3CF61C7C" w14:textId="77777777" w:rsidR="00D5026A" w:rsidRPr="00F27C24" w:rsidRDefault="00D5026A" w:rsidP="00F27C24">
            <w:pPr>
              <w:spacing w:line="240" w:lineRule="auto"/>
              <w:rPr>
                <w:sz w:val="20"/>
                <w:szCs w:val="20"/>
              </w:rPr>
            </w:pPr>
            <w:r w:rsidRPr="00F27C24">
              <w:rPr>
                <w:sz w:val="20"/>
                <w:szCs w:val="20"/>
              </w:rPr>
              <w:t>4. le modifiche contrattuali e le proroghe</w:t>
            </w:r>
          </w:p>
          <w:p w14:paraId="48AFA693" w14:textId="77777777" w:rsidR="00D5026A" w:rsidRPr="00F27C24" w:rsidRDefault="00D5026A" w:rsidP="00F27C24">
            <w:pPr>
              <w:spacing w:line="240" w:lineRule="auto"/>
              <w:rPr>
                <w:sz w:val="20"/>
                <w:szCs w:val="20"/>
              </w:rPr>
            </w:pPr>
            <w:r w:rsidRPr="00F27C24">
              <w:rPr>
                <w:sz w:val="20"/>
                <w:szCs w:val="20"/>
              </w:rPr>
              <w:t>5. le sospensioni dell’esecuzione</w:t>
            </w:r>
          </w:p>
          <w:p w14:paraId="159633F7" w14:textId="77777777" w:rsidR="00D5026A" w:rsidRPr="00F27C24" w:rsidRDefault="00D5026A" w:rsidP="00F27C24">
            <w:pPr>
              <w:spacing w:line="240" w:lineRule="auto"/>
              <w:rPr>
                <w:sz w:val="20"/>
                <w:szCs w:val="20"/>
              </w:rPr>
            </w:pPr>
            <w:r w:rsidRPr="00F27C24">
              <w:rPr>
                <w:sz w:val="20"/>
                <w:szCs w:val="20"/>
              </w:rPr>
              <w:t>6. gli accordi bonari</w:t>
            </w:r>
          </w:p>
          <w:p w14:paraId="3E54470C" w14:textId="77777777" w:rsidR="00D5026A" w:rsidRPr="00F27C24" w:rsidRDefault="00D5026A" w:rsidP="00F27C24">
            <w:pPr>
              <w:spacing w:line="240" w:lineRule="auto"/>
              <w:rPr>
                <w:sz w:val="20"/>
                <w:szCs w:val="20"/>
              </w:rPr>
            </w:pPr>
            <w:r w:rsidRPr="00F27C24">
              <w:rPr>
                <w:sz w:val="20"/>
                <w:szCs w:val="20"/>
              </w:rPr>
              <w:t>7. le istanze di recesso</w:t>
            </w:r>
          </w:p>
          <w:p w14:paraId="423679AA" w14:textId="77777777" w:rsidR="00D5026A" w:rsidRPr="00F27C24" w:rsidRDefault="00D5026A" w:rsidP="00F27C24">
            <w:pPr>
              <w:spacing w:line="240" w:lineRule="auto"/>
              <w:rPr>
                <w:sz w:val="20"/>
                <w:szCs w:val="20"/>
              </w:rPr>
            </w:pPr>
            <w:r w:rsidRPr="00F27C24">
              <w:rPr>
                <w:sz w:val="20"/>
                <w:szCs w:val="20"/>
              </w:rPr>
              <w:t>8. la conclusione del contratto</w:t>
            </w:r>
          </w:p>
          <w:p w14:paraId="3EE65496" w14:textId="77777777" w:rsidR="00D5026A" w:rsidRPr="00F27C24" w:rsidRDefault="00D5026A" w:rsidP="00F27C24">
            <w:pPr>
              <w:spacing w:line="240" w:lineRule="auto"/>
              <w:rPr>
                <w:sz w:val="20"/>
                <w:szCs w:val="20"/>
              </w:rPr>
            </w:pPr>
            <w:r w:rsidRPr="00F27C24">
              <w:rPr>
                <w:sz w:val="20"/>
                <w:szCs w:val="20"/>
              </w:rPr>
              <w:t>9. il collaudo finale</w:t>
            </w:r>
          </w:p>
        </w:tc>
        <w:tc>
          <w:tcPr>
            <w:tcW w:w="1949" w:type="dxa"/>
            <w:vAlign w:val="center"/>
          </w:tcPr>
          <w:p w14:paraId="2547D290" w14:textId="77777777" w:rsidR="00D5026A" w:rsidRPr="00F27C24" w:rsidRDefault="00D5026A" w:rsidP="00F27C24">
            <w:pPr>
              <w:spacing w:line="240" w:lineRule="auto"/>
              <w:rPr>
                <w:sz w:val="20"/>
                <w:szCs w:val="20"/>
              </w:rPr>
            </w:pPr>
            <w:r w:rsidRPr="00F27C24">
              <w:rPr>
                <w:sz w:val="20"/>
                <w:szCs w:val="20"/>
              </w:rPr>
              <w:t>Staff acquisti, appalti, vigilanza lavori e gestione mezzi aziendali</w:t>
            </w:r>
          </w:p>
        </w:tc>
      </w:tr>
    </w:tbl>
    <w:p w14:paraId="6EE56B26" w14:textId="1F058DFE" w:rsidR="00D5026A" w:rsidRPr="00D5026A" w:rsidRDefault="00D5026A" w:rsidP="00D5026A">
      <w:pPr>
        <w:rPr>
          <w:szCs w:val="22"/>
        </w:rPr>
      </w:pPr>
      <w:r w:rsidRPr="00D5026A">
        <w:rPr>
          <w:szCs w:val="22"/>
        </w:rPr>
        <w:t>Con il Comunicato del Presidente del 10 gennaio 2024, è stato chiarito che l’utilizzo dell’interfaccia web messa a disposizione dalla piattaforma dell’Autorità, è disponibile anche per gli affidamenti diretti di importo inferiore a 5.000 euro fino al 30 settembre 2024. Ciò significa che fino a tale data, per gli affidamenti diretti di importo inferiore a 5.000 euro, il Cig potrà essere acquisito, oltre che attraverso la piattaforma di approvvigionamento digitale certificata utilizzata per la gestione dell’affidamento, anche tramite l’interfaccia web messa a disposizione direttamente dall’Autorità tramite la piattaforma contratti pubblici - PCP.</w:t>
      </w:r>
    </w:p>
    <w:p w14:paraId="724C737C" w14:textId="77777777" w:rsidR="00D5026A" w:rsidRPr="00D5026A" w:rsidRDefault="00D5026A" w:rsidP="00D5026A">
      <w:pPr>
        <w:rPr>
          <w:szCs w:val="22"/>
        </w:rPr>
      </w:pPr>
      <w:r w:rsidRPr="00D5026A">
        <w:rPr>
          <w:szCs w:val="22"/>
        </w:rPr>
        <w:t>Nel caso in cui sia stata omessa la pubblicazione nella BDNCP, la richiesta di accesso civico di cui al comma 1 del presente articolo è presentata al RPCT della stazione appaltante/ente concedente al fine di verificare se tale omissione sia imputabile ai soggetti tenuti all’elaborazione o trasmissione dei dati secondo quanto previsto nella sezione, denominata “Sezione della trasparenza”, del PTPCT o nella sezione “Anticorruzione e trasparenza” del PIAO, ai sensi dell’articolo 10 del decreto trasparenza. Ove sia appurato che la stazione appaltante/ente concedente abbia effettivamente trasmesso i dati alla BDNCP per il tramite della PCP, la richiesta di accesso di cui al precedente comma è presentata al RPCT di ANAC, in qualità di amministrazione titolare della BDNCP.L’inadempimento degli obblighi di trasmissione alla BDNCP è sanzionato secondo quanto indicato nel provvedimento di cui all’articolo 23 del codice. Quando la mancata trasmissione alla BDNCP dipenda dal soggetto responsabile dell’elaborazione dei dati e delle informazioni come individuato ai sensi del comma 1, si applicano gli articoli 43 e 46 del decreto trasparenza.</w:t>
      </w:r>
    </w:p>
    <w:p w14:paraId="79F73E6D" w14:textId="77777777" w:rsidR="00D5026A" w:rsidRPr="00D5026A" w:rsidRDefault="00D5026A" w:rsidP="00D5026A">
      <w:pPr>
        <w:rPr>
          <w:szCs w:val="22"/>
        </w:rPr>
      </w:pPr>
      <w:r w:rsidRPr="00D5026A">
        <w:rPr>
          <w:szCs w:val="22"/>
        </w:rPr>
        <w:t>Visto le frequenti modifiche alle disposizioni in materia apportate da ANAC, la Società deve assicurare il rispetto della regolamentazione di volta in volta vigente, anche se dovesse discostarsi da quanto disciplinato nel presente paragrafo, dove è rappresentata la situazione alla data di approvazione della presente versione del Piano.</w:t>
      </w:r>
    </w:p>
    <w:p w14:paraId="0B254687" w14:textId="77777777" w:rsidR="00D5026A" w:rsidRPr="00910255" w:rsidRDefault="00D5026A" w:rsidP="00F22A65">
      <w:pPr>
        <w:rPr>
          <w:szCs w:val="22"/>
        </w:rPr>
      </w:pPr>
    </w:p>
    <w:p w14:paraId="40ED1DC5" w14:textId="40E484E6" w:rsidR="00687AA4" w:rsidRPr="00DC5490" w:rsidRDefault="00312751" w:rsidP="00687AA4">
      <w:pPr>
        <w:pStyle w:val="Titolo2"/>
        <w:numPr>
          <w:ilvl w:val="0"/>
          <w:numId w:val="0"/>
        </w:numPr>
        <w:rPr>
          <w:rFonts w:cs="Times New Roman"/>
        </w:rPr>
      </w:pPr>
      <w:bookmarkStart w:id="91" w:name="_Toc470164072"/>
      <w:bookmarkStart w:id="92" w:name="_Toc157083856"/>
      <w:r w:rsidRPr="00DC5490">
        <w:rPr>
          <w:rFonts w:cs="Times New Roman"/>
        </w:rPr>
        <w:t>2</w:t>
      </w:r>
      <w:r>
        <w:rPr>
          <w:rFonts w:cs="Times New Roman"/>
        </w:rPr>
        <w:t>6</w:t>
      </w:r>
      <w:r w:rsidR="00687AA4" w:rsidRPr="00DC5490">
        <w:rPr>
          <w:rFonts w:cs="Times New Roman"/>
        </w:rPr>
        <w:t>.1</w:t>
      </w:r>
      <w:r w:rsidR="00F103E7">
        <w:rPr>
          <w:rFonts w:cs="Times New Roman"/>
        </w:rPr>
        <w:t>3</w:t>
      </w:r>
      <w:r w:rsidR="00687AA4" w:rsidRPr="00DC5490">
        <w:rPr>
          <w:rFonts w:cs="Times New Roman"/>
        </w:rPr>
        <w:t>. Sovvenzioni, contributi, sussidi, vantaggi economici</w:t>
      </w:r>
      <w:bookmarkEnd w:id="91"/>
      <w:bookmarkEnd w:id="92"/>
      <w:r w:rsidR="00687AA4" w:rsidRPr="00DC5490">
        <w:rPr>
          <w:rFonts w:cs="Times New Roman"/>
        </w:rPr>
        <w:t xml:space="preserve"> </w:t>
      </w:r>
    </w:p>
    <w:p w14:paraId="289AFACF" w14:textId="77777777" w:rsidR="00F22A65" w:rsidRPr="00F22A65" w:rsidRDefault="00F22A65" w:rsidP="00C21E3F">
      <w:pPr>
        <w:pStyle w:val="Corpotesto"/>
        <w:tabs>
          <w:tab w:val="left" w:pos="1418"/>
        </w:tabs>
        <w:spacing w:line="360" w:lineRule="auto"/>
        <w:jc w:val="both"/>
        <w:rPr>
          <w:rFonts w:ascii="Times New Roman" w:hAnsi="Times New Roman"/>
          <w:sz w:val="24"/>
        </w:rPr>
      </w:pPr>
      <w:r w:rsidRPr="00F22A65">
        <w:rPr>
          <w:rFonts w:ascii="Times New Roman" w:hAnsi="Times New Roman"/>
          <w:sz w:val="24"/>
        </w:rPr>
        <w:t>Nella sezione “</w:t>
      </w:r>
      <w:r w:rsidRPr="0063635A">
        <w:rPr>
          <w:rFonts w:ascii="Times New Roman" w:hAnsi="Times New Roman"/>
          <w:i/>
          <w:sz w:val="24"/>
        </w:rPr>
        <w:t>Criteri e modalità</w:t>
      </w:r>
      <w:r w:rsidRPr="00F22A65">
        <w:rPr>
          <w:rFonts w:ascii="Times New Roman" w:hAnsi="Times New Roman"/>
          <w:sz w:val="24"/>
        </w:rPr>
        <w:t xml:space="preserve">” sono pubblicati gli atti con i quali sono determinati i criteri e le modalità cui la Società deve attenersi per la concessione di sovvenzioni, contributi, sussidi ed ausili finanziari e l’attribuzione di vantaggi economici di qualunque genere a persone ed enti pubblici e privati.  </w:t>
      </w:r>
    </w:p>
    <w:p w14:paraId="5C94AD11" w14:textId="77777777" w:rsidR="00F22A65" w:rsidRPr="00F22A65" w:rsidRDefault="00F22A65" w:rsidP="00C21E3F">
      <w:pPr>
        <w:pStyle w:val="Corpotesto"/>
        <w:tabs>
          <w:tab w:val="left" w:pos="1418"/>
        </w:tabs>
        <w:spacing w:line="360" w:lineRule="auto"/>
        <w:jc w:val="both"/>
        <w:rPr>
          <w:rFonts w:ascii="Times New Roman" w:hAnsi="Times New Roman"/>
          <w:sz w:val="24"/>
        </w:rPr>
      </w:pPr>
    </w:p>
    <w:p w14:paraId="4EC04529" w14:textId="77777777" w:rsidR="00F22A65" w:rsidRPr="00F22A65" w:rsidRDefault="00F22A65" w:rsidP="00C21E3F">
      <w:pPr>
        <w:pStyle w:val="Corpotesto"/>
        <w:tabs>
          <w:tab w:val="left" w:pos="1418"/>
        </w:tabs>
        <w:spacing w:line="360" w:lineRule="auto"/>
        <w:jc w:val="both"/>
        <w:rPr>
          <w:rFonts w:ascii="Times New Roman" w:hAnsi="Times New Roman"/>
          <w:sz w:val="24"/>
        </w:rPr>
      </w:pPr>
      <w:r w:rsidRPr="00F22A65">
        <w:rPr>
          <w:rFonts w:ascii="Times New Roman" w:hAnsi="Times New Roman"/>
          <w:sz w:val="24"/>
        </w:rPr>
        <w:t>Nella sezione del sito “</w:t>
      </w:r>
      <w:r w:rsidRPr="0063635A">
        <w:rPr>
          <w:rFonts w:ascii="Times New Roman" w:hAnsi="Times New Roman"/>
          <w:i/>
          <w:sz w:val="24"/>
        </w:rPr>
        <w:t>Atti di concessione</w:t>
      </w:r>
      <w:r w:rsidRPr="00F22A65">
        <w:rPr>
          <w:rFonts w:ascii="Times New Roman" w:hAnsi="Times New Roman"/>
          <w:sz w:val="24"/>
        </w:rPr>
        <w:t>” sono pubblicati gli atti di concessione delle sovvenzioni, contributi, sussidi e ausili finanziari alle imprese e comunque di vantaggi economici di qualunque genere a persone ed enti pubblici e privati di importo superiore a 1.000,00 (mille) euro nel corso dell'anno solare al medesimo beneficiario.</w:t>
      </w:r>
    </w:p>
    <w:p w14:paraId="06E9EEFF" w14:textId="12145691" w:rsidR="009E0578" w:rsidRDefault="00F22A65" w:rsidP="009E0578">
      <w:pPr>
        <w:pStyle w:val="Corpotesto"/>
        <w:tabs>
          <w:tab w:val="left" w:pos="1418"/>
        </w:tabs>
        <w:spacing w:line="360" w:lineRule="auto"/>
        <w:jc w:val="both"/>
        <w:rPr>
          <w:rFonts w:ascii="Times New Roman" w:hAnsi="Times New Roman"/>
          <w:sz w:val="24"/>
        </w:rPr>
      </w:pPr>
      <w:r w:rsidRPr="00F22A65">
        <w:rPr>
          <w:rFonts w:ascii="Times New Roman" w:hAnsi="Times New Roman"/>
          <w:sz w:val="24"/>
        </w:rPr>
        <w:t xml:space="preserve">Per agevolare la consultazione, le informazioni in oggetto dovranno essere pubblicate secondo il formato tabellare riportato nella tabella </w:t>
      </w:r>
      <w:r w:rsidR="002459E1">
        <w:rPr>
          <w:rFonts w:ascii="Times New Roman" w:hAnsi="Times New Roman"/>
          <w:sz w:val="24"/>
        </w:rPr>
        <w:t>7</w:t>
      </w:r>
      <w:r w:rsidR="009E0578">
        <w:rPr>
          <w:rFonts w:ascii="Times New Roman" w:hAnsi="Times New Roman"/>
          <w:sz w:val="24"/>
        </w:rPr>
        <w:t>.</w:t>
      </w:r>
    </w:p>
    <w:p w14:paraId="3E8037C9" w14:textId="57E8FE1F" w:rsidR="009E0578" w:rsidRDefault="009E0578" w:rsidP="009E0578">
      <w:pPr>
        <w:pStyle w:val="Corpotesto"/>
        <w:tabs>
          <w:tab w:val="left" w:pos="1418"/>
        </w:tabs>
        <w:spacing w:line="360" w:lineRule="auto"/>
        <w:jc w:val="both"/>
        <w:rPr>
          <w:rFonts w:ascii="Times New Roman" w:hAnsi="Times New Roman"/>
          <w:sz w:val="24"/>
        </w:rPr>
      </w:pPr>
    </w:p>
    <w:p w14:paraId="3FE7474E" w14:textId="3149A6D5" w:rsidR="00F22A65" w:rsidRPr="0063635A" w:rsidRDefault="00F22A65" w:rsidP="0063635A">
      <w:pPr>
        <w:pStyle w:val="Didascalia"/>
        <w:rPr>
          <w:sz w:val="18"/>
        </w:rPr>
      </w:pPr>
      <w:r w:rsidRPr="0063635A">
        <w:rPr>
          <w:sz w:val="18"/>
        </w:rPr>
        <w:t xml:space="preserve">Tabella </w:t>
      </w:r>
      <w:r w:rsidR="002459E1">
        <w:rPr>
          <w:sz w:val="18"/>
        </w:rPr>
        <w:t>7</w:t>
      </w:r>
      <w:r w:rsidR="002459E1" w:rsidRPr="0063635A">
        <w:rPr>
          <w:sz w:val="18"/>
        </w:rPr>
        <w:t xml:space="preserve"> </w:t>
      </w:r>
      <w:r w:rsidRPr="0063635A">
        <w:rPr>
          <w:b w:val="0"/>
          <w:sz w:val="18"/>
        </w:rPr>
        <w:t>- Sovvenzioni e contributi</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
        <w:gridCol w:w="1218"/>
        <w:gridCol w:w="780"/>
        <w:gridCol w:w="1420"/>
        <w:gridCol w:w="1371"/>
        <w:gridCol w:w="1680"/>
        <w:gridCol w:w="2034"/>
        <w:gridCol w:w="1192"/>
      </w:tblGrid>
      <w:tr w:rsidR="00894901" w:rsidRPr="00894901" w14:paraId="63C96558" w14:textId="77777777" w:rsidTr="00965097">
        <w:trPr>
          <w:trHeight w:val="1200"/>
          <w:jc w:val="center"/>
        </w:trPr>
        <w:tc>
          <w:tcPr>
            <w:tcW w:w="2158" w:type="dxa"/>
            <w:gridSpan w:val="2"/>
            <w:shd w:val="clear" w:color="auto" w:fill="F2F2F2"/>
            <w:vAlign w:val="center"/>
            <w:hideMark/>
          </w:tcPr>
          <w:p w14:paraId="5E79E5A9" w14:textId="77777777" w:rsidR="00894901" w:rsidRPr="00894901" w:rsidRDefault="00894901" w:rsidP="00965097">
            <w:pPr>
              <w:jc w:val="center"/>
              <w:rPr>
                <w:b/>
                <w:bCs/>
                <w:sz w:val="18"/>
                <w:szCs w:val="18"/>
              </w:rPr>
            </w:pPr>
            <w:r w:rsidRPr="00894901">
              <w:rPr>
                <w:b/>
                <w:bCs/>
                <w:sz w:val="18"/>
                <w:szCs w:val="18"/>
              </w:rPr>
              <w:t>Beneficiario</w:t>
            </w:r>
          </w:p>
        </w:tc>
        <w:tc>
          <w:tcPr>
            <w:tcW w:w="750" w:type="dxa"/>
            <w:shd w:val="clear" w:color="auto" w:fill="F2F2F2"/>
            <w:vAlign w:val="center"/>
            <w:hideMark/>
          </w:tcPr>
          <w:p w14:paraId="056C723E" w14:textId="77777777" w:rsidR="00894901" w:rsidRPr="00894901" w:rsidRDefault="00894901" w:rsidP="00965097">
            <w:pPr>
              <w:jc w:val="center"/>
              <w:rPr>
                <w:b/>
                <w:bCs/>
                <w:sz w:val="18"/>
                <w:szCs w:val="18"/>
              </w:rPr>
            </w:pPr>
            <w:r w:rsidRPr="00894901">
              <w:rPr>
                <w:b/>
                <w:bCs/>
                <w:sz w:val="18"/>
                <w:szCs w:val="18"/>
              </w:rPr>
              <w:t>Importo</w:t>
            </w:r>
          </w:p>
        </w:tc>
        <w:tc>
          <w:tcPr>
            <w:tcW w:w="1376" w:type="dxa"/>
            <w:shd w:val="clear" w:color="auto" w:fill="F2F2F2"/>
            <w:vAlign w:val="center"/>
          </w:tcPr>
          <w:p w14:paraId="2C6772F1" w14:textId="77777777" w:rsidR="00894901" w:rsidRPr="00894901" w:rsidRDefault="00894901" w:rsidP="00965097">
            <w:pPr>
              <w:jc w:val="center"/>
              <w:rPr>
                <w:b/>
                <w:bCs/>
                <w:sz w:val="18"/>
                <w:szCs w:val="18"/>
              </w:rPr>
            </w:pPr>
            <w:r w:rsidRPr="00894901">
              <w:rPr>
                <w:b/>
                <w:bCs/>
                <w:sz w:val="18"/>
                <w:szCs w:val="18"/>
              </w:rPr>
              <w:t>Norma a base dell’attribuzione</w:t>
            </w:r>
          </w:p>
        </w:tc>
        <w:tc>
          <w:tcPr>
            <w:tcW w:w="1372" w:type="dxa"/>
            <w:shd w:val="clear" w:color="auto" w:fill="F2F2F2"/>
            <w:vAlign w:val="center"/>
          </w:tcPr>
          <w:p w14:paraId="17B146CB" w14:textId="77777777" w:rsidR="00894901" w:rsidRPr="00894901" w:rsidRDefault="00894901" w:rsidP="00965097">
            <w:pPr>
              <w:jc w:val="center"/>
              <w:rPr>
                <w:b/>
                <w:bCs/>
                <w:sz w:val="18"/>
                <w:szCs w:val="18"/>
              </w:rPr>
            </w:pPr>
            <w:r w:rsidRPr="00894901">
              <w:rPr>
                <w:b/>
                <w:bCs/>
                <w:sz w:val="18"/>
                <w:szCs w:val="18"/>
              </w:rPr>
              <w:t>Ufficio/soggetto responsabile dell’erogazione</w:t>
            </w:r>
          </w:p>
        </w:tc>
        <w:tc>
          <w:tcPr>
            <w:tcW w:w="1692" w:type="dxa"/>
            <w:shd w:val="clear" w:color="auto" w:fill="F2F2F2"/>
            <w:vAlign w:val="center"/>
            <w:hideMark/>
          </w:tcPr>
          <w:p w14:paraId="06F598EA" w14:textId="77777777" w:rsidR="00894901" w:rsidRPr="00894901" w:rsidRDefault="00894901" w:rsidP="00965097">
            <w:pPr>
              <w:jc w:val="center"/>
              <w:rPr>
                <w:b/>
                <w:bCs/>
                <w:sz w:val="18"/>
                <w:szCs w:val="18"/>
              </w:rPr>
            </w:pPr>
            <w:r w:rsidRPr="00894901">
              <w:rPr>
                <w:b/>
                <w:bCs/>
                <w:sz w:val="18"/>
                <w:szCs w:val="18"/>
              </w:rPr>
              <w:t>Modalità seguita per l’individuazione del beneficiario</w:t>
            </w:r>
          </w:p>
        </w:tc>
        <w:tc>
          <w:tcPr>
            <w:tcW w:w="2076" w:type="dxa"/>
            <w:shd w:val="clear" w:color="auto" w:fill="F2F2F2"/>
            <w:vAlign w:val="center"/>
            <w:hideMark/>
          </w:tcPr>
          <w:p w14:paraId="16F80135" w14:textId="77777777" w:rsidR="00894901" w:rsidRPr="00894901" w:rsidRDefault="00894901" w:rsidP="00965097">
            <w:pPr>
              <w:jc w:val="center"/>
              <w:rPr>
                <w:b/>
                <w:bCs/>
                <w:sz w:val="18"/>
                <w:szCs w:val="18"/>
              </w:rPr>
            </w:pPr>
            <w:r w:rsidRPr="00894901">
              <w:rPr>
                <w:b/>
                <w:bCs/>
                <w:sz w:val="18"/>
                <w:szCs w:val="18"/>
              </w:rPr>
              <w:t xml:space="preserve">Link al progetto </w:t>
            </w:r>
            <w:r w:rsidRPr="00894901">
              <w:rPr>
                <w:b/>
                <w:bCs/>
                <w:sz w:val="18"/>
                <w:szCs w:val="18"/>
              </w:rPr>
              <w:br/>
              <w:t xml:space="preserve">selezionato </w:t>
            </w:r>
          </w:p>
        </w:tc>
        <w:tc>
          <w:tcPr>
            <w:tcW w:w="1203" w:type="dxa"/>
            <w:shd w:val="clear" w:color="auto" w:fill="F2F2F2"/>
            <w:vAlign w:val="center"/>
          </w:tcPr>
          <w:p w14:paraId="43530A92" w14:textId="77777777" w:rsidR="00894901" w:rsidRPr="00894901" w:rsidRDefault="00894901" w:rsidP="00965097">
            <w:pPr>
              <w:jc w:val="center"/>
              <w:rPr>
                <w:b/>
                <w:bCs/>
                <w:sz w:val="18"/>
                <w:szCs w:val="18"/>
              </w:rPr>
            </w:pPr>
            <w:r w:rsidRPr="00894901">
              <w:rPr>
                <w:b/>
                <w:bCs/>
                <w:sz w:val="18"/>
                <w:szCs w:val="18"/>
              </w:rPr>
              <w:t>Link al CV del soggetto incaricato</w:t>
            </w:r>
          </w:p>
        </w:tc>
      </w:tr>
      <w:tr w:rsidR="00894901" w:rsidRPr="00894901" w14:paraId="0A068844" w14:textId="77777777" w:rsidTr="00965097">
        <w:trPr>
          <w:trHeight w:val="900"/>
          <w:jc w:val="center"/>
        </w:trPr>
        <w:tc>
          <w:tcPr>
            <w:tcW w:w="939" w:type="dxa"/>
            <w:shd w:val="clear" w:color="auto" w:fill="F2F2F2"/>
            <w:vAlign w:val="center"/>
            <w:hideMark/>
          </w:tcPr>
          <w:p w14:paraId="4041C6CC" w14:textId="77777777" w:rsidR="00894901" w:rsidRPr="00894901" w:rsidRDefault="00894901" w:rsidP="00965097">
            <w:pPr>
              <w:jc w:val="center"/>
              <w:rPr>
                <w:b/>
                <w:bCs/>
                <w:sz w:val="18"/>
                <w:szCs w:val="18"/>
              </w:rPr>
            </w:pPr>
            <w:r w:rsidRPr="00894901">
              <w:rPr>
                <w:b/>
                <w:bCs/>
                <w:sz w:val="18"/>
                <w:szCs w:val="18"/>
              </w:rPr>
              <w:t>Ragione sociale</w:t>
            </w:r>
          </w:p>
        </w:tc>
        <w:tc>
          <w:tcPr>
            <w:tcW w:w="1219" w:type="dxa"/>
            <w:shd w:val="clear" w:color="auto" w:fill="F2F2F2"/>
            <w:vAlign w:val="center"/>
            <w:hideMark/>
          </w:tcPr>
          <w:p w14:paraId="3674542E" w14:textId="77777777" w:rsidR="00894901" w:rsidRPr="00894901" w:rsidRDefault="00894901" w:rsidP="00965097">
            <w:pPr>
              <w:jc w:val="center"/>
              <w:rPr>
                <w:b/>
                <w:bCs/>
                <w:sz w:val="18"/>
                <w:szCs w:val="18"/>
              </w:rPr>
            </w:pPr>
            <w:r w:rsidRPr="00894901">
              <w:rPr>
                <w:b/>
                <w:bCs/>
                <w:sz w:val="18"/>
                <w:szCs w:val="18"/>
              </w:rPr>
              <w:t>Codice fiscale/partita IVA</w:t>
            </w:r>
          </w:p>
        </w:tc>
        <w:tc>
          <w:tcPr>
            <w:tcW w:w="750" w:type="dxa"/>
            <w:shd w:val="clear" w:color="auto" w:fill="auto"/>
            <w:vAlign w:val="center"/>
            <w:hideMark/>
          </w:tcPr>
          <w:p w14:paraId="27CE3AE9" w14:textId="77777777" w:rsidR="00894901" w:rsidRPr="00894901" w:rsidRDefault="00894901" w:rsidP="00965097">
            <w:pPr>
              <w:jc w:val="center"/>
              <w:rPr>
                <w:color w:val="000000"/>
                <w:sz w:val="18"/>
                <w:szCs w:val="18"/>
              </w:rPr>
            </w:pPr>
            <w:r w:rsidRPr="00894901">
              <w:rPr>
                <w:color w:val="000000"/>
                <w:sz w:val="18"/>
                <w:szCs w:val="18"/>
              </w:rPr>
              <w:t> </w:t>
            </w:r>
          </w:p>
        </w:tc>
        <w:tc>
          <w:tcPr>
            <w:tcW w:w="1376" w:type="dxa"/>
            <w:vAlign w:val="center"/>
          </w:tcPr>
          <w:p w14:paraId="2DB6BA16" w14:textId="77777777" w:rsidR="00894901" w:rsidRPr="00894901" w:rsidRDefault="00894901" w:rsidP="00965097">
            <w:pPr>
              <w:jc w:val="center"/>
              <w:rPr>
                <w:color w:val="000000"/>
                <w:sz w:val="18"/>
                <w:szCs w:val="18"/>
              </w:rPr>
            </w:pPr>
          </w:p>
        </w:tc>
        <w:tc>
          <w:tcPr>
            <w:tcW w:w="1372" w:type="dxa"/>
            <w:vAlign w:val="center"/>
          </w:tcPr>
          <w:p w14:paraId="560DB5BB" w14:textId="77777777" w:rsidR="00894901" w:rsidRPr="00894901" w:rsidRDefault="00894901" w:rsidP="00965097">
            <w:pPr>
              <w:jc w:val="center"/>
              <w:rPr>
                <w:color w:val="000000"/>
                <w:sz w:val="18"/>
                <w:szCs w:val="18"/>
              </w:rPr>
            </w:pPr>
          </w:p>
        </w:tc>
        <w:tc>
          <w:tcPr>
            <w:tcW w:w="1692" w:type="dxa"/>
            <w:shd w:val="clear" w:color="auto" w:fill="auto"/>
            <w:vAlign w:val="center"/>
            <w:hideMark/>
          </w:tcPr>
          <w:p w14:paraId="6701BBAB" w14:textId="77777777" w:rsidR="00894901" w:rsidRPr="00894901" w:rsidRDefault="00894901" w:rsidP="00965097">
            <w:pPr>
              <w:jc w:val="center"/>
              <w:rPr>
                <w:color w:val="000000"/>
                <w:sz w:val="18"/>
                <w:szCs w:val="18"/>
              </w:rPr>
            </w:pPr>
            <w:r w:rsidRPr="00894901">
              <w:rPr>
                <w:color w:val="000000"/>
                <w:sz w:val="18"/>
                <w:szCs w:val="18"/>
              </w:rPr>
              <w:t> </w:t>
            </w:r>
          </w:p>
        </w:tc>
        <w:tc>
          <w:tcPr>
            <w:tcW w:w="2076" w:type="dxa"/>
            <w:shd w:val="clear" w:color="auto" w:fill="auto"/>
            <w:vAlign w:val="center"/>
            <w:hideMark/>
          </w:tcPr>
          <w:p w14:paraId="48898F2C" w14:textId="77777777" w:rsidR="00894901" w:rsidRPr="00894901" w:rsidRDefault="00894901" w:rsidP="00965097">
            <w:pPr>
              <w:jc w:val="center"/>
              <w:rPr>
                <w:color w:val="000000"/>
                <w:sz w:val="18"/>
                <w:szCs w:val="18"/>
              </w:rPr>
            </w:pPr>
            <w:r w:rsidRPr="00894901">
              <w:rPr>
                <w:color w:val="000000"/>
                <w:sz w:val="18"/>
                <w:szCs w:val="18"/>
              </w:rPr>
              <w:t> </w:t>
            </w:r>
          </w:p>
        </w:tc>
        <w:tc>
          <w:tcPr>
            <w:tcW w:w="1203" w:type="dxa"/>
            <w:vAlign w:val="center"/>
          </w:tcPr>
          <w:p w14:paraId="60467515" w14:textId="77777777" w:rsidR="00894901" w:rsidRPr="00894901" w:rsidRDefault="00894901" w:rsidP="00965097">
            <w:pPr>
              <w:jc w:val="center"/>
              <w:rPr>
                <w:color w:val="000000"/>
                <w:sz w:val="18"/>
                <w:szCs w:val="18"/>
              </w:rPr>
            </w:pPr>
          </w:p>
        </w:tc>
      </w:tr>
      <w:tr w:rsidR="00894901" w:rsidRPr="00894901" w14:paraId="1EA63815" w14:textId="77777777" w:rsidTr="00965097">
        <w:trPr>
          <w:trHeight w:val="900"/>
          <w:jc w:val="center"/>
        </w:trPr>
        <w:tc>
          <w:tcPr>
            <w:tcW w:w="939" w:type="dxa"/>
            <w:shd w:val="clear" w:color="auto" w:fill="auto"/>
            <w:vAlign w:val="center"/>
          </w:tcPr>
          <w:p w14:paraId="37A63FD1" w14:textId="77777777" w:rsidR="00894901" w:rsidRPr="00894901" w:rsidRDefault="00894901" w:rsidP="00965097">
            <w:pPr>
              <w:jc w:val="center"/>
              <w:rPr>
                <w:b/>
                <w:bCs/>
                <w:sz w:val="18"/>
                <w:szCs w:val="18"/>
              </w:rPr>
            </w:pPr>
          </w:p>
        </w:tc>
        <w:tc>
          <w:tcPr>
            <w:tcW w:w="1219" w:type="dxa"/>
            <w:shd w:val="clear" w:color="auto" w:fill="auto"/>
            <w:vAlign w:val="center"/>
          </w:tcPr>
          <w:p w14:paraId="7FEB07B8" w14:textId="77777777" w:rsidR="00894901" w:rsidRPr="00894901" w:rsidRDefault="00894901" w:rsidP="00965097">
            <w:pPr>
              <w:jc w:val="center"/>
              <w:rPr>
                <w:b/>
                <w:bCs/>
                <w:sz w:val="18"/>
                <w:szCs w:val="18"/>
              </w:rPr>
            </w:pPr>
          </w:p>
        </w:tc>
        <w:tc>
          <w:tcPr>
            <w:tcW w:w="750" w:type="dxa"/>
            <w:shd w:val="clear" w:color="auto" w:fill="auto"/>
            <w:vAlign w:val="center"/>
          </w:tcPr>
          <w:p w14:paraId="76941307" w14:textId="77777777" w:rsidR="00894901" w:rsidRPr="00894901" w:rsidRDefault="00894901" w:rsidP="00965097">
            <w:pPr>
              <w:jc w:val="center"/>
              <w:rPr>
                <w:color w:val="000000"/>
                <w:sz w:val="18"/>
                <w:szCs w:val="18"/>
              </w:rPr>
            </w:pPr>
          </w:p>
        </w:tc>
        <w:tc>
          <w:tcPr>
            <w:tcW w:w="1376" w:type="dxa"/>
            <w:vAlign w:val="center"/>
          </w:tcPr>
          <w:p w14:paraId="29AAF70B" w14:textId="77777777" w:rsidR="00894901" w:rsidRPr="00894901" w:rsidRDefault="00894901" w:rsidP="00965097">
            <w:pPr>
              <w:jc w:val="center"/>
              <w:rPr>
                <w:color w:val="000000"/>
                <w:sz w:val="18"/>
                <w:szCs w:val="18"/>
              </w:rPr>
            </w:pPr>
          </w:p>
        </w:tc>
        <w:tc>
          <w:tcPr>
            <w:tcW w:w="1372" w:type="dxa"/>
            <w:vAlign w:val="center"/>
          </w:tcPr>
          <w:p w14:paraId="1ED43272" w14:textId="77777777" w:rsidR="00894901" w:rsidRPr="00894901" w:rsidRDefault="00894901" w:rsidP="00965097">
            <w:pPr>
              <w:jc w:val="center"/>
              <w:rPr>
                <w:color w:val="000000"/>
                <w:sz w:val="18"/>
                <w:szCs w:val="18"/>
              </w:rPr>
            </w:pPr>
          </w:p>
        </w:tc>
        <w:tc>
          <w:tcPr>
            <w:tcW w:w="1692" w:type="dxa"/>
            <w:shd w:val="clear" w:color="auto" w:fill="auto"/>
            <w:vAlign w:val="center"/>
          </w:tcPr>
          <w:p w14:paraId="4DA003E6" w14:textId="77777777" w:rsidR="00894901" w:rsidRPr="00894901" w:rsidRDefault="00894901" w:rsidP="00965097">
            <w:pPr>
              <w:jc w:val="center"/>
              <w:rPr>
                <w:color w:val="000000"/>
                <w:sz w:val="18"/>
                <w:szCs w:val="18"/>
              </w:rPr>
            </w:pPr>
          </w:p>
        </w:tc>
        <w:tc>
          <w:tcPr>
            <w:tcW w:w="2076" w:type="dxa"/>
            <w:shd w:val="clear" w:color="auto" w:fill="auto"/>
            <w:vAlign w:val="center"/>
          </w:tcPr>
          <w:p w14:paraId="0EC26925" w14:textId="77777777" w:rsidR="00894901" w:rsidRPr="00894901" w:rsidRDefault="00894901" w:rsidP="00965097">
            <w:pPr>
              <w:jc w:val="center"/>
              <w:rPr>
                <w:color w:val="000000"/>
                <w:sz w:val="18"/>
                <w:szCs w:val="18"/>
              </w:rPr>
            </w:pPr>
          </w:p>
        </w:tc>
        <w:tc>
          <w:tcPr>
            <w:tcW w:w="1203" w:type="dxa"/>
            <w:vAlign w:val="center"/>
          </w:tcPr>
          <w:p w14:paraId="53487B12" w14:textId="77777777" w:rsidR="00894901" w:rsidRPr="00894901" w:rsidRDefault="00894901" w:rsidP="00965097">
            <w:pPr>
              <w:jc w:val="center"/>
              <w:rPr>
                <w:color w:val="000000"/>
                <w:sz w:val="18"/>
                <w:szCs w:val="18"/>
              </w:rPr>
            </w:pPr>
          </w:p>
        </w:tc>
      </w:tr>
    </w:tbl>
    <w:p w14:paraId="542CF881" w14:textId="655986FC" w:rsidR="00F22A65" w:rsidRPr="00F22A65" w:rsidRDefault="00F22A65" w:rsidP="00F22A65">
      <w:pPr>
        <w:pStyle w:val="Corpotesto"/>
        <w:tabs>
          <w:tab w:val="left" w:pos="1418"/>
        </w:tabs>
        <w:rPr>
          <w:rFonts w:ascii="Times New Roman" w:hAnsi="Times New Roman"/>
          <w:sz w:val="24"/>
        </w:rPr>
      </w:pPr>
      <w:r w:rsidRPr="00F22A65">
        <w:rPr>
          <w:rFonts w:ascii="Times New Roman" w:hAnsi="Times New Roman"/>
          <w:sz w:val="24"/>
        </w:rPr>
        <w:tab/>
      </w:r>
      <w:r w:rsidRPr="00F22A65">
        <w:rPr>
          <w:rFonts w:ascii="Times New Roman" w:hAnsi="Times New Roman"/>
          <w:sz w:val="24"/>
        </w:rPr>
        <w:tab/>
      </w:r>
      <w:r w:rsidRPr="00F22A65">
        <w:rPr>
          <w:rFonts w:ascii="Times New Roman" w:hAnsi="Times New Roman"/>
          <w:sz w:val="24"/>
        </w:rPr>
        <w:tab/>
        <w:t xml:space="preserve"> </w:t>
      </w:r>
      <w:r w:rsidRPr="00F22A65">
        <w:rPr>
          <w:rFonts w:ascii="Times New Roman" w:hAnsi="Times New Roman"/>
          <w:sz w:val="24"/>
        </w:rPr>
        <w:tab/>
        <w:t xml:space="preserve"> </w:t>
      </w:r>
      <w:r w:rsidRPr="00F22A65">
        <w:rPr>
          <w:rFonts w:ascii="Times New Roman" w:hAnsi="Times New Roman"/>
          <w:sz w:val="24"/>
        </w:rPr>
        <w:tab/>
      </w:r>
    </w:p>
    <w:p w14:paraId="5A28E6C5" w14:textId="5981EC77" w:rsidR="00687AA4" w:rsidRPr="00DC5490" w:rsidRDefault="00312751" w:rsidP="00687AA4">
      <w:pPr>
        <w:pStyle w:val="Titolo2"/>
        <w:numPr>
          <w:ilvl w:val="0"/>
          <w:numId w:val="0"/>
        </w:numPr>
        <w:rPr>
          <w:rFonts w:cs="Times New Roman"/>
        </w:rPr>
      </w:pPr>
      <w:bookmarkStart w:id="93" w:name="_4_Bilancio_e"/>
      <w:bookmarkStart w:id="94" w:name="_Toc470164073"/>
      <w:bookmarkStart w:id="95" w:name="_Toc157083857"/>
      <w:bookmarkEnd w:id="93"/>
      <w:r w:rsidRPr="00DC5490">
        <w:rPr>
          <w:rFonts w:cs="Times New Roman"/>
        </w:rPr>
        <w:t>2</w:t>
      </w:r>
      <w:r>
        <w:rPr>
          <w:rFonts w:cs="Times New Roman"/>
        </w:rPr>
        <w:t>6</w:t>
      </w:r>
      <w:r w:rsidR="00687AA4" w:rsidRPr="00DC5490">
        <w:rPr>
          <w:rFonts w:cs="Times New Roman"/>
        </w:rPr>
        <w:t>.1</w:t>
      </w:r>
      <w:r w:rsidR="00F103E7">
        <w:rPr>
          <w:rFonts w:cs="Times New Roman"/>
        </w:rPr>
        <w:t>4</w:t>
      </w:r>
      <w:r w:rsidR="00687AA4" w:rsidRPr="00DC5490">
        <w:rPr>
          <w:rFonts w:cs="Times New Roman"/>
        </w:rPr>
        <w:t>. Bilanci</w:t>
      </w:r>
      <w:bookmarkEnd w:id="94"/>
      <w:bookmarkEnd w:id="95"/>
      <w:r w:rsidR="00687AA4" w:rsidRPr="00DC5490">
        <w:rPr>
          <w:rFonts w:cs="Times New Roman"/>
        </w:rPr>
        <w:t xml:space="preserve"> </w:t>
      </w:r>
    </w:p>
    <w:p w14:paraId="54EA086A" w14:textId="77777777" w:rsidR="00894901" w:rsidRPr="00894901" w:rsidRDefault="00894901" w:rsidP="00894901">
      <w:r w:rsidRPr="00894901">
        <w:t>Nella sezione del sito “</w:t>
      </w:r>
      <w:r w:rsidRPr="0063635A">
        <w:rPr>
          <w:i/>
        </w:rPr>
        <w:t>Bilancio</w:t>
      </w:r>
      <w:r w:rsidRPr="00894901">
        <w:t>” sono pubblicati i dati relativi al bilancio consuntivo dell’ultimo esercizio e dei due precedenti, redatto secondo gli artt. 2423 e seguenti del codice civile, corredato dalla relazione sulla gestione, e depositato presso il competente Registro delle imprese della Camera di Commercio al fine di assicurare la piena comprensibilità ed accessibilità.</w:t>
      </w:r>
    </w:p>
    <w:p w14:paraId="31519D61" w14:textId="77777777" w:rsidR="00894901" w:rsidRPr="00894901" w:rsidRDefault="00894901" w:rsidP="00894901"/>
    <w:p w14:paraId="230F6809" w14:textId="77777777" w:rsidR="00894901" w:rsidRPr="00894901" w:rsidRDefault="00894901" w:rsidP="00894901">
      <w:r w:rsidRPr="00894901">
        <w:t>Nella sezione “</w:t>
      </w:r>
      <w:r w:rsidRPr="0063635A">
        <w:rPr>
          <w:i/>
        </w:rPr>
        <w:t>Provvedimenti</w:t>
      </w:r>
      <w:r w:rsidRPr="00894901">
        <w:t>”, inoltre, la società pubblica:</w:t>
      </w:r>
    </w:p>
    <w:p w14:paraId="2116D3EC" w14:textId="113CC57E" w:rsidR="00894901" w:rsidRPr="0063635A" w:rsidRDefault="00894901">
      <w:pPr>
        <w:pStyle w:val="Paragrafoelenco"/>
        <w:numPr>
          <w:ilvl w:val="0"/>
          <w:numId w:val="36"/>
        </w:numPr>
      </w:pPr>
      <w:r w:rsidRPr="0063635A">
        <w:t>i provvedimenti delle P.A. socie che fissano obiettivi specifici, annuali e pluriennali, sul complesso delle spese di funzionamento;</w:t>
      </w:r>
    </w:p>
    <w:p w14:paraId="4F512955" w14:textId="671C6DE3" w:rsidR="007B7DA6" w:rsidRDefault="00894901">
      <w:pPr>
        <w:pStyle w:val="Paragrafoelenco"/>
        <w:numPr>
          <w:ilvl w:val="0"/>
          <w:numId w:val="36"/>
        </w:numPr>
      </w:pPr>
      <w:r w:rsidRPr="0063635A">
        <w:t>i provvedimenti/contratti in cui la società garantisce il concreto perseguimento degli obiettivi specifici, annuali e pluriennali, sul complesso delle spese di funzionamento, fissati dalle P.A. socie</w:t>
      </w:r>
      <w:r w:rsidR="00687AA4" w:rsidRPr="0063635A">
        <w:t xml:space="preserve">. </w:t>
      </w:r>
    </w:p>
    <w:p w14:paraId="48B09CEB" w14:textId="77777777" w:rsidR="009E0578" w:rsidRPr="0063635A" w:rsidRDefault="009E0578" w:rsidP="00BC54B4">
      <w:pPr>
        <w:pStyle w:val="Paragrafoelenco"/>
      </w:pPr>
    </w:p>
    <w:p w14:paraId="5CD85A2C" w14:textId="32A415BB" w:rsidR="00687AA4" w:rsidRPr="00DC5490" w:rsidRDefault="00312751" w:rsidP="00687AA4">
      <w:pPr>
        <w:pStyle w:val="Titolo2"/>
        <w:numPr>
          <w:ilvl w:val="0"/>
          <w:numId w:val="0"/>
        </w:numPr>
        <w:rPr>
          <w:rFonts w:cs="Times New Roman"/>
        </w:rPr>
      </w:pPr>
      <w:bookmarkStart w:id="96" w:name="_Toc470164074"/>
      <w:bookmarkStart w:id="97" w:name="_Toc157083858"/>
      <w:r w:rsidRPr="00DC5490">
        <w:rPr>
          <w:rFonts w:cs="Times New Roman"/>
        </w:rPr>
        <w:t>2</w:t>
      </w:r>
      <w:r>
        <w:rPr>
          <w:rFonts w:cs="Times New Roman"/>
        </w:rPr>
        <w:t>6</w:t>
      </w:r>
      <w:r w:rsidR="00687AA4" w:rsidRPr="00DC5490">
        <w:rPr>
          <w:rFonts w:cs="Times New Roman"/>
        </w:rPr>
        <w:t>.1</w:t>
      </w:r>
      <w:r w:rsidR="00F103E7">
        <w:rPr>
          <w:rFonts w:cs="Times New Roman"/>
        </w:rPr>
        <w:t>5</w:t>
      </w:r>
      <w:r w:rsidR="00687AA4" w:rsidRPr="00DC5490">
        <w:rPr>
          <w:rFonts w:cs="Times New Roman"/>
        </w:rPr>
        <w:t>. Beni immobili e gestione patrimonio</w:t>
      </w:r>
      <w:bookmarkEnd w:id="96"/>
      <w:bookmarkEnd w:id="97"/>
      <w:r w:rsidR="00687AA4" w:rsidRPr="00DC5490">
        <w:rPr>
          <w:rFonts w:cs="Times New Roman"/>
        </w:rPr>
        <w:t xml:space="preserve"> </w:t>
      </w:r>
    </w:p>
    <w:p w14:paraId="1DE7884B" w14:textId="77777777" w:rsidR="00894901" w:rsidRPr="00894901" w:rsidRDefault="00894901" w:rsidP="00894901">
      <w:r w:rsidRPr="00894901">
        <w:t>Nella sezione “</w:t>
      </w:r>
      <w:r w:rsidRPr="0063635A">
        <w:rPr>
          <w:i/>
        </w:rPr>
        <w:t>Patrimonio immobiliare</w:t>
      </w:r>
      <w:r w:rsidRPr="00894901">
        <w:t>” la Società pubblica le informazioni identificative degli immobili posseduti e detenuti (è consentita la pubblicazione dei dati in forma aggregata, indicando il numero degli immobili, per particolari e adeguatamente motivate ragioni di sicurezza).</w:t>
      </w:r>
    </w:p>
    <w:p w14:paraId="566463BC" w14:textId="77777777" w:rsidR="00894901" w:rsidRPr="00894901" w:rsidRDefault="00894901" w:rsidP="00894901"/>
    <w:p w14:paraId="77BC743A" w14:textId="27E35301" w:rsidR="009E0578" w:rsidRDefault="00894901" w:rsidP="00894901">
      <w:r w:rsidRPr="00894901">
        <w:t>Nella sezione “</w:t>
      </w:r>
      <w:r w:rsidRPr="0063635A">
        <w:rPr>
          <w:i/>
        </w:rPr>
        <w:t>Canoni di locazione o affitto</w:t>
      </w:r>
      <w:r w:rsidRPr="00894901">
        <w:t>” vengono pubblicati i canoni di locazione o di affitto versati o percepiti (è consentita la pubblicazione dei dati in forma aggregata, indicando il totale dei canoni di locazione o di affitto versati o percepiti, per particolari e adeguatamente motivate ragioni di sicurezza).</w:t>
      </w:r>
    </w:p>
    <w:p w14:paraId="2190C09C" w14:textId="77777777" w:rsidR="009E0578" w:rsidRPr="00DC5490" w:rsidRDefault="009E0578" w:rsidP="00894901"/>
    <w:p w14:paraId="2610DABE" w14:textId="1A6E532F" w:rsidR="00687AA4" w:rsidRPr="00DC5490" w:rsidRDefault="00312751" w:rsidP="00687AA4">
      <w:pPr>
        <w:pStyle w:val="Titolo2"/>
        <w:numPr>
          <w:ilvl w:val="0"/>
          <w:numId w:val="0"/>
        </w:numPr>
        <w:rPr>
          <w:rFonts w:cs="Times New Roman"/>
        </w:rPr>
      </w:pPr>
      <w:bookmarkStart w:id="98" w:name="_Toc470164075"/>
      <w:bookmarkStart w:id="99" w:name="_Toc157083859"/>
      <w:r w:rsidRPr="00DC5490">
        <w:rPr>
          <w:rFonts w:cs="Times New Roman"/>
        </w:rPr>
        <w:t>2</w:t>
      </w:r>
      <w:r>
        <w:rPr>
          <w:rFonts w:cs="Times New Roman"/>
        </w:rPr>
        <w:t>6</w:t>
      </w:r>
      <w:r w:rsidR="00687AA4" w:rsidRPr="00DC5490">
        <w:rPr>
          <w:rFonts w:cs="Times New Roman"/>
        </w:rPr>
        <w:t>.1</w:t>
      </w:r>
      <w:r w:rsidR="00F103E7">
        <w:rPr>
          <w:rFonts w:cs="Times New Roman"/>
        </w:rPr>
        <w:t>6</w:t>
      </w:r>
      <w:r w:rsidR="00687AA4" w:rsidRPr="00DC5490">
        <w:rPr>
          <w:rFonts w:cs="Times New Roman"/>
        </w:rPr>
        <w:t xml:space="preserve">. Controlli e rilievi </w:t>
      </w:r>
      <w:bookmarkEnd w:id="98"/>
      <w:r w:rsidR="00007A40">
        <w:rPr>
          <w:rFonts w:cs="Times New Roman"/>
        </w:rPr>
        <w:t>sull’amministrazione</w:t>
      </w:r>
      <w:bookmarkEnd w:id="99"/>
      <w:r w:rsidR="00687AA4" w:rsidRPr="00DC5490">
        <w:rPr>
          <w:rFonts w:cs="Times New Roman"/>
        </w:rPr>
        <w:t xml:space="preserve"> </w:t>
      </w:r>
    </w:p>
    <w:p w14:paraId="54545A94" w14:textId="692270CA" w:rsidR="00894901" w:rsidRPr="00894901" w:rsidRDefault="00894901" w:rsidP="00894901">
      <w:r w:rsidRPr="00894901">
        <w:t>Nella sezione “</w:t>
      </w:r>
      <w:r w:rsidRPr="0063635A">
        <w:rPr>
          <w:i/>
        </w:rPr>
        <w:t>Organo di controllo che svolge le funzioni di OIV</w:t>
      </w:r>
      <w:r w:rsidRPr="00894901">
        <w:t xml:space="preserve">” sono pubblicati i nominati </w:t>
      </w:r>
      <w:r w:rsidR="002F08F5">
        <w:t>dell’organismo con funzioni analoghe all’OIV</w:t>
      </w:r>
      <w:r w:rsidRPr="00894901">
        <w:t xml:space="preserve"> individuato dalla Società, nonché l’attestazione compilata da quest’ultimo sull’assolvimento degli obblighi di pubblicazione.</w:t>
      </w:r>
    </w:p>
    <w:p w14:paraId="4323B110" w14:textId="77777777" w:rsidR="00894901" w:rsidRPr="00894901" w:rsidRDefault="00894901" w:rsidP="00894901"/>
    <w:p w14:paraId="4B4C8FB9" w14:textId="77777777" w:rsidR="00894901" w:rsidRPr="00894901" w:rsidRDefault="00894901" w:rsidP="00894901">
      <w:r w:rsidRPr="00894901">
        <w:t>Nella sezione “</w:t>
      </w:r>
      <w:r w:rsidRPr="0063635A">
        <w:rPr>
          <w:i/>
        </w:rPr>
        <w:t>Organi di revisione amministrativa e contabile</w:t>
      </w:r>
      <w:r w:rsidRPr="00894901">
        <w:t>” sono pubblicate le relazioni degli organi di revisione amministrativa e contabile al bilancio di esercizio.</w:t>
      </w:r>
    </w:p>
    <w:p w14:paraId="53328F09" w14:textId="77777777" w:rsidR="00894901" w:rsidRPr="00894901" w:rsidRDefault="00894901" w:rsidP="00894901"/>
    <w:p w14:paraId="0EDB1227" w14:textId="4939E9BA" w:rsidR="005844FC" w:rsidRDefault="00894901" w:rsidP="00894901">
      <w:pPr>
        <w:rPr>
          <w:szCs w:val="22"/>
        </w:rPr>
      </w:pPr>
      <w:r w:rsidRPr="00894901">
        <w:t>Nella sezione “</w:t>
      </w:r>
      <w:r w:rsidRPr="0063635A">
        <w:rPr>
          <w:i/>
        </w:rPr>
        <w:t>Corte dei conti</w:t>
      </w:r>
      <w:r w:rsidRPr="00894901">
        <w:t>” sono pubblicati gli eventuali rilievi della Corte dei conti ancorché non recepiti riguardanti l’organizzazione</w:t>
      </w:r>
      <w:r w:rsidR="005844FC" w:rsidRPr="00DC5490">
        <w:rPr>
          <w:szCs w:val="22"/>
        </w:rPr>
        <w:t>.</w:t>
      </w:r>
    </w:p>
    <w:p w14:paraId="4DC86DBB" w14:textId="77777777" w:rsidR="009E0578" w:rsidRDefault="009E0578" w:rsidP="00894901">
      <w:pPr>
        <w:rPr>
          <w:szCs w:val="22"/>
        </w:rPr>
      </w:pPr>
    </w:p>
    <w:p w14:paraId="62A65F5C" w14:textId="0E02710C" w:rsidR="00334339" w:rsidRPr="00DC5490" w:rsidRDefault="00312751" w:rsidP="00334339">
      <w:pPr>
        <w:pStyle w:val="Titolo2"/>
        <w:numPr>
          <w:ilvl w:val="0"/>
          <w:numId w:val="0"/>
        </w:numPr>
        <w:rPr>
          <w:rFonts w:cs="Times New Roman"/>
        </w:rPr>
      </w:pPr>
      <w:bookmarkStart w:id="100" w:name="_Toc157083860"/>
      <w:r w:rsidRPr="00DC5490">
        <w:rPr>
          <w:rFonts w:cs="Times New Roman"/>
        </w:rPr>
        <w:t>2</w:t>
      </w:r>
      <w:r>
        <w:rPr>
          <w:rFonts w:cs="Times New Roman"/>
        </w:rPr>
        <w:t>6</w:t>
      </w:r>
      <w:r w:rsidR="00334339" w:rsidRPr="00DC5490">
        <w:rPr>
          <w:rFonts w:cs="Times New Roman"/>
        </w:rPr>
        <w:t>.1</w:t>
      </w:r>
      <w:r w:rsidR="00334339">
        <w:rPr>
          <w:rFonts w:cs="Times New Roman"/>
        </w:rPr>
        <w:t>7</w:t>
      </w:r>
      <w:r w:rsidR="00334339" w:rsidRPr="00DC5490">
        <w:rPr>
          <w:rFonts w:cs="Times New Roman"/>
        </w:rPr>
        <w:t xml:space="preserve">. </w:t>
      </w:r>
      <w:r w:rsidR="00334339">
        <w:rPr>
          <w:rFonts w:cs="Times New Roman"/>
        </w:rPr>
        <w:t>Servizi erogati</w:t>
      </w:r>
      <w:bookmarkEnd w:id="100"/>
      <w:r w:rsidR="00334339" w:rsidRPr="00DC5490">
        <w:rPr>
          <w:rFonts w:cs="Times New Roman"/>
        </w:rPr>
        <w:t xml:space="preserve"> </w:t>
      </w:r>
    </w:p>
    <w:p w14:paraId="3AC085BD" w14:textId="694DEFE3" w:rsidR="00894901" w:rsidRDefault="00894901" w:rsidP="00894901">
      <w:r w:rsidRPr="00894901">
        <w:t>Nella sezione “</w:t>
      </w:r>
      <w:r w:rsidRPr="0063635A">
        <w:rPr>
          <w:i/>
        </w:rPr>
        <w:t>Carta dei servizi e standard di qualità</w:t>
      </w:r>
      <w:r w:rsidRPr="00894901">
        <w:t>” è pubblicata la carta dei servizi.</w:t>
      </w:r>
    </w:p>
    <w:p w14:paraId="6DF8D6FE" w14:textId="77777777" w:rsidR="002F08F5" w:rsidRPr="00894901" w:rsidRDefault="002F08F5" w:rsidP="00894901"/>
    <w:p w14:paraId="12781A60" w14:textId="77777777" w:rsidR="00894901" w:rsidRPr="00894901" w:rsidRDefault="00894901" w:rsidP="00894901">
      <w:r w:rsidRPr="00894901">
        <w:t>Nella sezione “</w:t>
      </w:r>
      <w:r w:rsidRPr="0063635A">
        <w:rPr>
          <w:i/>
        </w:rPr>
        <w:t>Class action</w:t>
      </w:r>
      <w:r w:rsidRPr="00894901">
        <w:t>” sono pubblicate le seguenti informazioni:</w:t>
      </w:r>
    </w:p>
    <w:p w14:paraId="249892EB" w14:textId="77777777" w:rsidR="00894901" w:rsidRPr="0063635A" w:rsidRDefault="00894901">
      <w:pPr>
        <w:pStyle w:val="Paragrafoelenco"/>
        <w:numPr>
          <w:ilvl w:val="0"/>
          <w:numId w:val="37"/>
        </w:numPr>
      </w:pPr>
      <w:r w:rsidRPr="0063635A">
        <w:t>la notizia del ricorso in giudizio dei titolari di interessi giuridicamente rilevanti ed omogenei nei confronti della Società al fine di ripristinare la corretta erogazione del servizio;</w:t>
      </w:r>
    </w:p>
    <w:p w14:paraId="0C490423" w14:textId="77777777" w:rsidR="00894901" w:rsidRPr="0063635A" w:rsidRDefault="00894901">
      <w:pPr>
        <w:pStyle w:val="Paragrafoelenco"/>
        <w:numPr>
          <w:ilvl w:val="0"/>
          <w:numId w:val="37"/>
        </w:numPr>
      </w:pPr>
      <w:r w:rsidRPr="0063635A">
        <w:t>la sentenza di definizione del giudizio;</w:t>
      </w:r>
    </w:p>
    <w:p w14:paraId="6830601F" w14:textId="77777777" w:rsidR="00894901" w:rsidRPr="0063635A" w:rsidRDefault="00894901">
      <w:pPr>
        <w:pStyle w:val="Paragrafoelenco"/>
        <w:numPr>
          <w:ilvl w:val="0"/>
          <w:numId w:val="37"/>
        </w:numPr>
      </w:pPr>
      <w:r w:rsidRPr="0063635A">
        <w:t>le misure adottate in ottemperanza alla sentenza.</w:t>
      </w:r>
    </w:p>
    <w:p w14:paraId="22E461F3" w14:textId="77777777" w:rsidR="00894901" w:rsidRPr="00894901" w:rsidRDefault="00894901" w:rsidP="00894901"/>
    <w:p w14:paraId="22BDB3C5" w14:textId="5251923F" w:rsidR="00334339" w:rsidRDefault="00894901" w:rsidP="00894901">
      <w:pPr>
        <w:rPr>
          <w:szCs w:val="22"/>
        </w:rPr>
      </w:pPr>
      <w:r w:rsidRPr="00894901">
        <w:t>Nella sezione “</w:t>
      </w:r>
      <w:r w:rsidRPr="0063635A">
        <w:rPr>
          <w:i/>
        </w:rPr>
        <w:t>Costi contabilizzati</w:t>
      </w:r>
      <w:r w:rsidRPr="00894901">
        <w:t>” sono pubblicati i costi contabilizzati sei servizi erogati agli utenti e il relativo andamento nel tempo</w:t>
      </w:r>
      <w:r w:rsidR="00334339" w:rsidRPr="00DC5490">
        <w:rPr>
          <w:szCs w:val="22"/>
        </w:rPr>
        <w:t>.</w:t>
      </w:r>
    </w:p>
    <w:p w14:paraId="1E646E21" w14:textId="0DE1A967" w:rsidR="002F08F5" w:rsidRDefault="002F08F5" w:rsidP="00894901">
      <w:pPr>
        <w:rPr>
          <w:szCs w:val="22"/>
        </w:rPr>
      </w:pPr>
    </w:p>
    <w:p w14:paraId="7BC7D4D7" w14:textId="77777777" w:rsidR="002F08F5" w:rsidRPr="002F08F5" w:rsidRDefault="002F08F5" w:rsidP="002F08F5">
      <w:pPr>
        <w:rPr>
          <w:szCs w:val="22"/>
        </w:rPr>
      </w:pPr>
      <w:r w:rsidRPr="002F08F5">
        <w:rPr>
          <w:szCs w:val="22"/>
        </w:rPr>
        <w:t>Nella sezione del sito “</w:t>
      </w:r>
      <w:r w:rsidRPr="002F08F5">
        <w:rPr>
          <w:i/>
          <w:szCs w:val="22"/>
        </w:rPr>
        <w:t>Liste di attesa</w:t>
      </w:r>
      <w:r w:rsidRPr="002F08F5">
        <w:rPr>
          <w:szCs w:val="22"/>
        </w:rPr>
        <w:t>” la Società specifica la non applicabilità di tale sezione alla specifica realtà organizzativa, essendo tali dati riservati ad aziende che erogano prestazioni per conto del SSN.</w:t>
      </w:r>
    </w:p>
    <w:p w14:paraId="3C3D4201" w14:textId="77777777" w:rsidR="002F08F5" w:rsidRPr="002F08F5" w:rsidRDefault="002F08F5" w:rsidP="002F08F5">
      <w:pPr>
        <w:rPr>
          <w:szCs w:val="22"/>
        </w:rPr>
      </w:pPr>
    </w:p>
    <w:p w14:paraId="225B8448" w14:textId="3831EA03" w:rsidR="009E0578" w:rsidRDefault="002F08F5" w:rsidP="002F08F5">
      <w:pPr>
        <w:rPr>
          <w:szCs w:val="22"/>
        </w:rPr>
      </w:pPr>
      <w:r w:rsidRPr="002F08F5">
        <w:rPr>
          <w:szCs w:val="22"/>
        </w:rPr>
        <w:t>Nella sezione del sito “</w:t>
      </w:r>
      <w:r w:rsidRPr="002F08F5">
        <w:rPr>
          <w:i/>
          <w:szCs w:val="22"/>
        </w:rPr>
        <w:t>Servizi in rete</w:t>
      </w:r>
      <w:r w:rsidRPr="002F08F5">
        <w:rPr>
          <w:szCs w:val="22"/>
        </w:rPr>
        <w:t>” la Società specifica la non applicabilità di tale sezione alla specifica realtà organizzativa, essendo tali dati riservati a Società inserite nel conto economico consolidato della pubblica amministrazione come individuate dall'Istituto nazionale di statistica (ISTAT)</w:t>
      </w:r>
      <w:r w:rsidR="009E0578">
        <w:rPr>
          <w:szCs w:val="22"/>
        </w:rPr>
        <w:t>.</w:t>
      </w:r>
    </w:p>
    <w:p w14:paraId="6DEB3634" w14:textId="77777777" w:rsidR="009E0578" w:rsidRPr="00DC5490" w:rsidRDefault="009E0578" w:rsidP="002F08F5">
      <w:pPr>
        <w:rPr>
          <w:szCs w:val="22"/>
        </w:rPr>
      </w:pPr>
    </w:p>
    <w:p w14:paraId="600BD596" w14:textId="621AB9F9" w:rsidR="00687AA4" w:rsidRPr="00DC5490" w:rsidRDefault="00312751" w:rsidP="00687AA4">
      <w:pPr>
        <w:pStyle w:val="Titolo2"/>
        <w:numPr>
          <w:ilvl w:val="0"/>
          <w:numId w:val="0"/>
        </w:numPr>
        <w:rPr>
          <w:rFonts w:cs="Times New Roman"/>
        </w:rPr>
      </w:pPr>
      <w:bookmarkStart w:id="101" w:name="_5._Costo_dei"/>
      <w:bookmarkStart w:id="102" w:name="_10_Incarichi_dirigenziali,"/>
      <w:bookmarkStart w:id="103" w:name="_Toc470164077"/>
      <w:bookmarkStart w:id="104" w:name="_Toc157083861"/>
      <w:bookmarkEnd w:id="101"/>
      <w:bookmarkEnd w:id="102"/>
      <w:r>
        <w:rPr>
          <w:rFonts w:cs="Times New Roman"/>
        </w:rPr>
        <w:t>26.</w:t>
      </w:r>
      <w:r w:rsidR="00687AA4" w:rsidRPr="002E5C6B">
        <w:rPr>
          <w:rFonts w:cs="Times New Roman"/>
        </w:rPr>
        <w:t>1</w:t>
      </w:r>
      <w:r w:rsidR="00F103E7">
        <w:rPr>
          <w:rFonts w:cs="Times New Roman"/>
        </w:rPr>
        <w:t>8</w:t>
      </w:r>
      <w:r w:rsidR="00687AA4" w:rsidRPr="002E5C6B">
        <w:rPr>
          <w:rFonts w:cs="Times New Roman"/>
        </w:rPr>
        <w:t xml:space="preserve">. Pagamenti </w:t>
      </w:r>
      <w:r w:rsidR="001B1D33">
        <w:rPr>
          <w:rFonts w:cs="Times New Roman"/>
        </w:rPr>
        <w:t>della Società</w:t>
      </w:r>
      <w:bookmarkEnd w:id="103"/>
      <w:bookmarkEnd w:id="104"/>
    </w:p>
    <w:p w14:paraId="78580003" w14:textId="11FB5410" w:rsidR="00894901" w:rsidRDefault="00894901" w:rsidP="00894901">
      <w:r w:rsidRPr="00894901">
        <w:t>Nella sezione “</w:t>
      </w:r>
      <w:r w:rsidRPr="0063635A">
        <w:rPr>
          <w:i/>
        </w:rPr>
        <w:t>Dati sui pagamenti</w:t>
      </w:r>
      <w:r w:rsidRPr="00894901">
        <w:t>” la Società pubblica, in formato tabellare, i dati sui propri pagamenti in relazione alla tipologia di spesa sostenuta, all’ambito temporale di riferimento e ai beneficiari.</w:t>
      </w:r>
    </w:p>
    <w:p w14:paraId="71D4AA40" w14:textId="77777777" w:rsidR="0063635A" w:rsidRPr="00894901" w:rsidRDefault="0063635A" w:rsidP="00894901"/>
    <w:p w14:paraId="630566ED" w14:textId="71A72180" w:rsidR="00894901" w:rsidRPr="00894901" w:rsidRDefault="00894901" w:rsidP="00894901">
      <w:r w:rsidRPr="00894901">
        <w:t>Nella sezione del sito “</w:t>
      </w:r>
      <w:r w:rsidRPr="0063635A">
        <w:rPr>
          <w:i/>
        </w:rPr>
        <w:t>Indicatore di tempestività dei pagamenti</w:t>
      </w:r>
      <w:r w:rsidRPr="00894901">
        <w:t xml:space="preserve">” sono riportati indicatori (annuali e trimestrali) relativi ai tempi medi di pagamento per gli acquisti di beni, servizi e forniture effettuati da </w:t>
      </w:r>
      <w:r w:rsidR="00A52067">
        <w:t>SGS</w:t>
      </w:r>
      <w:r w:rsidR="00DC2731">
        <w:t>.</w:t>
      </w:r>
      <w:r w:rsidRPr="00894901">
        <w:t xml:space="preserve"> Gli indicatori di cui al presente comma sono elaborati secondo le modalità definite dall’art. 19 del Decreto Ministeriale n. 265 del 14/11/2014, di cui si riporta un estratto:</w:t>
      </w:r>
    </w:p>
    <w:p w14:paraId="614A8B68" w14:textId="77777777" w:rsidR="00894901" w:rsidRPr="00DC2731" w:rsidRDefault="00894901" w:rsidP="00894901">
      <w:pPr>
        <w:rPr>
          <w:i/>
        </w:rPr>
      </w:pPr>
      <w:r w:rsidRPr="00DC2731">
        <w:rPr>
          <w:i/>
        </w:rPr>
        <w:t>“… 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w:t>
      </w:r>
    </w:p>
    <w:p w14:paraId="03D2F18C" w14:textId="77777777" w:rsidR="00894901" w:rsidRPr="00DC2731" w:rsidRDefault="00894901" w:rsidP="00894901">
      <w:pPr>
        <w:rPr>
          <w:i/>
        </w:rPr>
      </w:pPr>
      <w:r w:rsidRPr="00DC2731">
        <w:rPr>
          <w:i/>
        </w:rPr>
        <w:t xml:space="preserve">4. Ai fini del presente decreto e del calcolo dell'indicatore si intende per: </w:t>
      </w:r>
    </w:p>
    <w:p w14:paraId="4E893664" w14:textId="77777777" w:rsidR="00894901" w:rsidRPr="00DC2731" w:rsidRDefault="00894901" w:rsidP="00894901">
      <w:pPr>
        <w:rPr>
          <w:i/>
        </w:rPr>
      </w:pPr>
      <w:r w:rsidRPr="00DC2731">
        <w:rPr>
          <w:i/>
        </w:rPr>
        <w:t xml:space="preserve">a. "transazione commerciale", i contratti, comunque denominati, tra imprese e pubbliche amministrazioni, che comportano, in via esclusiva o prevalente, la consegna di merci o la prestazione di servizi contro il pagamento di un prezzo; </w:t>
      </w:r>
    </w:p>
    <w:p w14:paraId="00F86C74" w14:textId="77777777" w:rsidR="00894901" w:rsidRPr="00DC2731" w:rsidRDefault="00894901" w:rsidP="00894901">
      <w:pPr>
        <w:rPr>
          <w:i/>
        </w:rPr>
      </w:pPr>
      <w:r w:rsidRPr="00DC2731">
        <w:rPr>
          <w:i/>
        </w:rPr>
        <w:t xml:space="preserve">b. "giorni effettivi", tutti i giorni da calendario, compresi i festivi; </w:t>
      </w:r>
    </w:p>
    <w:p w14:paraId="5565549D" w14:textId="77777777" w:rsidR="00894901" w:rsidRPr="00DC2731" w:rsidRDefault="00894901" w:rsidP="00894901">
      <w:pPr>
        <w:rPr>
          <w:i/>
        </w:rPr>
      </w:pPr>
      <w:r w:rsidRPr="00DC2731">
        <w:rPr>
          <w:i/>
        </w:rPr>
        <w:t xml:space="preserve">c. "data di pagamento", la data di trasmissione dell'ordinativo di pagamento in tesoreria; </w:t>
      </w:r>
    </w:p>
    <w:p w14:paraId="2B6BE6E6" w14:textId="77777777" w:rsidR="00894901" w:rsidRPr="00DC2731" w:rsidRDefault="00894901" w:rsidP="00894901">
      <w:pPr>
        <w:rPr>
          <w:i/>
        </w:rPr>
      </w:pPr>
      <w:r w:rsidRPr="00DC2731">
        <w:rPr>
          <w:i/>
        </w:rPr>
        <w:t>d. "data di scadenza", i termini previsti dall'art. 4 del decreto legislativo 9 ottobre 2002, n.  231, come modificato dal decreto legislativo 9 novembre 2012, n. 192;</w:t>
      </w:r>
    </w:p>
    <w:p w14:paraId="6585DF04" w14:textId="77777777" w:rsidR="00894901" w:rsidRPr="00894901" w:rsidRDefault="00894901" w:rsidP="00894901">
      <w:r w:rsidRPr="00DC2731">
        <w:rPr>
          <w:i/>
        </w:rPr>
        <w:t>e.  "importo  dovuto",  la  somma  da  pagare  entro  il  termine contrattuale o legale di pagamento, comprese le imposte, i  dazi,  le tasse  o  gli  oneri  applicabili  indicati  nella  fattura  o  nella richiesta equivalente di pagamento</w:t>
      </w:r>
      <w:r w:rsidRPr="00894901">
        <w:t xml:space="preserve">. </w:t>
      </w:r>
    </w:p>
    <w:p w14:paraId="5BC99802" w14:textId="33853048" w:rsidR="00894901" w:rsidRPr="00894901" w:rsidRDefault="00894901" w:rsidP="00894901">
      <w:r w:rsidRPr="00DC2731">
        <w:rPr>
          <w:i/>
        </w:rPr>
        <w:t>5. Sono esclusi dal calcolo i periodi in  cui  la  somma  era inesigibile  essendo   la   richiesta   di   pagamento   oggetto   di contestazione o contenzioso</w:t>
      </w:r>
      <w:r w:rsidRPr="00894901">
        <w:t>. “</w:t>
      </w:r>
    </w:p>
    <w:p w14:paraId="5FD972B8" w14:textId="77777777" w:rsidR="00894901" w:rsidRPr="00894901" w:rsidRDefault="00894901" w:rsidP="00894901">
      <w:r w:rsidRPr="00894901">
        <w:t xml:space="preserve">In tale sezione è pubblicato, inoltre, con cadenza annuale, l’ammontare complessivo dei debiti e il numero delle imprese creditrici. </w:t>
      </w:r>
    </w:p>
    <w:p w14:paraId="3412EF8F" w14:textId="77777777" w:rsidR="00894901" w:rsidRPr="00894901" w:rsidRDefault="00894901" w:rsidP="00894901"/>
    <w:p w14:paraId="48CD4299" w14:textId="31805D0F" w:rsidR="00D74FC7" w:rsidRDefault="00894901">
      <w:r w:rsidRPr="00894901">
        <w:t>Nella sezione “</w:t>
      </w:r>
      <w:r w:rsidRPr="00DC2731">
        <w:rPr>
          <w:i/>
        </w:rPr>
        <w:t>IBAN e pagamenti informatici</w:t>
      </w:r>
      <w:r w:rsidRPr="00894901">
        <w:t>” la Società pubblica i dati e le informazioni di cui all’articolo 5 del D. Lgs. 82/2005 (codici IBAN identificativi del conto di pagamento tramite i quali i soggetti versanti possono effettuare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r w:rsidR="00730B22" w:rsidRPr="002E5C6B">
        <w:t>.</w:t>
      </w:r>
    </w:p>
    <w:p w14:paraId="247ED866" w14:textId="77777777" w:rsidR="00306C23" w:rsidRDefault="00306C23"/>
    <w:p w14:paraId="10FF7351" w14:textId="4801F0CD" w:rsidR="006B1C68" w:rsidRPr="00DC5490" w:rsidRDefault="00312751" w:rsidP="006B1C68">
      <w:pPr>
        <w:pStyle w:val="Titolo2"/>
        <w:numPr>
          <w:ilvl w:val="0"/>
          <w:numId w:val="0"/>
        </w:numPr>
        <w:rPr>
          <w:rFonts w:cs="Times New Roman"/>
        </w:rPr>
      </w:pPr>
      <w:bookmarkStart w:id="105" w:name="_Toc157083862"/>
      <w:r w:rsidRPr="00DC5490">
        <w:rPr>
          <w:rFonts w:cs="Times New Roman"/>
        </w:rPr>
        <w:t>2</w:t>
      </w:r>
      <w:r>
        <w:rPr>
          <w:rFonts w:cs="Times New Roman"/>
        </w:rPr>
        <w:t>6</w:t>
      </w:r>
      <w:r w:rsidR="006B1C68" w:rsidRPr="00DC5490">
        <w:rPr>
          <w:rFonts w:cs="Times New Roman"/>
        </w:rPr>
        <w:t>.</w:t>
      </w:r>
      <w:r w:rsidR="006B1C68">
        <w:rPr>
          <w:rFonts w:cs="Times New Roman"/>
        </w:rPr>
        <w:t>19</w:t>
      </w:r>
      <w:r w:rsidR="006B1C68" w:rsidRPr="00DC5490">
        <w:rPr>
          <w:rFonts w:cs="Times New Roman"/>
        </w:rPr>
        <w:t xml:space="preserve">. </w:t>
      </w:r>
      <w:r w:rsidR="00A52067">
        <w:rPr>
          <w:rFonts w:cs="Times New Roman"/>
        </w:rPr>
        <w:t>O</w:t>
      </w:r>
      <w:r w:rsidR="006B1C68">
        <w:rPr>
          <w:rFonts w:cs="Times New Roman"/>
        </w:rPr>
        <w:t>pere pubbliche</w:t>
      </w:r>
      <w:bookmarkEnd w:id="105"/>
    </w:p>
    <w:p w14:paraId="54818DAD" w14:textId="74749113" w:rsidR="002F08F5" w:rsidRPr="002F08F5" w:rsidRDefault="002F08F5" w:rsidP="002F08F5">
      <w:r w:rsidRPr="002F08F5">
        <w:t>Nella sezione del sito “</w:t>
      </w:r>
      <w:r w:rsidRPr="002F08F5">
        <w:rPr>
          <w:i/>
        </w:rPr>
        <w:t>Atti di programmazione delle opere pubbliche</w:t>
      </w:r>
      <w:r w:rsidRPr="002F08F5">
        <w:t>” la Società inserisce</w:t>
      </w:r>
      <w:r>
        <w:t xml:space="preserve"> (nell’ipotesi in cui produca documenti di programmazione delle opere pubbliche analoghi a quelli previsti per le pubbliche amministrazioni) gli atti di programmazione delle opere pubbliche ovvero inserisce</w:t>
      </w:r>
      <w:r w:rsidRPr="002F08F5">
        <w:t xml:space="preserve"> un link alla sotto-sezione "</w:t>
      </w:r>
      <w:r w:rsidRPr="002F08F5">
        <w:rPr>
          <w:i/>
        </w:rPr>
        <w:t>Bandi di gara e contratti</w:t>
      </w:r>
      <w:r w:rsidRPr="002F08F5">
        <w:t xml:space="preserve">". </w:t>
      </w:r>
    </w:p>
    <w:p w14:paraId="0924FDE4" w14:textId="77777777" w:rsidR="002F08F5" w:rsidRPr="002F08F5" w:rsidRDefault="002F08F5" w:rsidP="002F08F5"/>
    <w:p w14:paraId="6B2CD7B6" w14:textId="05E984E8" w:rsidR="002F08F5" w:rsidRPr="002F08F5" w:rsidRDefault="002F08F5" w:rsidP="002F08F5">
      <w:r w:rsidRPr="002F08F5">
        <w:t>Nella sezione del sito “</w:t>
      </w:r>
      <w:r w:rsidRPr="002F08F5">
        <w:rPr>
          <w:i/>
        </w:rPr>
        <w:t>Tempi costi e indicatori di realizzazione delle opere pubbliche</w:t>
      </w:r>
      <w:r w:rsidRPr="002F08F5">
        <w:t>” la Società pubblica</w:t>
      </w:r>
      <w:r>
        <w:t xml:space="preserve"> (nell’ipotesi di realizzazione di opere pubbliche)</w:t>
      </w:r>
      <w:r w:rsidRPr="002F08F5">
        <w:t>:</w:t>
      </w:r>
    </w:p>
    <w:p w14:paraId="3EA9A68C" w14:textId="77777777" w:rsidR="002F08F5" w:rsidRDefault="002F08F5">
      <w:pPr>
        <w:pStyle w:val="Paragrafoelenco"/>
        <w:numPr>
          <w:ilvl w:val="0"/>
          <w:numId w:val="41"/>
        </w:numPr>
      </w:pPr>
      <w:r w:rsidRPr="002F08F5">
        <w:t>le informazioni relative ai tempi e agli indicatori di realizzazione delle opere pubbliche in corso o completate;</w:t>
      </w:r>
    </w:p>
    <w:p w14:paraId="574FFEB4" w14:textId="738B53CF" w:rsidR="006B1C68" w:rsidRDefault="002F08F5">
      <w:pPr>
        <w:pStyle w:val="Paragrafoelenco"/>
        <w:numPr>
          <w:ilvl w:val="0"/>
          <w:numId w:val="41"/>
        </w:numPr>
      </w:pPr>
      <w:r w:rsidRPr="002F08F5">
        <w:t>le informazioni relative ai costi unitari di realizzazione delle opere pubbliche in corso o completate.</w:t>
      </w:r>
    </w:p>
    <w:p w14:paraId="431B3432" w14:textId="77777777" w:rsidR="009E0578" w:rsidRPr="002F08F5" w:rsidRDefault="009E0578" w:rsidP="00BC54B4">
      <w:pPr>
        <w:pStyle w:val="Paragrafoelenco"/>
      </w:pPr>
    </w:p>
    <w:p w14:paraId="4AEBB642" w14:textId="3961B363" w:rsidR="00687AA4" w:rsidRPr="00DC5490" w:rsidRDefault="00312751" w:rsidP="00687AA4">
      <w:pPr>
        <w:pStyle w:val="Titolo2"/>
        <w:numPr>
          <w:ilvl w:val="0"/>
          <w:numId w:val="0"/>
        </w:numPr>
        <w:rPr>
          <w:rFonts w:cs="Times New Roman"/>
        </w:rPr>
      </w:pPr>
      <w:bookmarkStart w:id="106" w:name="_Toc470164078"/>
      <w:bookmarkStart w:id="107" w:name="_Toc157083863"/>
      <w:r w:rsidRPr="00DC5490">
        <w:rPr>
          <w:rFonts w:cs="Times New Roman"/>
        </w:rPr>
        <w:t>2</w:t>
      </w:r>
      <w:r>
        <w:rPr>
          <w:rFonts w:cs="Times New Roman"/>
        </w:rPr>
        <w:t>6</w:t>
      </w:r>
      <w:r w:rsidR="00687AA4" w:rsidRPr="00DC5490">
        <w:rPr>
          <w:rFonts w:cs="Times New Roman"/>
        </w:rPr>
        <w:t>.</w:t>
      </w:r>
      <w:r w:rsidR="006B1C68">
        <w:rPr>
          <w:rFonts w:cs="Times New Roman"/>
        </w:rPr>
        <w:t>20</w:t>
      </w:r>
      <w:r w:rsidR="00687AA4" w:rsidRPr="00DC5490">
        <w:rPr>
          <w:rFonts w:cs="Times New Roman"/>
        </w:rPr>
        <w:t>. Informazioni ambientali</w:t>
      </w:r>
      <w:bookmarkEnd w:id="106"/>
      <w:bookmarkEnd w:id="107"/>
    </w:p>
    <w:p w14:paraId="277039F9" w14:textId="77777777" w:rsidR="00894901" w:rsidRPr="00894901" w:rsidRDefault="00894901" w:rsidP="00894901">
      <w:r w:rsidRPr="00894901">
        <w:t>Nella sezione del sito “</w:t>
      </w:r>
      <w:r w:rsidRPr="00DC2731">
        <w:rPr>
          <w:i/>
        </w:rPr>
        <w:t>Informazioni ambientali</w:t>
      </w:r>
      <w:r w:rsidRPr="00894901">
        <w:t>” la Società pubblica le informazioni ambientali di cui all’articolo 2, comma 1, lettera a), del D. Lgs. 195/2005, che detiene ai fini delle proprie attività istituzionali, nonché le relazioni di cui all'articolo 10 del medesimo decreto legislativo.</w:t>
      </w:r>
    </w:p>
    <w:p w14:paraId="176CBEEE" w14:textId="77777777" w:rsidR="00894901" w:rsidRPr="00894901" w:rsidRDefault="00894901" w:rsidP="00894901">
      <w:r w:rsidRPr="00894901">
        <w:t>In particolare, l’articolo 2, comma 1, lettera a), del D. Lgs. 195/2005 dispone quanto segue:</w:t>
      </w:r>
    </w:p>
    <w:p w14:paraId="41E57026" w14:textId="77777777" w:rsidR="00894901" w:rsidRPr="00DC2731" w:rsidRDefault="00894901" w:rsidP="00894901">
      <w:pPr>
        <w:rPr>
          <w:i/>
        </w:rPr>
      </w:pPr>
      <w:r w:rsidRPr="00DC2731">
        <w:rPr>
          <w:i/>
        </w:rPr>
        <w:t>“1. Ai fini del presente decreto s'intende per:</w:t>
      </w:r>
    </w:p>
    <w:p w14:paraId="1A0C4AC8" w14:textId="77777777" w:rsidR="00894901" w:rsidRPr="00DC2731" w:rsidRDefault="00894901" w:rsidP="00894901">
      <w:pPr>
        <w:rPr>
          <w:i/>
        </w:rPr>
      </w:pPr>
      <w:r w:rsidRPr="00DC2731">
        <w:rPr>
          <w:i/>
        </w:rPr>
        <w:t>a) «informazione ambientale»: qualsiasi informazione disponibile in forma scritta, visiva, sonora, elettronica od in qualunque altra forma materiale concernente:</w:t>
      </w:r>
    </w:p>
    <w:p w14:paraId="649DA07D" w14:textId="77777777" w:rsidR="00894901" w:rsidRPr="00DC2731" w:rsidRDefault="00894901" w:rsidP="00894901">
      <w:pPr>
        <w:rPr>
          <w:i/>
        </w:rPr>
      </w:pPr>
      <w:r w:rsidRPr="00DC2731">
        <w:rPr>
          <w:i/>
        </w:rPr>
        <w:t>1) lo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p w14:paraId="0E22C058" w14:textId="77777777" w:rsidR="00894901" w:rsidRPr="00DC2731" w:rsidRDefault="00894901" w:rsidP="00894901">
      <w:pPr>
        <w:rPr>
          <w:i/>
        </w:rPr>
      </w:pPr>
      <w:r w:rsidRPr="00DC2731">
        <w:rPr>
          <w:i/>
        </w:rPr>
        <w:t>2) fattori quali le sostanze, l'energia, il rumore, le radiazioni od i rifiuti, anche quelli radioattivi, le emissioni, gli scarichi ed altri rilasci nell'ambiente, che incidono o possono incidere sugli elementi dell'ambiente, individuati al numero 1);</w:t>
      </w:r>
    </w:p>
    <w:p w14:paraId="663996C8" w14:textId="77777777" w:rsidR="00894901" w:rsidRPr="00DC2731" w:rsidRDefault="00894901" w:rsidP="00894901">
      <w:pPr>
        <w:rPr>
          <w:i/>
        </w:rPr>
      </w:pPr>
      <w:r w:rsidRPr="00DC2731">
        <w:rPr>
          <w:i/>
        </w:rPr>
        <w:t>3) le misure, anche amministrative, quali le politiche, le disposizioni legislative, i piani, i programmi, gli accordi ambientali e ogni altro atto, anche di natura amministrativa, nonché' le attività che incidono o possono incidere sugli elementi e sui fattori dell'ambiente di cui ai numeri 1) e 2), e le misure o le attività finalizzate a proteggere i suddetti elementi;</w:t>
      </w:r>
    </w:p>
    <w:p w14:paraId="4A5A53F1" w14:textId="77777777" w:rsidR="00894901" w:rsidRPr="00DC2731" w:rsidRDefault="00894901" w:rsidP="00894901">
      <w:pPr>
        <w:rPr>
          <w:i/>
        </w:rPr>
      </w:pPr>
      <w:r w:rsidRPr="00DC2731">
        <w:rPr>
          <w:i/>
        </w:rPr>
        <w:t>4) le relazioni sull'attuazione della legislazione ambientale;</w:t>
      </w:r>
    </w:p>
    <w:p w14:paraId="065323DD" w14:textId="77777777" w:rsidR="00894901" w:rsidRPr="00DC2731" w:rsidRDefault="00894901" w:rsidP="00894901">
      <w:pPr>
        <w:rPr>
          <w:i/>
        </w:rPr>
      </w:pPr>
      <w:r w:rsidRPr="00DC2731">
        <w:rPr>
          <w:i/>
        </w:rPr>
        <w:t>5) le analisi costi-benefici ed altre analisi ed ipotesi economiche, usate nell'ambito delle misure e delle attività di cui al numero 3);</w:t>
      </w:r>
    </w:p>
    <w:p w14:paraId="551BBE94" w14:textId="12919098" w:rsidR="002E5C6B" w:rsidRDefault="00894901" w:rsidP="00687AA4">
      <w:pPr>
        <w:rPr>
          <w:i/>
        </w:rPr>
      </w:pPr>
      <w:r w:rsidRPr="00DC2731">
        <w:rPr>
          <w:i/>
        </w:rPr>
        <w:t>6) lo stato della salute e della sicurezza umana, compresa la contaminazione della catena alimentare, le condizioni della vita umana, il paesaggio, i siti e gli edifici d'interesse culturale, per quanto influenzabili dallo stato degli elementi dell'ambiente di cui al punto 1) o, attraverso tali elementi, da qualsiasi fattore di cui ai punti 2) e 3)…”</w:t>
      </w:r>
      <w:r w:rsidR="00687AA4" w:rsidRPr="00DC2731">
        <w:rPr>
          <w:i/>
        </w:rPr>
        <w:t>.</w:t>
      </w:r>
    </w:p>
    <w:p w14:paraId="7564CE5D" w14:textId="77777777" w:rsidR="009E0578" w:rsidRDefault="009E0578" w:rsidP="00687AA4">
      <w:pPr>
        <w:rPr>
          <w:i/>
        </w:rPr>
      </w:pPr>
    </w:p>
    <w:p w14:paraId="35F3E08E" w14:textId="0126C6F9" w:rsidR="00687AA4" w:rsidRPr="00DC5490" w:rsidRDefault="00312751" w:rsidP="00687AA4">
      <w:pPr>
        <w:pStyle w:val="Titolo2"/>
        <w:numPr>
          <w:ilvl w:val="0"/>
          <w:numId w:val="0"/>
        </w:numPr>
        <w:rPr>
          <w:rFonts w:cs="Times New Roman"/>
        </w:rPr>
      </w:pPr>
      <w:bookmarkStart w:id="108" w:name="_11_Piano_Triennale"/>
      <w:bookmarkStart w:id="109" w:name="_Toc470164079"/>
      <w:bookmarkStart w:id="110" w:name="_Toc157083864"/>
      <w:bookmarkEnd w:id="108"/>
      <w:r w:rsidRPr="00DC5490">
        <w:rPr>
          <w:rFonts w:cs="Times New Roman"/>
        </w:rPr>
        <w:t>2</w:t>
      </w:r>
      <w:r>
        <w:rPr>
          <w:rFonts w:cs="Times New Roman"/>
        </w:rPr>
        <w:t>6</w:t>
      </w:r>
      <w:r w:rsidR="00687AA4" w:rsidRPr="00DC5490">
        <w:rPr>
          <w:rFonts w:cs="Times New Roman"/>
        </w:rPr>
        <w:t>.</w:t>
      </w:r>
      <w:r w:rsidR="006B1C68">
        <w:rPr>
          <w:rFonts w:cs="Times New Roman"/>
        </w:rPr>
        <w:t>21</w:t>
      </w:r>
      <w:r w:rsidR="00687AA4" w:rsidRPr="00DC5490">
        <w:rPr>
          <w:rFonts w:cs="Times New Roman"/>
        </w:rPr>
        <w:t xml:space="preserve">. Altri contenuti </w:t>
      </w:r>
      <w:r w:rsidR="00717237" w:rsidRPr="00DC5490">
        <w:rPr>
          <w:rFonts w:cs="Times New Roman"/>
        </w:rPr>
        <w:t>–</w:t>
      </w:r>
      <w:r w:rsidR="00687AA4" w:rsidRPr="00DC5490">
        <w:rPr>
          <w:rFonts w:cs="Times New Roman"/>
        </w:rPr>
        <w:t xml:space="preserve"> </w:t>
      </w:r>
      <w:r w:rsidR="00717237" w:rsidRPr="00DC5490">
        <w:rPr>
          <w:rFonts w:cs="Times New Roman"/>
        </w:rPr>
        <w:t>Prevenzione della c</w:t>
      </w:r>
      <w:r w:rsidR="00687AA4" w:rsidRPr="00DC5490">
        <w:rPr>
          <w:rFonts w:cs="Times New Roman"/>
        </w:rPr>
        <w:t>orruzione</w:t>
      </w:r>
      <w:bookmarkEnd w:id="109"/>
      <w:bookmarkEnd w:id="110"/>
    </w:p>
    <w:p w14:paraId="59670ED8" w14:textId="64D4F817" w:rsidR="00894901" w:rsidRPr="00894901" w:rsidRDefault="00894901" w:rsidP="00894901">
      <w:r w:rsidRPr="00894901">
        <w:t>La Società si è dotata delle presenti Misure organizzative per la prevenzione della corruzione e per la trasparenza, redatte in accordo con la l. 190/2012, con il d.lgs. 33/2013, con le linee del Piano Nazionale Anticorruzione e delle determine dell’ANAC, le quali saranno inserite nella sezione del sito “</w:t>
      </w:r>
      <w:r w:rsidRPr="00DC2731">
        <w:rPr>
          <w:i/>
        </w:rPr>
        <w:t xml:space="preserve">Prevenzione della corruzione - Piano triennale </w:t>
      </w:r>
      <w:r w:rsidR="002F08F5">
        <w:rPr>
          <w:i/>
        </w:rPr>
        <w:t>per la</w:t>
      </w:r>
      <w:r w:rsidRPr="00DC2731">
        <w:rPr>
          <w:i/>
        </w:rPr>
        <w:t xml:space="preserve"> prevenzione della corruzione e della trasparenza</w:t>
      </w:r>
      <w:r w:rsidRPr="00894901">
        <w:t>”.</w:t>
      </w:r>
    </w:p>
    <w:p w14:paraId="61B149A9" w14:textId="77777777" w:rsidR="00894901" w:rsidRPr="00894901" w:rsidRDefault="00894901" w:rsidP="00894901"/>
    <w:p w14:paraId="6963C663" w14:textId="77777777" w:rsidR="00894901" w:rsidRPr="00894901" w:rsidRDefault="00894901" w:rsidP="00894901">
      <w:r w:rsidRPr="00894901">
        <w:t>La Società pubblica inoltre il nominativo del Responsabile della prevenzione della corruzione e della trasparenza nella sezione del sito “</w:t>
      </w:r>
      <w:r w:rsidRPr="00DC2731">
        <w:rPr>
          <w:i/>
        </w:rPr>
        <w:t>Prevenzione della corruzione – Responsabile della prevenzione della corruzione e della trasparenza</w:t>
      </w:r>
      <w:r w:rsidRPr="00894901">
        <w:t>”.</w:t>
      </w:r>
    </w:p>
    <w:p w14:paraId="33BEB6AE" w14:textId="77777777" w:rsidR="00894901" w:rsidRPr="00894901" w:rsidRDefault="00894901" w:rsidP="00894901"/>
    <w:p w14:paraId="36730E93" w14:textId="77777777" w:rsidR="00894901" w:rsidRPr="00894901" w:rsidRDefault="00894901" w:rsidP="00894901">
      <w:r w:rsidRPr="00894901">
        <w:t>Nella sezione del sito “</w:t>
      </w:r>
      <w:r w:rsidRPr="00DC2731">
        <w:rPr>
          <w:i/>
        </w:rPr>
        <w:t>Prevenzione della corruzione – Relazione del Responsabile della prevenzione della corruzione e della trasparenza</w:t>
      </w:r>
      <w:r w:rsidRPr="00894901">
        <w:t>” sarà pubblicata, inoltre, la Relazione annuale del Responsabile della prevenzione della corruzione e della trasparenza, redatta entro il 15 dicembre di ogni anno (o in altra data comunicata da Anac con propria deliberazione), recante i risultati dell’attività svolta.</w:t>
      </w:r>
    </w:p>
    <w:p w14:paraId="7702DD50" w14:textId="77777777" w:rsidR="00894901" w:rsidRPr="00894901" w:rsidRDefault="00894901" w:rsidP="00894901"/>
    <w:p w14:paraId="5FA56DF7" w14:textId="69D47AE1" w:rsidR="00687AA4" w:rsidRDefault="00894901" w:rsidP="00894901">
      <w:r w:rsidRPr="00894901">
        <w:t>Infine, la Società pubblica, nella sezione “</w:t>
      </w:r>
      <w:r w:rsidRPr="00DC2731">
        <w:rPr>
          <w:i/>
        </w:rPr>
        <w:t>Prevenzione della corruzione – Atti di accertamento delle violazioni</w:t>
      </w:r>
      <w:r w:rsidRPr="00894901">
        <w:t>” gli eventuali atti di accertamento delle violazioni delle disposizioni di cui al D. Lgs. 39/2013</w:t>
      </w:r>
      <w:r w:rsidR="00601C70" w:rsidRPr="00DC5490">
        <w:t>.</w:t>
      </w:r>
    </w:p>
    <w:p w14:paraId="177B0AFE" w14:textId="77777777" w:rsidR="009E0578" w:rsidRPr="00DC5490" w:rsidRDefault="009E0578" w:rsidP="00894901"/>
    <w:p w14:paraId="68788B79" w14:textId="4BA7A80C" w:rsidR="00687AA4" w:rsidRPr="00DC5490" w:rsidRDefault="00312751" w:rsidP="00687AA4">
      <w:pPr>
        <w:pStyle w:val="Titolo2"/>
        <w:numPr>
          <w:ilvl w:val="0"/>
          <w:numId w:val="0"/>
        </w:numPr>
        <w:rPr>
          <w:rFonts w:cs="Times New Roman"/>
        </w:rPr>
      </w:pPr>
      <w:bookmarkStart w:id="111" w:name="_Toc470164080"/>
      <w:bookmarkStart w:id="112" w:name="_Toc157083865"/>
      <w:r w:rsidRPr="00DC5490">
        <w:rPr>
          <w:rFonts w:cs="Times New Roman"/>
        </w:rPr>
        <w:t>2</w:t>
      </w:r>
      <w:r>
        <w:rPr>
          <w:rFonts w:cs="Times New Roman"/>
        </w:rPr>
        <w:t>6</w:t>
      </w:r>
      <w:r w:rsidR="00687AA4" w:rsidRPr="00DC5490">
        <w:rPr>
          <w:rFonts w:cs="Times New Roman"/>
        </w:rPr>
        <w:t>.</w:t>
      </w:r>
      <w:r w:rsidR="006B1C68">
        <w:rPr>
          <w:rFonts w:cs="Times New Roman"/>
        </w:rPr>
        <w:t>22</w:t>
      </w:r>
      <w:r w:rsidR="00687AA4" w:rsidRPr="00DC5490">
        <w:rPr>
          <w:rFonts w:cs="Times New Roman"/>
        </w:rPr>
        <w:t>. Altri contenuti – Accesso civico</w:t>
      </w:r>
      <w:bookmarkEnd w:id="111"/>
      <w:bookmarkEnd w:id="112"/>
    </w:p>
    <w:p w14:paraId="32DC035C" w14:textId="79C41B69" w:rsidR="00894901" w:rsidRPr="00894901" w:rsidRDefault="00894901" w:rsidP="00894901">
      <w:r w:rsidRPr="00894901">
        <w:t xml:space="preserve">In attuazione di quanto previsto dal D. Lgs. 33/2013, </w:t>
      </w:r>
      <w:r w:rsidR="00A52067">
        <w:t>SGS</w:t>
      </w:r>
      <w:r w:rsidRPr="00894901">
        <w:t xml:space="preserve"> ha attivato l'istituto dell'accesso civico. </w:t>
      </w:r>
    </w:p>
    <w:p w14:paraId="3D799BEA" w14:textId="77777777" w:rsidR="00894901" w:rsidRPr="00894901" w:rsidRDefault="00894901" w:rsidP="00894901">
      <w:r w:rsidRPr="00894901">
        <w:t xml:space="preserve">Secondo quanto previsto dalla norma tale istituto è finalizzato a riconoscere il diritto di chiunque di richiedere documenti, informazioni e dati oggetto di pubblicazione obbligatoria ai sensi della normativa vigente nei casi in cui la Società ne abbia omesso la pubblicazione sul proprio sito web istituzionale. La normativa prevede, inoltre, il diritto di chiunque di accedere a dati e documenti detenuti dalla Società ulteriori rispetto a quelli oggetto di pubblicazione obbligatoria, nel rispetto dei limiti relativi alla tutela di interessi pubblici e privati giuridicamente rilevanti (specificatamente individuati all’art. 5-bis del D. Lgs. 33/2013, così come introdotto dal D. Lgs. 97/2016). In particolare, l’art. 5-bis del D. Lgs. 33/2013 prevede che </w:t>
      </w:r>
    </w:p>
    <w:p w14:paraId="7D5F4263" w14:textId="77777777" w:rsidR="00894901" w:rsidRPr="00DC2731" w:rsidRDefault="00894901" w:rsidP="00894901">
      <w:pPr>
        <w:rPr>
          <w:i/>
        </w:rPr>
      </w:pPr>
      <w:r w:rsidRPr="00DC2731">
        <w:rPr>
          <w:i/>
        </w:rPr>
        <w:t xml:space="preserve">“1. L'accesso civico di cui all'articolo 5, comma 2, è rifiutato se il diniego è necessario per evitare un pregiudizio concreto alla tutela di uno degli interessi pubblici inerenti a: </w:t>
      </w:r>
    </w:p>
    <w:p w14:paraId="4A82BCC3" w14:textId="77777777" w:rsidR="00894901" w:rsidRPr="00DC2731" w:rsidRDefault="00894901" w:rsidP="00894901">
      <w:pPr>
        <w:rPr>
          <w:i/>
        </w:rPr>
      </w:pPr>
      <w:r w:rsidRPr="00DC2731">
        <w:rPr>
          <w:i/>
        </w:rPr>
        <w:t xml:space="preserve">a) la sicurezza pubblica e l'ordine pubblico; </w:t>
      </w:r>
    </w:p>
    <w:p w14:paraId="149054CB" w14:textId="77777777" w:rsidR="00894901" w:rsidRPr="00DC2731" w:rsidRDefault="00894901" w:rsidP="00894901">
      <w:pPr>
        <w:rPr>
          <w:i/>
        </w:rPr>
      </w:pPr>
      <w:r w:rsidRPr="00DC2731">
        <w:rPr>
          <w:i/>
        </w:rPr>
        <w:t xml:space="preserve">b) la sicurezza nazionale; </w:t>
      </w:r>
    </w:p>
    <w:p w14:paraId="00119BF5" w14:textId="77777777" w:rsidR="00894901" w:rsidRPr="00DC2731" w:rsidRDefault="00894901" w:rsidP="00894901">
      <w:pPr>
        <w:rPr>
          <w:i/>
        </w:rPr>
      </w:pPr>
      <w:r w:rsidRPr="00DC2731">
        <w:rPr>
          <w:i/>
        </w:rPr>
        <w:t xml:space="preserve">c) la difesa e le questioni militari; </w:t>
      </w:r>
    </w:p>
    <w:p w14:paraId="3E98BFED" w14:textId="77777777" w:rsidR="00894901" w:rsidRPr="00DC2731" w:rsidRDefault="00894901" w:rsidP="00894901">
      <w:pPr>
        <w:rPr>
          <w:i/>
        </w:rPr>
      </w:pPr>
      <w:r w:rsidRPr="00DC2731">
        <w:rPr>
          <w:i/>
        </w:rPr>
        <w:t xml:space="preserve">d) le relazioni internazionali; </w:t>
      </w:r>
    </w:p>
    <w:p w14:paraId="0507AA3D" w14:textId="77777777" w:rsidR="00894901" w:rsidRPr="00DC2731" w:rsidRDefault="00894901" w:rsidP="00894901">
      <w:pPr>
        <w:rPr>
          <w:i/>
        </w:rPr>
      </w:pPr>
      <w:r w:rsidRPr="00DC2731">
        <w:rPr>
          <w:i/>
        </w:rPr>
        <w:t xml:space="preserve">e) la politica e la stabilità finanziaria ed economica dello Stato; </w:t>
      </w:r>
    </w:p>
    <w:p w14:paraId="121A9DAF" w14:textId="77777777" w:rsidR="00894901" w:rsidRPr="00DC2731" w:rsidRDefault="00894901" w:rsidP="00894901">
      <w:pPr>
        <w:rPr>
          <w:i/>
        </w:rPr>
      </w:pPr>
      <w:r w:rsidRPr="00DC2731">
        <w:rPr>
          <w:i/>
        </w:rPr>
        <w:t xml:space="preserve">f) la conduzione di indagini sui reati e il loro perseguimento; </w:t>
      </w:r>
    </w:p>
    <w:p w14:paraId="22200CE8" w14:textId="77777777" w:rsidR="00894901" w:rsidRPr="00DC2731" w:rsidRDefault="00894901" w:rsidP="00894901">
      <w:pPr>
        <w:rPr>
          <w:i/>
        </w:rPr>
      </w:pPr>
      <w:r w:rsidRPr="00DC2731">
        <w:rPr>
          <w:i/>
        </w:rPr>
        <w:t xml:space="preserve">g) il regolare svolgimento di attività ispettive. </w:t>
      </w:r>
    </w:p>
    <w:p w14:paraId="429BDAF3" w14:textId="77777777" w:rsidR="00894901" w:rsidRPr="00DC2731" w:rsidRDefault="00894901" w:rsidP="00894901">
      <w:pPr>
        <w:rPr>
          <w:i/>
        </w:rPr>
      </w:pPr>
      <w:r w:rsidRPr="00DC2731">
        <w:rPr>
          <w:i/>
        </w:rPr>
        <w:t xml:space="preserve">2. L'accesso di cui all'articolo 5, comma 2, è altresì rifiutato se il diniego è necessario per evitare un pregiudizio concreto alla tutela di uno dei seguenti interessi privati: </w:t>
      </w:r>
    </w:p>
    <w:p w14:paraId="702B7EBB" w14:textId="77777777" w:rsidR="00894901" w:rsidRPr="00DC2731" w:rsidRDefault="00894901" w:rsidP="00894901">
      <w:pPr>
        <w:rPr>
          <w:i/>
        </w:rPr>
      </w:pPr>
      <w:r w:rsidRPr="00DC2731">
        <w:rPr>
          <w:i/>
        </w:rPr>
        <w:t xml:space="preserve">a) la protezione dei dati personali, in conformità con la disciplina legislativa in materia; </w:t>
      </w:r>
    </w:p>
    <w:p w14:paraId="4FA9BFB2" w14:textId="77777777" w:rsidR="00894901" w:rsidRPr="00DC2731" w:rsidRDefault="00894901" w:rsidP="00894901">
      <w:pPr>
        <w:rPr>
          <w:i/>
        </w:rPr>
      </w:pPr>
      <w:r w:rsidRPr="00DC2731">
        <w:rPr>
          <w:i/>
        </w:rPr>
        <w:t xml:space="preserve">b) la libertà e la segretezza della corrispondenza; </w:t>
      </w:r>
    </w:p>
    <w:p w14:paraId="3E2C01EE" w14:textId="77777777" w:rsidR="00894901" w:rsidRPr="00DC2731" w:rsidRDefault="00894901" w:rsidP="00894901">
      <w:pPr>
        <w:rPr>
          <w:i/>
        </w:rPr>
      </w:pPr>
      <w:r w:rsidRPr="00DC2731">
        <w:rPr>
          <w:i/>
        </w:rPr>
        <w:t xml:space="preserve">c) gli interessi economici e commerciali di una persona fisica o giuridica, ivi compresi la proprietà intellettuale, il diritto d'autore e i segreti commerciali. </w:t>
      </w:r>
    </w:p>
    <w:p w14:paraId="3952E160" w14:textId="38AAA968" w:rsidR="00894901" w:rsidRPr="00DC2731" w:rsidRDefault="00894901" w:rsidP="00894901">
      <w:pPr>
        <w:rPr>
          <w:i/>
        </w:rPr>
      </w:pPr>
      <w:r w:rsidRPr="00DC2731">
        <w:rPr>
          <w:i/>
        </w:rPr>
        <w:t>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r w:rsidR="00DC2731">
        <w:rPr>
          <w:i/>
        </w:rPr>
        <w:t>.</w:t>
      </w:r>
    </w:p>
    <w:p w14:paraId="3B9CF884" w14:textId="4A9C3811" w:rsidR="00894901" w:rsidRPr="00894901" w:rsidRDefault="00894901" w:rsidP="00894901">
      <w:r w:rsidRPr="00894901">
        <w:t xml:space="preserve">Al fine di fornire indicazioni in merito alle modalità di invio delle richieste di accesso civico e gli Uffici competenti la Società </w:t>
      </w:r>
      <w:r w:rsidR="00DC2731">
        <w:t>predispone</w:t>
      </w:r>
      <w:r w:rsidRPr="00894901">
        <w:t>, in aderenza a quanto previsto nella Delibera ANAC n. 1309 del 28/12/2016, apposito Regolamento, il quale sarà pubblicato sul sito internet aziendale, sezione “</w:t>
      </w:r>
      <w:r w:rsidRPr="00DC2731">
        <w:rPr>
          <w:i/>
        </w:rPr>
        <w:t>Altri contenuti - Accesso civico</w:t>
      </w:r>
      <w:r w:rsidRPr="00894901">
        <w:t>”. Tale regolamento disciplinerà sia il diritto di accesso agli atti amministrativi sia il diritto di accesso civico (semplice e generalizzato).</w:t>
      </w:r>
    </w:p>
    <w:p w14:paraId="084D8758" w14:textId="17281826" w:rsidR="0098132B" w:rsidRDefault="00894901" w:rsidP="00894901">
      <w:r w:rsidRPr="00894901">
        <w:t>Nella sezione in oggetto la Società pubblica, inoltre, l’elenco delle richieste di accesso con l’indicazione dell’oggetto e della data della richiesta nonché del relativo esito con la data della decision</w:t>
      </w:r>
      <w:r w:rsidR="0098132B">
        <w:t>e.</w:t>
      </w:r>
    </w:p>
    <w:p w14:paraId="78332A9D" w14:textId="77777777" w:rsidR="009E0578" w:rsidRDefault="009E0578" w:rsidP="00894901"/>
    <w:p w14:paraId="3AB37EED" w14:textId="7802D60D" w:rsidR="002F08F5" w:rsidRPr="00DC5490" w:rsidRDefault="00312751" w:rsidP="002F08F5">
      <w:pPr>
        <w:pStyle w:val="Titolo2"/>
        <w:numPr>
          <w:ilvl w:val="0"/>
          <w:numId w:val="0"/>
        </w:numPr>
        <w:rPr>
          <w:rFonts w:cs="Times New Roman"/>
        </w:rPr>
      </w:pPr>
      <w:bookmarkStart w:id="113" w:name="_Toc157083866"/>
      <w:r w:rsidRPr="00DC5490">
        <w:rPr>
          <w:rFonts w:cs="Times New Roman"/>
        </w:rPr>
        <w:t>2</w:t>
      </w:r>
      <w:r>
        <w:rPr>
          <w:rFonts w:cs="Times New Roman"/>
        </w:rPr>
        <w:t>6</w:t>
      </w:r>
      <w:r w:rsidR="002F08F5" w:rsidRPr="00DC5490">
        <w:rPr>
          <w:rFonts w:cs="Times New Roman"/>
        </w:rPr>
        <w:t>.</w:t>
      </w:r>
      <w:r w:rsidR="002F08F5">
        <w:rPr>
          <w:rFonts w:cs="Times New Roman"/>
        </w:rPr>
        <w:t>23</w:t>
      </w:r>
      <w:r w:rsidR="002F08F5" w:rsidRPr="00DC5490">
        <w:rPr>
          <w:rFonts w:cs="Times New Roman"/>
        </w:rPr>
        <w:t xml:space="preserve">. Altri contenuti – </w:t>
      </w:r>
      <w:r w:rsidR="002F08F5">
        <w:rPr>
          <w:rFonts w:cs="Times New Roman"/>
        </w:rPr>
        <w:t>Accessibilità e catalogo dei dati, metadati e banche dati</w:t>
      </w:r>
      <w:bookmarkEnd w:id="113"/>
    </w:p>
    <w:p w14:paraId="560937EE" w14:textId="1ED3A9A7" w:rsidR="002F08F5" w:rsidRDefault="002F08F5" w:rsidP="00894901">
      <w:pPr>
        <w:rPr>
          <w:szCs w:val="22"/>
        </w:rPr>
      </w:pPr>
      <w:r w:rsidRPr="002F08F5">
        <w:rPr>
          <w:szCs w:val="22"/>
        </w:rPr>
        <w:t>Nella sezione in oggetto la Società specifica la non applicabilità di tale sezione alla specifica realtà organizzativa, essendo tali dati riservati a Società inserite nel conto economico consolidato della pubblica amministrazione come individuate dall'Istituto nazionale di statistica (ISTAT).</w:t>
      </w:r>
    </w:p>
    <w:p w14:paraId="1E356612" w14:textId="77777777" w:rsidR="00F27C24" w:rsidRPr="00C21E3F" w:rsidRDefault="00F27C24" w:rsidP="00894901">
      <w:pPr>
        <w:rPr>
          <w:szCs w:val="22"/>
        </w:rPr>
      </w:pPr>
    </w:p>
    <w:p w14:paraId="0337811B" w14:textId="2EB37CBD" w:rsidR="002E5C6B" w:rsidRPr="00DC5490" w:rsidRDefault="006D5CAE" w:rsidP="002E5C6B">
      <w:pPr>
        <w:pStyle w:val="Titolo2"/>
        <w:numPr>
          <w:ilvl w:val="0"/>
          <w:numId w:val="0"/>
        </w:numPr>
        <w:rPr>
          <w:rFonts w:cs="Times New Roman"/>
        </w:rPr>
      </w:pPr>
      <w:bookmarkStart w:id="114" w:name="_Toc157083867"/>
      <w:r w:rsidRPr="00DC5490">
        <w:rPr>
          <w:rFonts w:cs="Times New Roman"/>
        </w:rPr>
        <w:t>2</w:t>
      </w:r>
      <w:r>
        <w:rPr>
          <w:rFonts w:cs="Times New Roman"/>
        </w:rPr>
        <w:t>6</w:t>
      </w:r>
      <w:r w:rsidR="002E5C6B" w:rsidRPr="00DC5490">
        <w:rPr>
          <w:rFonts w:cs="Times New Roman"/>
        </w:rPr>
        <w:t>.</w:t>
      </w:r>
      <w:r w:rsidR="006B1C68">
        <w:rPr>
          <w:rFonts w:cs="Times New Roman"/>
        </w:rPr>
        <w:t>2</w:t>
      </w:r>
      <w:r w:rsidR="002F08F5">
        <w:rPr>
          <w:rFonts w:cs="Times New Roman"/>
        </w:rPr>
        <w:t>4</w:t>
      </w:r>
      <w:r w:rsidR="002E5C6B" w:rsidRPr="00DC5490">
        <w:rPr>
          <w:rFonts w:cs="Times New Roman"/>
        </w:rPr>
        <w:t xml:space="preserve">. Altri contenuti – </w:t>
      </w:r>
      <w:r w:rsidR="002F08F5">
        <w:rPr>
          <w:rFonts w:cs="Times New Roman"/>
        </w:rPr>
        <w:t>D</w:t>
      </w:r>
      <w:r w:rsidR="002E5C6B">
        <w:rPr>
          <w:rFonts w:cs="Times New Roman"/>
        </w:rPr>
        <w:t>ati ulteriori</w:t>
      </w:r>
      <w:bookmarkEnd w:id="114"/>
    </w:p>
    <w:p w14:paraId="51D17E65" w14:textId="6B74D219" w:rsidR="002E5C6B" w:rsidRDefault="00894901" w:rsidP="00687AA4">
      <w:r w:rsidRPr="00894901">
        <w:t>Nella sezione “</w:t>
      </w:r>
      <w:r w:rsidRPr="00DC2731">
        <w:rPr>
          <w:i/>
        </w:rPr>
        <w:t>Dati ulteriori</w:t>
      </w:r>
      <w:r w:rsidRPr="00894901">
        <w:t>” la Società pubblica dati, informazioni e documenti ulteriori che non ha obbligo di pubblicare ai sensi della normativa vigente e che non sono riconducibili alle sottosezioni indicate precedentemente</w:t>
      </w:r>
      <w:r w:rsidR="00562BF5">
        <w:t xml:space="preserve">. </w:t>
      </w:r>
    </w:p>
    <w:p w14:paraId="7BACEE28" w14:textId="77777777" w:rsidR="009E0578" w:rsidRPr="00562BF5" w:rsidRDefault="009E0578" w:rsidP="00687AA4"/>
    <w:p w14:paraId="6430D877" w14:textId="0C39D74C" w:rsidR="00687AA4" w:rsidRPr="00DC5490" w:rsidRDefault="006D5CAE" w:rsidP="00687AA4">
      <w:pPr>
        <w:pStyle w:val="Titolo2"/>
        <w:numPr>
          <w:ilvl w:val="0"/>
          <w:numId w:val="0"/>
        </w:numPr>
        <w:rPr>
          <w:rFonts w:cs="Times New Roman"/>
        </w:rPr>
      </w:pPr>
      <w:bookmarkStart w:id="115" w:name="_Toc470164081"/>
      <w:bookmarkStart w:id="116" w:name="_Toc157083868"/>
      <w:r w:rsidRPr="00DC5490">
        <w:rPr>
          <w:rFonts w:cs="Times New Roman"/>
        </w:rPr>
        <w:t>2</w:t>
      </w:r>
      <w:r>
        <w:rPr>
          <w:rFonts w:cs="Times New Roman"/>
        </w:rPr>
        <w:t>6</w:t>
      </w:r>
      <w:r w:rsidR="00687AA4" w:rsidRPr="00DC5490">
        <w:rPr>
          <w:rFonts w:cs="Times New Roman"/>
        </w:rPr>
        <w:t>.</w:t>
      </w:r>
      <w:r w:rsidR="006B1C68">
        <w:rPr>
          <w:rFonts w:cs="Times New Roman"/>
        </w:rPr>
        <w:t>2</w:t>
      </w:r>
      <w:r w:rsidR="002F08F5">
        <w:rPr>
          <w:rFonts w:cs="Times New Roman"/>
        </w:rPr>
        <w:t>5</w:t>
      </w:r>
      <w:r w:rsidR="00687AA4" w:rsidRPr="00DC5490">
        <w:rPr>
          <w:rFonts w:cs="Times New Roman"/>
        </w:rPr>
        <w:t>. Criteri generali di pubblicazione</w:t>
      </w:r>
      <w:bookmarkEnd w:id="115"/>
      <w:bookmarkEnd w:id="116"/>
    </w:p>
    <w:p w14:paraId="44269B74" w14:textId="768B59F6" w:rsidR="00894901" w:rsidRPr="00894901" w:rsidRDefault="00894901" w:rsidP="00894901">
      <w:r w:rsidRPr="00894901">
        <w:t>La pubblicazione delle informazioni riportate nei paragrafi precedenti avviene all’interno del sito web istituzionale di</w:t>
      </w:r>
      <w:r w:rsidR="002F08F5">
        <w:t xml:space="preserve"> SGS</w:t>
      </w:r>
      <w:r w:rsidRPr="00894901">
        <w:t>, alla sezione denominata “Società trasparente”. I contenuti di tale sezione non potranno essere soggetti a restrizioni relativamente ai motori di ricerca.</w:t>
      </w:r>
    </w:p>
    <w:p w14:paraId="1826824A" w14:textId="77777777" w:rsidR="00894901" w:rsidRPr="00894901" w:rsidRDefault="00894901" w:rsidP="00894901">
      <w:r w:rsidRPr="00894901">
        <w:t>Le informazioni e i dati saranno pubblicati in formato aperto, dove per formati di dati aperti si devono intendere almeno i dati resi disponibili e fruibili on line in formati non proprietari (es. ods, csv, pdf elaborabile) a condizioni tali da permetterne il più ampio riutilizzo anche a fini statistici e la ridistribuzione senza ulteriori restrizioni d’uso, di riuso o di diffusione diverse dall’obbligo di citare la fonte e di rispettarne l’integrità.</w:t>
      </w:r>
    </w:p>
    <w:p w14:paraId="143ED1A7" w14:textId="14AA0F83" w:rsidR="002638FE" w:rsidRDefault="00894901" w:rsidP="00894901">
      <w:r w:rsidRPr="00894901">
        <w:t>I dati rimarranno pubblicati per un periodo di cinque anni decorrenti dal 1° gennaio dell’anno successivo a quello da cui decorre l’obbligo di pubblicazione e comunque fino a che gli atti pubblicati producono i loro effetti</w:t>
      </w:r>
      <w:r w:rsidR="00601C70" w:rsidRPr="00DC5490">
        <w:t>.</w:t>
      </w:r>
      <w:r w:rsidR="002638FE">
        <w:br w:type="page"/>
      </w:r>
    </w:p>
    <w:p w14:paraId="32E86786" w14:textId="77777777" w:rsidR="002638FE" w:rsidRDefault="002638FE" w:rsidP="002638FE">
      <w:pPr>
        <w:pStyle w:val="Titolo1"/>
        <w:framePr w:wrap="notBeside"/>
      </w:pPr>
      <w:bookmarkStart w:id="117" w:name="_Toc157083869"/>
      <w:r>
        <w:t>27. PROCEDURE INTERNE IN MATERIA DI ANTIRICICLAGGIO</w:t>
      </w:r>
      <w:bookmarkEnd w:id="117"/>
    </w:p>
    <w:p w14:paraId="3FE5BCD1" w14:textId="6E226E79" w:rsidR="002638FE" w:rsidRDefault="002638FE" w:rsidP="002638FE">
      <w:r>
        <w:t>Con il D.lgs. n. 231/2007, attuativo della Direttiva 2005/60/CE concernente la prevenzione dell’utilizzo del sistema finanziario a scopo di riciclaggio dei proventi di attività criminose e di finanziamento del terrorismo, nonché della Direttiva 2006/70/CE, che reca misure di esecuzione, sono state introdotte nell’ordinamento nazionale nuove norme in materia di antiriciclaggio.</w:t>
      </w:r>
    </w:p>
    <w:p w14:paraId="6B897FB4" w14:textId="77777777" w:rsidR="002638FE" w:rsidRPr="002638FE" w:rsidRDefault="002638FE" w:rsidP="002638FE">
      <w:pPr>
        <w:rPr>
          <w:i/>
          <w:iCs/>
        </w:rPr>
      </w:pPr>
      <w:r>
        <w:t>L’art. 10 dispone al comma 1 l’applicazione di tali disposizioni “</w:t>
      </w:r>
      <w:r w:rsidRPr="002638FE">
        <w:rPr>
          <w:i/>
          <w:iCs/>
        </w:rPr>
        <w:t>agli uffici delle Pubbliche Amministrazioni competenti allo svolgimento di compiti di amministrazione attiva o di controllo, nell’ambito dei seguenti procedimenti o procedure:</w:t>
      </w:r>
    </w:p>
    <w:p w14:paraId="14F51E2B" w14:textId="5B9F0D01" w:rsidR="002638FE" w:rsidRPr="002638FE" w:rsidRDefault="002638FE" w:rsidP="002638FE">
      <w:pPr>
        <w:rPr>
          <w:i/>
          <w:iCs/>
        </w:rPr>
      </w:pPr>
      <w:r w:rsidRPr="002638FE">
        <w:rPr>
          <w:i/>
          <w:iCs/>
        </w:rPr>
        <w:t>• Procedimenti finalizzati all’adozione di provvedimenti di autorizzazione o concessione;</w:t>
      </w:r>
    </w:p>
    <w:p w14:paraId="1A93222D" w14:textId="190C3BB0" w:rsidR="002638FE" w:rsidRPr="002638FE" w:rsidRDefault="002638FE" w:rsidP="002638FE">
      <w:pPr>
        <w:rPr>
          <w:i/>
          <w:iCs/>
        </w:rPr>
      </w:pPr>
      <w:r w:rsidRPr="002638FE">
        <w:rPr>
          <w:i/>
          <w:iCs/>
        </w:rPr>
        <w:t>• Procedure di scelta del contraente per l’affidamento di lavori, forniture e servizi secondo le disposizioni di cui al codice dei contratti pubblici;</w:t>
      </w:r>
    </w:p>
    <w:p w14:paraId="1992E7ED" w14:textId="693C8BEC" w:rsidR="002638FE" w:rsidRPr="002638FE" w:rsidRDefault="002638FE" w:rsidP="002638FE">
      <w:pPr>
        <w:rPr>
          <w:i/>
          <w:iCs/>
        </w:rPr>
      </w:pPr>
      <w:r w:rsidRPr="002638FE">
        <w:rPr>
          <w:i/>
          <w:iCs/>
        </w:rPr>
        <w:t>• Procedimenti di concessione ed erogazione di sovvenzioni, contributi, sussidi, ausili finanziari, nonché attribuzioni di vantaggi economici di qualunque genere a persone fisiche ed enti pubblici e privati”.</w:t>
      </w:r>
    </w:p>
    <w:p w14:paraId="33D81ED4" w14:textId="77777777" w:rsidR="002638FE" w:rsidRDefault="002638FE" w:rsidP="002638FE">
      <w:r>
        <w:t xml:space="preserve">Il medesimo articolo ai commi 3, 4 e 5 dispone inoltre che </w:t>
      </w:r>
    </w:p>
    <w:p w14:paraId="0523798B" w14:textId="77777777" w:rsidR="002638FE" w:rsidRPr="002638FE" w:rsidRDefault="002638FE" w:rsidP="002638FE">
      <w:pPr>
        <w:rPr>
          <w:i/>
          <w:iCs/>
        </w:rPr>
      </w:pPr>
      <w:r w:rsidRPr="002638FE">
        <w:rPr>
          <w:i/>
          <w:iCs/>
        </w:rPr>
        <w:t>“3. Il Comitato di sicurezza finanziaria elabora linee guida per  la mappatura e la valutazione dei rischi di riciclaggio e  finanziamento del  terrorismo  cui  gli  uffici  delle  Pubbliche  amministrazioni, responsabili dei  procedimenti  di  cui  al  comma  1,  sono  esposti nell'esercizio della  propria  attività  istituzionale.  Sulla base delle predette linee guida,  le  medesime  Pubbliche  amministrazioni adottano procedure interne,  proporzionate  alle  proprie  dimensioni organizzative  e  operative,  idonee  a  valutare   il   livello   di esposizione dei  propri  uffici  al  rischio  e  indicano  le  misure necessarie a mitigarlo.</w:t>
      </w:r>
    </w:p>
    <w:p w14:paraId="3CFA8AC2" w14:textId="77777777" w:rsidR="002638FE" w:rsidRPr="002638FE" w:rsidRDefault="002638FE" w:rsidP="002638FE">
      <w:pPr>
        <w:rPr>
          <w:i/>
          <w:iCs/>
        </w:rPr>
      </w:pPr>
      <w:r w:rsidRPr="002638FE">
        <w:rPr>
          <w:i/>
          <w:iCs/>
        </w:rPr>
        <w:t>4. Al fine di consentire lo svolgimento di analisi finanziarie mirate a far emergere fenomeni di riciclaggio e di finanziamento del terrorismo, le Pubbliche amministrazioni comunicano alla UIF dati e informazioni concernenti le operazioni sospette di cui vengano a conoscenza nell’esercizio della propria attività istituzionale. La UIF, in apposite istruzioni, adottate sentito il Comitato di sicurezza finanziaria, individua i dati e le informazioni da trasmettere, le modalità e i termini della relativa comunicazione nonché gli indicatori per agevolare la rilevazione delle operazioni sospette.</w:t>
      </w:r>
    </w:p>
    <w:p w14:paraId="72AA1655" w14:textId="77777777" w:rsidR="002638FE" w:rsidRPr="002638FE" w:rsidRDefault="002638FE" w:rsidP="002638FE">
      <w:pPr>
        <w:rPr>
          <w:i/>
          <w:iCs/>
        </w:rPr>
      </w:pPr>
      <w:r w:rsidRPr="002638FE">
        <w:rPr>
          <w:i/>
          <w:iCs/>
        </w:rPr>
        <w:t>5. Le Pubbliche amministrazioni responsabili dei procedimenti di cui al comma 1, nel quadro dei programmi di formazione continua del personale realizzati in attuazione dell’articolo 3 del decreto legislativo 1 dicembre 2009, n.178, adottano misure idonee ad assicurare il riconoscimento, da parte dei propri dipendenti delle fattispecie meritevoli di essere comunicate ai sensi del presente articolo”.</w:t>
      </w:r>
    </w:p>
    <w:p w14:paraId="02279D44" w14:textId="33C2D378" w:rsidR="002638FE" w:rsidRDefault="002638FE" w:rsidP="002638FE">
      <w:r>
        <w:t>SGS, sulla base delle indicazioni contenute nel PNA 2022, ha deciso di integrare il proprio Piano di prevenzione della corruzione e della trasparenza con specifiche procedure interne che consentano la rilevazione tempestiva di eventuali anomalie connesse a fenomeni di riciclaggio e di finanziamento del terrorismo sulla base delle istruzioni impartite dalla UIF.</w:t>
      </w:r>
    </w:p>
    <w:p w14:paraId="44C8D9D9" w14:textId="188C771D" w:rsidR="002638FE" w:rsidRDefault="002638FE" w:rsidP="002638FE">
      <w:r>
        <w:t xml:space="preserve">Per la mappatura dei rischi collegati al possibile compimento di reati di riciclaggio si rinvia al Modello 231 adottato da SGS, in particolare all’allegato </w:t>
      </w:r>
      <w:r w:rsidR="00AE6502">
        <w:t>7</w:t>
      </w:r>
      <w:r>
        <w:t xml:space="preserve"> “Matrice risk assessment 231”. </w:t>
      </w:r>
    </w:p>
    <w:p w14:paraId="685A30C0" w14:textId="77777777" w:rsidR="002638FE" w:rsidRDefault="002638FE" w:rsidP="002638FE">
      <w:r>
        <w:t>Si riportano in sintesi le attività sensibili mappate nel Modello e il relativo rischio associato:</w:t>
      </w:r>
    </w:p>
    <w:p w14:paraId="7E022D01" w14:textId="5E2B6C11" w:rsidR="00AE6502" w:rsidRDefault="00AE6502" w:rsidP="00AE6502">
      <w:r>
        <w:t>• gestione degli approvvigionamenti di beni, servizi e lavori;</w:t>
      </w:r>
    </w:p>
    <w:p w14:paraId="34857CA5" w14:textId="4E1D32B3" w:rsidR="00AE6502" w:rsidRDefault="00AE6502" w:rsidP="00AE6502">
      <w:r>
        <w:t>• gestione incassi;</w:t>
      </w:r>
    </w:p>
    <w:p w14:paraId="000B9465" w14:textId="61456F56" w:rsidR="00AE6502" w:rsidRDefault="00AE6502" w:rsidP="00AE6502">
      <w:r>
        <w:t>• gestione pagamenti;</w:t>
      </w:r>
    </w:p>
    <w:p w14:paraId="5748A0FC" w14:textId="3037121E" w:rsidR="00AE6502" w:rsidRDefault="00AE6502" w:rsidP="00AE6502">
      <w:r>
        <w:t>• fatturazione passiva;</w:t>
      </w:r>
    </w:p>
    <w:p w14:paraId="1854C987" w14:textId="0BE40F82" w:rsidR="00AE6502" w:rsidRDefault="00AE6502" w:rsidP="00AE6502">
      <w:r>
        <w:t>• fatturazione attiva;</w:t>
      </w:r>
    </w:p>
    <w:p w14:paraId="07C40954" w14:textId="07E23A32" w:rsidR="00AE6502" w:rsidRDefault="00AE6502" w:rsidP="00AE6502">
      <w:r>
        <w:t>• predisposizione delle dichiarazioni annuali imposte dirette ed indirette;</w:t>
      </w:r>
    </w:p>
    <w:p w14:paraId="0CF745E8" w14:textId="4F9B357A" w:rsidR="002638FE" w:rsidRDefault="00AE6502" w:rsidP="00AE6502">
      <w:r>
        <w:t>• archiviazione documenti contabili</w:t>
      </w:r>
      <w:r w:rsidR="00C95D20">
        <w:t>.</w:t>
      </w:r>
    </w:p>
    <w:p w14:paraId="5B21D268" w14:textId="22BC150F" w:rsidR="00F50031" w:rsidRDefault="002638FE" w:rsidP="002638FE">
      <w:r>
        <w:t>Inoltre, si evidenzia che le procedure sotto indicate vanno a completare quelle già previste nel Modello 231 nella parte speciale relativa ai “Reati di ricettazione, riciclaggio e impiego di denaro, beni o utilità di provenienza illecita, nonché autoriciclaggio”.</w:t>
      </w:r>
    </w:p>
    <w:p w14:paraId="2480B113" w14:textId="66930DA0" w:rsidR="00AE6502" w:rsidRDefault="00AE6502" w:rsidP="002638FE"/>
    <w:p w14:paraId="178B86E6" w14:textId="33C5BE9A" w:rsidR="00AE6502" w:rsidRPr="00DC5490" w:rsidRDefault="00AE6502" w:rsidP="00AE6502">
      <w:pPr>
        <w:pStyle w:val="Titolo2"/>
        <w:numPr>
          <w:ilvl w:val="0"/>
          <w:numId w:val="0"/>
        </w:numPr>
        <w:rPr>
          <w:rFonts w:cs="Times New Roman"/>
        </w:rPr>
      </w:pPr>
      <w:bookmarkStart w:id="118" w:name="_Toc157083870"/>
      <w:r>
        <w:rPr>
          <w:rFonts w:cs="Times New Roman"/>
        </w:rPr>
        <w:t>27.1</w:t>
      </w:r>
      <w:r w:rsidRPr="00DC5490">
        <w:rPr>
          <w:rFonts w:cs="Times New Roman"/>
        </w:rPr>
        <w:t xml:space="preserve">. </w:t>
      </w:r>
      <w:r>
        <w:rPr>
          <w:rFonts w:cs="Times New Roman"/>
        </w:rPr>
        <w:t>Gli indicatori di anomalia</w:t>
      </w:r>
      <w:bookmarkEnd w:id="118"/>
    </w:p>
    <w:p w14:paraId="45F9C52A" w14:textId="77777777" w:rsidR="00AE6502" w:rsidRDefault="00AE6502" w:rsidP="00AE6502">
      <w:r>
        <w:t>L’Unità di Informazione Finanziaria (UIF), istituita nel 2008 presso la Banca d’Italia ai sensi dell’art. 6 del citato Decreto Legislativo, con Provvedimento del 23 aprile 2018 ha adottato e reso note le “Istruzioni sulle comunicazioni di dati e informazioni concernenti le operazioni sospette da parte degli uffici delle pubbliche amministrazioni” prevedendo in un apposito allegato un elenco, ancorché non esaustivo, di indicatori di anomalia volti a ridurre i margini di incertezza delle valutazioni soggettive connesse alle comunicazioni di operazioni sospette, al fine di contribuire al contenimento degli oneri ed alla correttezza e omogeneità delle comunicazioni medesime.</w:t>
      </w:r>
    </w:p>
    <w:p w14:paraId="1A0DAEE8" w14:textId="77777777" w:rsidR="00AE6502" w:rsidRDefault="00AE6502" w:rsidP="00AE6502">
      <w:r>
        <w:t>In particolare, gli indicatori di anomalia individuati possono essere:</w:t>
      </w:r>
    </w:p>
    <w:p w14:paraId="19FBBB2C" w14:textId="77777777" w:rsidR="00AE6502" w:rsidRPr="00AE6502" w:rsidRDefault="00AE6502" w:rsidP="00AE6502">
      <w:pPr>
        <w:rPr>
          <w:b/>
          <w:bCs/>
        </w:rPr>
      </w:pPr>
      <w:r w:rsidRPr="00AE6502">
        <w:rPr>
          <w:b/>
          <w:bCs/>
        </w:rPr>
        <w:t>a) Connessi con l’identità o il comportamento del soggetto cui è riferita l’operazione:</w:t>
      </w:r>
    </w:p>
    <w:p w14:paraId="694845FF" w14:textId="105F632A" w:rsidR="00AE6502" w:rsidRDefault="00AE6502" w:rsidP="00AE6502">
      <w:r>
        <w:t>1. Il soggetto cui è riferita l’operazione ha residenza, cittadinanza o sede in Paesi terzi ad alto rischio, ovvero opera con controparti situate in tali Paesi, e richiede ovvero effettua operazioni di significativo ammontare con modalità inusuali, in assenza di plausibili ragioni.</w:t>
      </w:r>
    </w:p>
    <w:p w14:paraId="14B23EA0" w14:textId="3D4D3D43" w:rsidR="00AE6502" w:rsidRDefault="00AE6502" w:rsidP="00AE6502">
      <w:r>
        <w:t>• Il soggetto cui è riferita l’operazione ha residenza, cittadinanza o sede in un Paese la cui legislazione non consente l’identificazione dei nominativi che ne detengono la proprietà o il controllo.</w:t>
      </w:r>
    </w:p>
    <w:p w14:paraId="151944B0" w14:textId="0AB5E3A3" w:rsidR="00AE6502" w:rsidRDefault="00AE6502" w:rsidP="00AE6502">
      <w:r>
        <w:t>• Il soggetto cui è riferita l’operazione risiede in una zona o in un territorio notoriamente considerati a rischio, in ragione tra l’altro dell’elevato grado di infiltrazione criminale, di economia sommersa o di degrado economico-istituzionale.</w:t>
      </w:r>
    </w:p>
    <w:p w14:paraId="056CCF22" w14:textId="0D4365DA" w:rsidR="00AE6502" w:rsidRDefault="00AE6502" w:rsidP="00AE6502">
      <w:r>
        <w:t>• Il soggetto cui è riferita l’operazione risiede ovvero opera con controparti situate in aree di conflitto on in Paesi che notoriamente finanziano o sostengono attività terroristiche o nei quali operano organizzazioni terroristiche, ovvero in zone limitrofe o di transito rispetto alle predette aree.</w:t>
      </w:r>
    </w:p>
    <w:p w14:paraId="3A5311DC" w14:textId="3FBC95D4" w:rsidR="00AE6502" w:rsidRDefault="00AE6502" w:rsidP="00AE6502">
      <w:r>
        <w:t>• Il soggetto cui è riferita l’operazione presenta documenti (quali, ad esempio, titolo o certificati), specie se di dubbia autenticità, attestanti l’esistenza di cospicue disponibilità economiche o finanziarie in Paesi terzi ad alto rischio.</w:t>
      </w:r>
    </w:p>
    <w:p w14:paraId="1FE0FBD7" w14:textId="27E60907" w:rsidR="00AE6502" w:rsidRDefault="00AE6502" w:rsidP="00AE6502">
      <w:r>
        <w:t>• Il soggetto cui è riferita l’operazione presenta garanzie reali o personali rilasciate da soggetti con residenza, cittadinanza o sede in Paesi terzi ad alto rischio ovvero attinenti a beni ubicati nei suddetti Paesi.</w:t>
      </w:r>
    </w:p>
    <w:p w14:paraId="152A358F" w14:textId="0ADB4ED1" w:rsidR="00AE6502" w:rsidRDefault="00AE6502" w:rsidP="00AE6502">
      <w:r>
        <w:t>2. Il soggetto cui è riferita l’operazione fornisce informazioni palesemente inesatte o del tutto incomplete o addirittura false ovvero si mostra riluttante a fornire ovvero rifiuta di fornire informazioni, dati e documenti comunemente acquisiti per l’esecuzione dell’operazione, in assenza di plausibili giustificazioni.</w:t>
      </w:r>
    </w:p>
    <w:p w14:paraId="0F55693F" w14:textId="57989A70" w:rsidR="00AE6502" w:rsidRDefault="00AE6502" w:rsidP="00AE6502">
      <w:r>
        <w:t>• Il soggetto cui è riferita l’operazione presenta documentazione che appare falsa o contraffatta ovvero contiene elementi del tutto difformi da quelli tratti da fonti affidabili e indipendenti o presenta comunque forti elementi di criticità o di dubbio.</w:t>
      </w:r>
    </w:p>
    <w:p w14:paraId="5AB35580" w14:textId="10F24F81" w:rsidR="00AE6502" w:rsidRDefault="00AE6502" w:rsidP="00AE6502">
      <w:r>
        <w:t>• Il soggetto cui è riferita l’operazione, all’atto di esibire documenti di identità ovvero alla richiesta di fornire documentazione o informazioni inerenti all’operazione, rinuncia a eseguirla.</w:t>
      </w:r>
    </w:p>
    <w:p w14:paraId="2CE3F182" w14:textId="273D2825" w:rsidR="00AE6502" w:rsidRDefault="00AE6502" w:rsidP="00AE6502">
      <w:r>
        <w:t>• Il soggetto cui è riferita l’operazione rifiuta di ovvero è reticente a fornire informazioni o documenti concernenti aspetti molto rilevanti, specie se attinenti all’individuazione dell’effettivo beneficiario dell’operazione.</w:t>
      </w:r>
    </w:p>
    <w:p w14:paraId="3FB4D22E" w14:textId="09402075" w:rsidR="00AE6502" w:rsidRDefault="00AE6502" w:rsidP="00AE6502">
      <w:r>
        <w:t>3. Il soggetto cui è riferita l’operazione risulta collegato, direttamente o indirettamente, con soggetti sottoposti a procedimenti penali o a misure di prevenzione patrimoniale ovvero con persone politicamente esposte  o con soggetti censiti nelle liste pubbliche delle persone o degli enti coinvolti nel finanziamento del terrorismo, e richiede ovvero effettua operazioni di significativo ammontare con modalità inusuali, in assenza di plausibili ragioni.</w:t>
      </w:r>
    </w:p>
    <w:p w14:paraId="16F01344" w14:textId="0221C3B6" w:rsidR="00AE6502" w:rsidRDefault="00AE6502" w:rsidP="00AE6502">
      <w:r>
        <w:t>• Il soggetto cui è riferita l’operazione è notoriamente contiguo (ad esempio, familiare, convivente, associato) ovvero opera per conto di persone sottoposte a procedimenti penali o a misure di prevenzione patrimoniale o ad altri provvedimenti di sequestro.</w:t>
      </w:r>
    </w:p>
    <w:p w14:paraId="131FE867" w14:textId="6B7DFCE8" w:rsidR="00AE6502" w:rsidRDefault="00AE6502" w:rsidP="00AE6502">
      <w:r>
        <w:t xml:space="preserve">• Il soggetto cui è riferita l’operazione è notoriamente contiguo (ad esempio, familiare, convivente, associato) ovvero opera per conto di persone che risultano rivestire importanti cariche pubbliche, anche a livello domestico, nazionale o locale. </w:t>
      </w:r>
    </w:p>
    <w:p w14:paraId="4A2382F2" w14:textId="0BC5126D" w:rsidR="00AE6502" w:rsidRDefault="00AE6502" w:rsidP="00AE6502">
      <w:r>
        <w:t>• Il soggetto cui è riferita l’operazione è un’impresa che è connessa a vario titolo a una persona con importanti cariche pubbliche a livello domestico e che improvvisamente registra un notevole incremento del fatturato a livello nazionale o del mercato locale.</w:t>
      </w:r>
    </w:p>
    <w:p w14:paraId="4F635B59" w14:textId="7DBC43E3" w:rsidR="00AE6502" w:rsidRDefault="00AE6502" w:rsidP="00AE6502">
      <w:r>
        <w:t>• Il soggetto cui è riferita l’operazione è notoriamente contiguo (ad esempio, familiare, convivente, associato) ovvero opera per conto di soggetti censiti nelle liste delle persone o degli enti coinvolti nel finanziamento del terrorismo o comunque notoriamente riconducibili ad ambienti  del radicalismo o  estremismo.</w:t>
      </w:r>
    </w:p>
    <w:p w14:paraId="31B45294" w14:textId="1DD506E6" w:rsidR="00AE6502" w:rsidRDefault="00AE6502" w:rsidP="00AE6502">
      <w:r>
        <w:t>• Il soggetto cui è riferita l’operazione è un impresa, specie se costituita di recente, partecipata da soci ovvero con amministratori di cui è nota la sottoposizione a procedimenti penali o a misure di prevenzione o che sono censiti nelle liste delle persone o degli enti coinvolti nel finanziamento del terrorismo, ovvero notoriamente contigui a questi.</w:t>
      </w:r>
    </w:p>
    <w:p w14:paraId="6DD0CB29" w14:textId="43B2BB37" w:rsidR="00AE6502" w:rsidRDefault="00AE6502" w:rsidP="00AE6502">
      <w:r>
        <w:t>• Il soggetto cui è riferita l’operazione intrattiene rilevanti rapporti finanziari con fondazioni, associazioni, altre organizzazioni non profit ovvero organizzazioni non governative, riconducibili a persone sottoposte a procedimenti penali o a misure di prevenzione patrimoniale o a provvedimenti di sequestro, a persone che risultano rivestire importanti cariche pubbliche anche a livello domestico, ovvero a soggetti censiti nelle liste delle persone o degli enti coinvolti nel finanziamento del terrorismo.</w:t>
      </w:r>
    </w:p>
    <w:p w14:paraId="7E0EC419" w14:textId="58233A5B" w:rsidR="00AE6502" w:rsidRDefault="00AE6502" w:rsidP="00AE6502">
      <w:r>
        <w:t>• Il soggetto cui è riferita l’operazione risulta collegato con organizzazioni non profit ovvero con organizzazioni non governative che presentano tra loro connessioni non giustificate, quali ad esempio la condivisione dell’indirizzo, dei rappresentanti o del personale, ovvero la titolarità di molteplici rapporti riconducibili a nominativi ricorrenti.</w:t>
      </w:r>
    </w:p>
    <w:p w14:paraId="1785FBFB" w14:textId="47441E79" w:rsidR="00AE6502" w:rsidRDefault="00AE6502" w:rsidP="00AE6502">
      <w:r>
        <w:t>4. Il soggetto cui è riferita l’operazione risulta caratterizzato da assetti proprietari, manageriali e di controllo artificiosamente complessi od opachi e richiede ovvero effettua operazioni di significativo ammontare con modalità inusuali, in assenza di plausibili ragioni.</w:t>
      </w:r>
    </w:p>
    <w:p w14:paraId="0A207A45" w14:textId="0138E8B4" w:rsidR="00AE6502" w:rsidRDefault="00AE6502" w:rsidP="00AE6502">
      <w:r>
        <w:t>• Il soggetto cui è riferita l’operazione è caratterizzato da strutture societarie opache (desumibili, ad esempio, da visure nei registri camerali) ovvero si avvale artificiosamente di società caratterizzate da catene partecipative complesse nelle quali sono presenti, a titolo esemplificativo, trust, fiduciari, fondazioni, international business company.</w:t>
      </w:r>
    </w:p>
    <w:p w14:paraId="1AFF5161" w14:textId="184811F2" w:rsidR="00AE6502" w:rsidRDefault="00AE6502" w:rsidP="00AE6502">
      <w:r>
        <w:t>• Il soggetto cui è riferita l’operazione è caratterizzato da ripetute e/o improvvise modifiche nell’assetto proprietario, manageriale (ivi compreso il “direttore tecnico”) o di controllo dell’impresa.</w:t>
      </w:r>
    </w:p>
    <w:p w14:paraId="4FE1C570" w14:textId="6DA13D6A" w:rsidR="00AE6502" w:rsidRDefault="00AE6502" w:rsidP="00AE6502">
      <w:r>
        <w:t>• Il soggetto cui è riferita l’operazione è di recente costituzione, effettua una intensa operatività finanziaria, cessa improvvisamente l’attività e viene posto in liquidazione.</w:t>
      </w:r>
    </w:p>
    <w:p w14:paraId="2360334E" w14:textId="70658C5C" w:rsidR="00AE6502" w:rsidRDefault="00AE6502" w:rsidP="00AE6502">
      <w:r>
        <w:t>• Il soggetto cui è riferita l’operazione è un’impresa, specie se costituita di recente, controllata o amministrata da soggetti che appaiono come meri prestanome.</w:t>
      </w:r>
    </w:p>
    <w:p w14:paraId="3C9CF41A" w14:textId="1674BE2B" w:rsidR="00AE6502" w:rsidRDefault="00AE6502" w:rsidP="00AE6502">
      <w:r>
        <w:t>• Il soggetto che effettua ripetute richieste di operazioni mantiene invariati gli assetti gestionali e/o la propria operatività, nonostante sia un’azienda sistematicamente in perdita o comunque in difficoltà finanziaria.</w:t>
      </w:r>
    </w:p>
    <w:p w14:paraId="6C4D6F32" w14:textId="7C4539EA" w:rsidR="00AE6502" w:rsidRDefault="00AE6502" w:rsidP="00AE6502">
      <w:r>
        <w:t>• Il soggetto cui è riferita l’operazione mostra di avere scarsa conoscenza della natura, dell’oggetto, dell’ammontare o dello scopo dell’operazione, ovvero è accompagnato da altri soggetti che si mostrano interessati all’operazione, generando il sospetto di agire non per conto proprio ma di terzi.</w:t>
      </w:r>
    </w:p>
    <w:p w14:paraId="71AFC4A0" w14:textId="77777777" w:rsidR="00AE6502" w:rsidRPr="00AE6502" w:rsidRDefault="00AE6502" w:rsidP="00AE6502">
      <w:pPr>
        <w:rPr>
          <w:b/>
          <w:bCs/>
        </w:rPr>
      </w:pPr>
      <w:r w:rsidRPr="00AE6502">
        <w:rPr>
          <w:b/>
          <w:bCs/>
        </w:rPr>
        <w:t>b) Connessi con le modalità (di richiesta o esecuzione) delle operazioni:</w:t>
      </w:r>
    </w:p>
    <w:p w14:paraId="7F172AE1" w14:textId="309A3C7D" w:rsidR="00AE6502" w:rsidRDefault="00AE6502" w:rsidP="00AE6502">
      <w:r>
        <w:t>1. Richiesta ovvero esecuzione di operazioni con oggetto o scopo del tutto incoerente con l’attività o con il complessivo profilo economico-patrimoniale del soggetto cui è riferita l’operazione o dell’eventuale gruppo di appartenenza, desumibile dalle informazioni in possesso o comunque rilevabili da fonti aperte, in assenza di plausibili giustificazioni.</w:t>
      </w:r>
    </w:p>
    <w:p w14:paraId="36D4E436" w14:textId="22C10E68" w:rsidR="00AE6502" w:rsidRDefault="00AE6502" w:rsidP="00AE6502">
      <w:r>
        <w:t>• Acquisto di beni o servizi non coerente con l’attività del soggetto cui è riferita l’operazione, specie se seguito da successivo trasferimento del bene o servizio in favore di società appartenenti allo stesso gruppo, in mancanza di corrispettivo.</w:t>
      </w:r>
    </w:p>
    <w:p w14:paraId="2043C9CE" w14:textId="6C169748" w:rsidR="00AE6502" w:rsidRDefault="00AE6502" w:rsidP="00AE6502">
      <w:r>
        <w:t>• Impiego di disponibilità che appaiono del tutto sproporzionate rispetto al profilo economico patrimoniale del soggetto (ad esempio, operazioni richieste o eseguite da soggetti con “basso profilo fiscale” o che hanno omesso di adempiere agli obblighi tributari).</w:t>
      </w:r>
    </w:p>
    <w:p w14:paraId="63A1A3AC" w14:textId="40F8BF90" w:rsidR="00AE6502" w:rsidRDefault="00AE6502" w:rsidP="00AE6502">
      <w:r>
        <w:t>• Operazioni richieste o effettuate da organizzazioni non profit ovvero da organizzazioni non governative che, per loro caratteristiche (ad esempio tipologie di imprese beneficiarie o aree geografiche di destinazione dei fondi), risultano riconducibili a scopi di finanziamento del terrorismo ovvero manifestamente incoerenti con le finalità dichiarate o comunque proprie dell’ente in base alla documentazione prodotta, specie se tali organizzazioni risultano riconducibili a soggetti che esercitano analoga attività a fini di lucro.</w:t>
      </w:r>
    </w:p>
    <w:p w14:paraId="4B10F465" w14:textId="284FFBEE" w:rsidR="00AE6502" w:rsidRDefault="00AE6502" w:rsidP="00AE6502">
      <w:r>
        <w:t>• Operazioni richieste o effettuate da più soggetti recanti lo stesso indirizzo ovvero la medesima domiciliazione fiscale, specie se tale indirizzo appartiene anche a una società commerciale e ciò appare incoerente rispetto all’attività dichiarata dagli stessi.</w:t>
      </w:r>
    </w:p>
    <w:p w14:paraId="647CAAA5" w14:textId="625FE6C2" w:rsidR="00AE6502" w:rsidRDefault="00AE6502" w:rsidP="00AE6502">
      <w:r>
        <w:t>• Richiesta di regolare i pagamenti mediante strumenti incoerenti rispetto alle ordinarie prassi di mercato, in assenza di ragionevoli motivi legati al tipo di attività esercitata o a particolari condizioni adeguatamente documentate.</w:t>
      </w:r>
    </w:p>
    <w:p w14:paraId="1DAB619F" w14:textId="621A6F51" w:rsidR="00AE6502" w:rsidRDefault="00AE6502" w:rsidP="00AE6502">
      <w:r>
        <w:t>• Offerta di polizze di assicurazione relative ad attività sanitaria da parte di agenti o brokers operanti in nome e/o per conto di società estere, anche senza succursali in Italia, a prezzi sensibilmente inferiori rispetto a quelli praticati nel mercato.</w:t>
      </w:r>
    </w:p>
    <w:p w14:paraId="52CCD6E5" w14:textId="216B99BE" w:rsidR="00AE6502" w:rsidRDefault="00AE6502" w:rsidP="00AE6502">
      <w:r>
        <w:t>2. Richiesta ovvero esecuzione di operazioni prive di giustificazione commerciale con modalità inusuali rispetto al normale svolgimento della professione o dell’attività, soprattutto se caratterizzate da elevata complessità o da significativo ammontare, qualora non siano rappresentate specifiche esigenze.</w:t>
      </w:r>
    </w:p>
    <w:p w14:paraId="175CE9A2" w14:textId="5B417752" w:rsidR="00AE6502" w:rsidRDefault="00AE6502" w:rsidP="00AE6502">
      <w:r>
        <w:t>• Frequente e inconsueto rilascio di deleghe o procure al fine di evitare contatti diretti ovvero utilizzo di indirizzi, anche postali, diversi dal domicilio, dalla residenza o dalla sede, o comunque ricorso ad altre forme di domiciliazione di comodo.</w:t>
      </w:r>
    </w:p>
    <w:p w14:paraId="627BA88B" w14:textId="281F103A" w:rsidR="00AE6502" w:rsidRDefault="00AE6502" w:rsidP="00AE6502">
      <w:r>
        <w:t>• Frequente richiesta di operazioni per conto di uno o più soggetti terzi, in assenza di ragionevoli motivi legati al tipo di attività esercitata o al rapporto tra le parti o a particolari condizioni adeguatamente documentate.</w:t>
      </w:r>
    </w:p>
    <w:p w14:paraId="3CFDBB48" w14:textId="621C8561" w:rsidR="00AE6502" w:rsidRDefault="00AE6502" w:rsidP="00AE6502">
      <w:r>
        <w:t>• Estinzione anticipata e inaspettata, in misura totale o parziale, dell’obbligazione da parte del soggetto cui è riferita l’operazione.</w:t>
      </w:r>
    </w:p>
    <w:p w14:paraId="6D068A60" w14:textId="74160A9A" w:rsidR="00AE6502" w:rsidRDefault="00AE6502" w:rsidP="00AE6502">
      <w:r>
        <w:t>• Richiesta di estinzione di un’obbligazione effettuata da un terzo estraneo al rapporto negoziale, in assenza di ragionevoli motivi o di collegamenti con il soggetto cui è riferita l’operazione.</w:t>
      </w:r>
    </w:p>
    <w:p w14:paraId="2EF7812F" w14:textId="565E3D1E" w:rsidR="00AE6502" w:rsidRDefault="00AE6502" w:rsidP="00AE6502">
      <w:r>
        <w:t>• Improvviso e ingiustificato intervento di un terzo a copertura dell’esposizione del soggetto cui è riferita l’operazione, specie laddove il pagamento sia effettuato in un’unica soluzione ovvero sia stato concordato in origine un pagamento rateizzato.</w:t>
      </w:r>
    </w:p>
    <w:p w14:paraId="6823A8BC" w14:textId="6CBB1648" w:rsidR="00AE6502" w:rsidRDefault="00AE6502" w:rsidP="00AE6502">
      <w:r>
        <w:t>• Presentazione di garanzie personali rilasciate da parte di soggetti che sembrano operare in via professionale senza essere autorizzati allo svolgimento dell’attività di prestazione di garanzie.</w:t>
      </w:r>
    </w:p>
    <w:p w14:paraId="3B0D2B22" w14:textId="6DC739D3" w:rsidR="00AE6502" w:rsidRDefault="00AE6502" w:rsidP="00AE6502">
      <w:r>
        <w:t>3. Richiesta ovvero esecuzione di operazioni con configurazione illogica ed economicamente o finanziariamente svantaggiose, specie se sono previste modalità eccessivamente complesse od onerose, in assenza di plausibili giustificazioni.</w:t>
      </w:r>
    </w:p>
    <w:p w14:paraId="033C9457" w14:textId="70399111" w:rsidR="00AE6502" w:rsidRDefault="00AE6502" w:rsidP="00AE6502">
      <w:r>
        <w:t>• Richiesta a una Pubblica amministrazione dislocata in località del tutto estranea all’area di interesse dell’attività del soggetto cui è riferita l’operazione, specie se molto distante dalla residenza, dal domicilio o dalla sede effettiva.</w:t>
      </w:r>
    </w:p>
    <w:p w14:paraId="4613910A" w14:textId="1281CB55" w:rsidR="00AE6502" w:rsidRDefault="00AE6502" w:rsidP="00AE6502">
      <w:r>
        <w:t>• Richiesta di modifica delle condizioni o delle modalità di svolgimento dell’operazione, specie se tali modifiche comportano ulteriori oneri a carico del soggetto cui è riferita l’operazione.</w:t>
      </w:r>
    </w:p>
    <w:p w14:paraId="77B018C1" w14:textId="695B4FD7" w:rsidR="00AE6502" w:rsidRDefault="00AE6502" w:rsidP="00AE6502">
      <w:r>
        <w:t>• Richiesta di esecuzione in tempi particolarmente ristretti a prescindere da qualsiasi valutazione attinente alle condizioni economiche.</w:t>
      </w:r>
    </w:p>
    <w:p w14:paraId="39B29914" w14:textId="025F0366" w:rsidR="00AE6502" w:rsidRDefault="00AE6502" w:rsidP="00AE6502">
      <w:r>
        <w:t>• Acquisto o vendita di beni o servizi di valore significativo (ad esempio, beni immobili e mobili registrati; società; contratti; brevetti; partecipazioni) effettuate a prezzi palesemente sproporzionati rispetto ai correnti valori di mercato o al loro prevedibile valore di stima.</w:t>
      </w:r>
    </w:p>
    <w:p w14:paraId="13A75C93" w14:textId="54D9376A" w:rsidR="00AE6502" w:rsidRDefault="00AE6502" w:rsidP="00AE6502">
      <w:r>
        <w:t>• Operazioni ripetute, di importo significativo, effettuate in contropartita con società che risultano costituite di recente e hanno un oggetto sociale generico o incompatibile con l’attività del soggetto che richiede o esegue l’operazione (ad esempio, nel caso di rapporti ripetuti fra appaltatori e subappaltatori “di comodo”).</w:t>
      </w:r>
    </w:p>
    <w:p w14:paraId="169731BF" w14:textId="4AEB2265" w:rsidR="00AE6502" w:rsidRDefault="00AE6502" w:rsidP="00AE6502">
      <w:r>
        <w:t>• Richiesta di accredito su rapporti bancari o finanziari sempre diversi.</w:t>
      </w:r>
    </w:p>
    <w:p w14:paraId="415C24A8" w14:textId="461E544A" w:rsidR="00AE6502" w:rsidRDefault="00AE6502" w:rsidP="00AE6502">
      <w:r>
        <w:t>• Proposta di regolare sistematicamente i pagamenti secondo modalità tali da suscitare il dubbio che si intenda ricorrere a tecniche di frazionamento del valore economico dell’operazione.</w:t>
      </w:r>
    </w:p>
    <w:p w14:paraId="06F72AAF" w14:textId="6B8A79D2" w:rsidR="00AE6502" w:rsidRDefault="00AE6502" w:rsidP="00AE6502">
      <w:r>
        <w:t>• Ripetuto ricorso a contratti a favore di terzo, contratti per persona da nominare o a intestazioni fiduciarie, specie se aventi ad oggetto diritti su beni immobili o partecipazioni societarie.</w:t>
      </w:r>
    </w:p>
    <w:p w14:paraId="532D3365" w14:textId="77777777" w:rsidR="00AE6502" w:rsidRPr="00AE6502" w:rsidRDefault="00AE6502" w:rsidP="00AE6502">
      <w:pPr>
        <w:rPr>
          <w:b/>
          <w:bCs/>
        </w:rPr>
      </w:pPr>
      <w:r w:rsidRPr="00AE6502">
        <w:rPr>
          <w:b/>
          <w:bCs/>
        </w:rPr>
        <w:t>c) Specifici per settore di attività:</w:t>
      </w:r>
    </w:p>
    <w:p w14:paraId="08198FE6" w14:textId="48ECB447" w:rsidR="00AE6502" w:rsidRDefault="00AE6502" w:rsidP="00AE6502">
      <w:r>
        <w:t>Considerate le caratteristiche dell’attività svolta da SGS, si ritiene di dover monitorare il seguente settore specifico di attività:</w:t>
      </w:r>
    </w:p>
    <w:p w14:paraId="57B214BD" w14:textId="77777777" w:rsidR="00AE6502" w:rsidRPr="00AE6502" w:rsidRDefault="00AE6502" w:rsidP="00AE6502">
      <w:pPr>
        <w:rPr>
          <w:i/>
          <w:iCs/>
        </w:rPr>
      </w:pPr>
      <w:r w:rsidRPr="00AE6502">
        <w:rPr>
          <w:i/>
          <w:iCs/>
        </w:rPr>
        <w:t xml:space="preserve">Settore appalti pubblici  </w:t>
      </w:r>
    </w:p>
    <w:p w14:paraId="65D27A9D" w14:textId="1F44D3E3" w:rsidR="00AE6502" w:rsidRDefault="00AE6502" w:rsidP="00AE6502">
      <w:r>
        <w:t>1. Partecipazione a gara per la realizzazione di lavori pubblici o di pubblica utilità, specie se non programmati, in assenza dei necessari requisiti (soggettivi, economici, tecnico-realizzativi, organizzativi e gestionali) con apporto di rilevanti mezzi finanziari privati, specie se di incerta provenienza o non compatibili con il profilo economico-patrimoniale dell’impresa, ovvero con una forte disponibilità di anticipazioni finanziarie e particolari garanzie di rendimento prive di idonea giustificazione.</w:t>
      </w:r>
    </w:p>
    <w:p w14:paraId="56B6BEB6" w14:textId="05FC2678" w:rsidR="00AE6502" w:rsidRDefault="00AE6502" w:rsidP="00AE6502">
      <w:r>
        <w:t>2. Partecipazione a procedure di affidamento di lavori pubblici, servizi e forniture in assenza di qualsivoglia convenienza economica all’esecuzione del contratto, anche con riferimento alla dimensione aziendale e alla località di svolgimento della prestazione.</w:t>
      </w:r>
    </w:p>
    <w:p w14:paraId="3BBF389D" w14:textId="31443EDA" w:rsidR="00AE6502" w:rsidRDefault="00AE6502" w:rsidP="00AE6502">
      <w:r>
        <w:t>3. Partecipazione a procedure di affidamento di lavori pubblici, servizi e forniture da parte di un raggruppamento temporaneo di imprese, costituito da un numero di partecipanti del tutto sproporzionato in relazione al valore economico e alle prestazioni oggetto del contratto, specie se il singolo partecipante è a sua volta riunito, raggruppato o consorziato.</w:t>
      </w:r>
    </w:p>
    <w:p w14:paraId="31EBB97A" w14:textId="0AF44EDD" w:rsidR="00AE6502" w:rsidRDefault="00AE6502" w:rsidP="00AE6502">
      <w:r>
        <w:t>4. Partecipazione a procedure di affidamento di lavori pubblici, servizi e forniture da parte di una rete di imprese il cui programma comune non contempla tale partecipazione tra i propri scopi strategici.</w:t>
      </w:r>
    </w:p>
    <w:p w14:paraId="3B373A03" w14:textId="3BB05435" w:rsidR="00AE6502" w:rsidRDefault="00AE6502" w:rsidP="00AE6502">
      <w:r>
        <w:t>5. Partecipazione a procedure di affidamento di lavori pubblici, servizi e forniture mediante ricorso al meccanismo dell’avvalimento plurimo o frazionato, ai fini del raggiungimento della qualificazione richiesta per l’aggiudicazione della gara, qualora il concorrente non dimostri l’effettiva disponibilità dei mezzi facenti capo all’imprese avvalsa, necessari all’esecuzione dell’appalto, ovvero qualora dal contratto di avvalimento o da altri elementi assunti nel corso del procedimento se ne desuma l’eccessiva onerosità ovvero l’irragionevolezza.</w:t>
      </w:r>
    </w:p>
    <w:p w14:paraId="50B963E0" w14:textId="31822414" w:rsidR="00AE6502" w:rsidRDefault="00AE6502" w:rsidP="00AE6502">
      <w:r>
        <w:t>6. Partecipazione a procedure di affidamento di lavori pubblici, servizi e forniture da parte di soggetti che, nel corso dell’espletamento della gara, ovvero della successiva esecuzione, realizzano operazioni di cessione, affitto di azienda o di un suo ramo ovvero di trasformazione, fusione o scissione della società, prive di giustificazione.</w:t>
      </w:r>
    </w:p>
    <w:p w14:paraId="73395998" w14:textId="768C836B" w:rsidR="00AE6502" w:rsidRDefault="00AE6502" w:rsidP="00AE6502">
      <w:r>
        <w:t>7. Presentazione di offerta con un ribasso sull’importo a base di gara particolarmente elevato nei casi in cui sia stabilito un criterio di aggiudicazione al prezzo più basso, ovvero che risulta anormalmente bassa sulla base degli elementi specifici acquisti dalla stazione appaltante, specie se il contratto è caratterizzato da complessità elevata.</w:t>
      </w:r>
    </w:p>
    <w:p w14:paraId="7A2F1886" w14:textId="280E88C9" w:rsidR="00AE6502" w:rsidRDefault="00AE6502" w:rsidP="00AE6502">
      <w:r>
        <w:t>8. Presentazione di una sola offerta da parte del medesimo soggetto nell’ambito di procedure di gara che prevedono tempi ristretti di presentazione delle offerte, requisiti di partecipazione particolarmente stringenti e un costo della documentazione di gara sproporzionato rispetto all’importo del contratto, specie se il bando di gara è stato modificato durante il periodo di pubblicazione.</w:t>
      </w:r>
    </w:p>
    <w:p w14:paraId="7BCCB3B4" w14:textId="0F83AED9" w:rsidR="00AE6502" w:rsidRDefault="00AE6502" w:rsidP="00AE6502">
      <w:r>
        <w:t>9. Ripetuti affidamenti a un medesimo soggetto, non giustificati dalla necessità di evitare soluzioni di continuità di un servizio nelle more della indizione ovvero del completamento della procedura di gara.</w:t>
      </w:r>
    </w:p>
    <w:p w14:paraId="7716F74C" w14:textId="786A47FB" w:rsidR="00AE6502" w:rsidRDefault="00AE6502" w:rsidP="00AE6502">
      <w:r>
        <w:t>10. Ripetute aggiudicazioni a un medesimo soggetto, in assenza di giustificazione, specie se in un breve arco temporale, per contratti di importo elevato e mediante affidamenti diretti o con procedura negoziata senza previa pubblicazione del bando di gara, o a seguito di procedura a evidenza pubblica precedentemente revocata.</w:t>
      </w:r>
    </w:p>
    <w:p w14:paraId="471A2900" w14:textId="30B47A6F" w:rsidR="00AE6502" w:rsidRDefault="00AE6502" w:rsidP="00AE6502">
      <w:r>
        <w:t>11. Contratto aggiudicato previo frazionamento in lotti non giustificato in relazione alla loro funzionalità, possibilità tecnica o convenienza economica.</w:t>
      </w:r>
    </w:p>
    <w:p w14:paraId="51A3D1B8" w14:textId="53EB78C2" w:rsidR="00AE6502" w:rsidRDefault="00AE6502" w:rsidP="00AE6502">
      <w:r>
        <w:t>12. Modifiche delle condizioni contrattuali in fase di esecuzione, consistenti in una variazione delle prestazioni originarie, in un allungamento dei termini di ultimazione dei lavori, servizi o forniture, in rinnovi o proroghe, al di fuori dei casi normativamente previsti, o in un significativo incremento dell’importo contrattuale.</w:t>
      </w:r>
    </w:p>
    <w:p w14:paraId="14B16F31" w14:textId="73630F5E" w:rsidR="00AE6502" w:rsidRDefault="00AE6502" w:rsidP="00AE6502">
      <w:r>
        <w:t>13. Esecuzione del contratto caratterizzata da ripetute e non giustificate operazioni di cessione, affitto di azienda o di un suo ramo, ovvero di trasformazione, fusione o scissione della società.</w:t>
      </w:r>
    </w:p>
    <w:p w14:paraId="76035B20" w14:textId="73D50BD2" w:rsidR="00AE6502" w:rsidRDefault="00AE6502" w:rsidP="00AE6502">
      <w:r>
        <w:t>14. Ricorso al subappalto oltre la quota parte subappaltante, in assenza di preventiva indicazione in sede di offerta ovvero senza il necessario deposito del contratto di subappalto presso la stazione appaltante o della documentazione attestante il possesso da parte del subappaltatore dei requisiti di legge.</w:t>
      </w:r>
    </w:p>
    <w:p w14:paraId="79CBE0E5" w14:textId="5ECE907D" w:rsidR="00AE6502" w:rsidRDefault="00AE6502" w:rsidP="00AE6502">
      <w:r>
        <w:t>15. Cessioni di crediti derivanti dall’esecuzione del contratto, effettuate nei confronti di soggetti diversi da banche e da intermediari finanziari aventi nell’oggetto sociale l’esercizio dell’attività di acquisto dei crediti ovvero senza l’osservanza delle prescrizioni di forma e di previa notifica della cessione, salva la preventiva accettazione, da parte della stazione appaltante, contestuale alla stipula del contratto.</w:t>
      </w:r>
    </w:p>
    <w:p w14:paraId="1D7F9E37" w14:textId="0C935306" w:rsidR="00AE6502" w:rsidRDefault="00AE6502" w:rsidP="00AE6502">
      <w:r>
        <w:t>16. Previsione nei contratti di concessione o di finanza di progetto di importo superiore alle soglie comunitarie di un termine di realizzazione di lunga durata, soprattutto se superiore a 4 anni, a fronte anche delle anticipazioni finanziarie effettuate dal concessionario o promotore.</w:t>
      </w:r>
    </w:p>
    <w:p w14:paraId="43E5628C" w14:textId="0FB6DB34" w:rsidR="00AE6502" w:rsidRDefault="00AE6502" w:rsidP="00AE6502">
      <w:r>
        <w:t>17. Esecuzione delle attività affidate al contraente generale direttamente o per mezzo di soggetti terzi in assenza di adeguata esperienza, qualificazione, capacità organizzativa tecnico-realizzativa e finanziaria.</w:t>
      </w:r>
    </w:p>
    <w:p w14:paraId="52026209" w14:textId="2539A855" w:rsidR="00AE6502" w:rsidRDefault="00AE6502" w:rsidP="00AE6502">
      <w:r>
        <w:t>18. Aggiudicazione di sponsorizzazioni tecniche di utilità e/o valore complessivo indeterminato o difficilmente determinabile, con individuazione, da parte dello sponsor, di uno o più soggetti esecutori, soprattutto nel caso in cui questi ultimi coincidano con raggruppamenti costituiti da un elevato numero di partecipanti o i cui singoli partecipanti sono, a loro volta, riuniti, raggruppati o consorziati, specie se privi dei prescritti requisiti di qualificazione per la progettazione e l’esecuzione.</w:t>
      </w:r>
    </w:p>
    <w:p w14:paraId="327EA564" w14:textId="6E7405C0" w:rsidR="00AE6502" w:rsidRDefault="00AE6502" w:rsidP="00AE6502">
      <w:r>
        <w:t>19. Esecuzione della prestazione oggetto della sponsorizzazione mediante il ricorso a subappalti oltre i limiti per i contratti pubblici ovvero mediante il ripetuto ricorso a sub affidamenti, specie se in reiterata violazione degli obblighi contrattuali e delle prescrizioni impartite dall’amministrazione in ordine alla progettazione, direzione ed esecuzione del contratto.</w:t>
      </w:r>
    </w:p>
    <w:p w14:paraId="740D81D2" w14:textId="77777777" w:rsidR="00AE6502" w:rsidRDefault="00AE6502" w:rsidP="00AE6502"/>
    <w:p w14:paraId="363E3F3D" w14:textId="23E4CC08" w:rsidR="00AE6502" w:rsidRPr="00DC5490" w:rsidRDefault="00AE6502" w:rsidP="00AE6502">
      <w:pPr>
        <w:pStyle w:val="Titolo2"/>
        <w:numPr>
          <w:ilvl w:val="0"/>
          <w:numId w:val="0"/>
        </w:numPr>
        <w:rPr>
          <w:rFonts w:cs="Times New Roman"/>
        </w:rPr>
      </w:pPr>
      <w:bookmarkStart w:id="119" w:name="_Toc157083871"/>
      <w:r>
        <w:rPr>
          <w:rFonts w:cs="Times New Roman"/>
        </w:rPr>
        <w:t>27.2</w:t>
      </w:r>
      <w:r w:rsidRPr="00DC5490">
        <w:rPr>
          <w:rFonts w:cs="Times New Roman"/>
        </w:rPr>
        <w:t xml:space="preserve">. </w:t>
      </w:r>
      <w:r>
        <w:rPr>
          <w:rFonts w:cs="Times New Roman"/>
        </w:rPr>
        <w:t>I soggetti coinvolti</w:t>
      </w:r>
      <w:bookmarkEnd w:id="119"/>
    </w:p>
    <w:p w14:paraId="4F4A5EA8" w14:textId="77777777" w:rsidR="00AE6502" w:rsidRDefault="00AE6502" w:rsidP="00AE6502">
      <w:r>
        <w:t>Al fine di individuare i soggetti coinvolti nelle procedure interne si dà atto che:</w:t>
      </w:r>
    </w:p>
    <w:p w14:paraId="731E2407" w14:textId="5E9FB6E1" w:rsidR="00AE6502" w:rsidRDefault="00AE6502" w:rsidP="00AE6502">
      <w:r>
        <w:t>• sono “soggetti cui è riferita l’operazione” le persone fisiche o le entità giuridiche nei cui confronti gli Uffici di SGS svolgono un’attività finalizzata a realizzare un’operazione a contenuto economico, connessa con la trasmissione o la movimentazione di mezzi di pagamento o con la realizzazione di un obiettivo di natura finanziaria o patrimoniale, ovvero nei cui confronti sono svolti i controlli di competenza degli uffici medesimi;</w:t>
      </w:r>
    </w:p>
    <w:p w14:paraId="665907F1" w14:textId="110C5024" w:rsidR="00AE6502" w:rsidRDefault="00AE6502" w:rsidP="00AE6502">
      <w:r>
        <w:t xml:space="preserve">• il “soggetto gestore” è stato individuato nel </w:t>
      </w:r>
      <w:r w:rsidR="00281A67">
        <w:t>Coordinatore dei Servizi, Dott. Roberto Scaffai</w:t>
      </w:r>
      <w:r>
        <w:t>;</w:t>
      </w:r>
    </w:p>
    <w:p w14:paraId="00929BDF" w14:textId="3522557D" w:rsidR="00AE6502" w:rsidRDefault="00AE6502" w:rsidP="00AE6502">
      <w:r>
        <w:t>• sono “referenti” i Responsabili delle diverse Aree aziendali;</w:t>
      </w:r>
    </w:p>
    <w:p w14:paraId="43129CF1" w14:textId="5DAD6446" w:rsidR="00AE6502" w:rsidRDefault="00AE6502" w:rsidP="00AE6502">
      <w:r>
        <w:t>• sono “operatori” tutti i dipendenti di SGS.</w:t>
      </w:r>
    </w:p>
    <w:p w14:paraId="5FECB130" w14:textId="5ED17861" w:rsidR="00AE6502" w:rsidRDefault="00AE6502" w:rsidP="00AE6502"/>
    <w:p w14:paraId="35ECC299" w14:textId="0DCED51C" w:rsidR="00AE6502" w:rsidRPr="00DC5490" w:rsidRDefault="00AE6502" w:rsidP="00AE6502">
      <w:pPr>
        <w:pStyle w:val="Titolo2"/>
        <w:numPr>
          <w:ilvl w:val="0"/>
          <w:numId w:val="0"/>
        </w:numPr>
        <w:rPr>
          <w:rFonts w:cs="Times New Roman"/>
        </w:rPr>
      </w:pPr>
      <w:bookmarkStart w:id="120" w:name="_Toc157083872"/>
      <w:r>
        <w:rPr>
          <w:rFonts w:cs="Times New Roman"/>
        </w:rPr>
        <w:t>27.3</w:t>
      </w:r>
      <w:r w:rsidRPr="00DC5490">
        <w:rPr>
          <w:rFonts w:cs="Times New Roman"/>
        </w:rPr>
        <w:t xml:space="preserve">. </w:t>
      </w:r>
      <w:r>
        <w:rPr>
          <w:rFonts w:cs="Times New Roman"/>
        </w:rPr>
        <w:t>La comunicazione al “soggetto gestore”</w:t>
      </w:r>
      <w:bookmarkEnd w:id="120"/>
    </w:p>
    <w:p w14:paraId="42DF45A5" w14:textId="498D33B4" w:rsidR="00AE6502" w:rsidRDefault="00AE6502" w:rsidP="00AE6502">
      <w:r>
        <w:t>Al verificarsi di una o più delle situazioni di cui agli indicatori di anomalia elencati al paragrafo 28.1., i “referenti” e gli “operatori”, fatti gli opportuni approfondimenti, hanno l’obbligo di comunicare tempestivamente in forma scritta al “soggetto gestore” le operazioni sospette, fornendo tutte le informazioni e tutti i documenti utili a consentire un’adeguata istruttoria.</w:t>
      </w:r>
    </w:p>
    <w:p w14:paraId="0A7FA143" w14:textId="77777777" w:rsidR="00AE6502" w:rsidRDefault="00AE6502" w:rsidP="00AE6502">
      <w:r>
        <w:t>Il “soggetto gestore” è comunque tenuto a garantire il rispetto della riservatezza dei soggetti coinvolti.</w:t>
      </w:r>
    </w:p>
    <w:p w14:paraId="5D5A4468" w14:textId="77777777" w:rsidR="00AE6502" w:rsidRDefault="00AE6502" w:rsidP="00AE6502">
      <w:r>
        <w:t>Dovranno in ogni caso essere fornite tutte le informazioni, i dati e la documentazione utili a consentire al “soggetto gestore” un’adeguata istruttoria. Attraverso tale comunicazione l’operatore dovrà relazionare in modo puntuale quanto rilevato, indicando oltre a tutti gli elementi, le informazioni e i dati anche i motivi del sospetto.</w:t>
      </w:r>
    </w:p>
    <w:p w14:paraId="6AFF250B" w14:textId="77777777" w:rsidR="00AE6502" w:rsidRDefault="00AE6502" w:rsidP="00AE6502">
      <w:r>
        <w:t>Considerata la non esaustività dell’elenco di indicatori di anomalia di cui all’allegato 1 del provvedimento della UIF sopra riportati, ciascun operatore, relativamente al proprio ambito di attività, deve effettuare la segnalazione al “soggetto gestore” ogniqualvolta sappia o abbia ragionevole motivo di ritenere che sia stato compiuto o tentato il compimento di operazioni di riciclaggio o di finanziamento del terrorismo.</w:t>
      </w:r>
    </w:p>
    <w:p w14:paraId="25040B6A" w14:textId="12E23ABD" w:rsidR="00AE6502" w:rsidRDefault="00AE6502" w:rsidP="00AE6502">
      <w:r>
        <w:t>Analogamente con riferimento agli indicatori di anomalia connessi con specifici settori di attività, trattandosi di elencazione non tassativa, l’attività di segnalazione deve estendersi a tutti i settori dell’ente, qualora si configurino ipotesi riconducibili a sospette attività di riciclaggio o di finanziamento del terrorismo.</w:t>
      </w:r>
    </w:p>
    <w:p w14:paraId="0BF40D46" w14:textId="71017AE5" w:rsidR="00AE6502" w:rsidRDefault="00AE6502" w:rsidP="00AE6502"/>
    <w:p w14:paraId="068AB9BA" w14:textId="0602F6F0" w:rsidR="00AE6502" w:rsidRPr="00DC5490" w:rsidRDefault="00AE6502" w:rsidP="00AE6502">
      <w:pPr>
        <w:pStyle w:val="Titolo2"/>
        <w:numPr>
          <w:ilvl w:val="0"/>
          <w:numId w:val="0"/>
        </w:numPr>
        <w:rPr>
          <w:rFonts w:cs="Times New Roman"/>
        </w:rPr>
      </w:pPr>
      <w:bookmarkStart w:id="121" w:name="_Toc157083873"/>
      <w:r>
        <w:rPr>
          <w:rFonts w:cs="Times New Roman"/>
        </w:rPr>
        <w:t>27.4</w:t>
      </w:r>
      <w:r w:rsidRPr="00DC5490">
        <w:rPr>
          <w:rFonts w:cs="Times New Roman"/>
        </w:rPr>
        <w:t xml:space="preserve">. </w:t>
      </w:r>
      <w:r>
        <w:rPr>
          <w:rFonts w:cs="Times New Roman"/>
        </w:rPr>
        <w:t>I compiti e le prerogative del “soggetto gestore”</w:t>
      </w:r>
      <w:bookmarkEnd w:id="121"/>
    </w:p>
    <w:p w14:paraId="36383E83" w14:textId="77777777" w:rsidR="00AE6502" w:rsidRDefault="00AE6502" w:rsidP="00AE6502">
      <w:r>
        <w:t>Il “soggetto gestore” deve provvedere:</w:t>
      </w:r>
    </w:p>
    <w:p w14:paraId="26C2F4D8" w14:textId="5A17AAC6" w:rsidR="00AE6502" w:rsidRDefault="00AE6502" w:rsidP="00AE6502">
      <w:r>
        <w:t>1. alla formazione in materia di antiriciclaggio del personale della società;</w:t>
      </w:r>
    </w:p>
    <w:p w14:paraId="2037C05D" w14:textId="2358B0A6" w:rsidR="00AE6502" w:rsidRDefault="00AE6502" w:rsidP="00AE6502">
      <w:r>
        <w:t>2. a raccogliere le segnalazioni ed avviare le successive necessarie verifiche, conservandone l’esito;</w:t>
      </w:r>
    </w:p>
    <w:p w14:paraId="15DB649D" w14:textId="520637A1" w:rsidR="00AE6502" w:rsidRDefault="00AE6502" w:rsidP="00AE6502">
      <w:r>
        <w:t>3. informare delle segnalazioni ricevute direttamente l’Organo Amministrativo, affinché sia edotto sul caso;</w:t>
      </w:r>
    </w:p>
    <w:p w14:paraId="1CAF90B0" w14:textId="45B2133A" w:rsidR="00AE6502" w:rsidRDefault="00AE6502" w:rsidP="00AE6502">
      <w:r>
        <w:t>4. a garantire, nel flusso delle comunicazioni, il rispetto della riservatezza dei soggetti coinvolti;</w:t>
      </w:r>
    </w:p>
    <w:p w14:paraId="164E6584" w14:textId="27842D80" w:rsidR="00AE6502" w:rsidRDefault="00AE6502" w:rsidP="00AE6502">
      <w:r>
        <w:t>5. a trasmettere dati e informazioni concernenti le operazioni sospette ai sensi dell’articolo 10, comma 4, del Dlgs. n.231/2007, effettuando la comunicazione a prescindere dalla rilevanza e dall’importo dell’operazione sospetta in via telematica e senza ritardo alla UIF. La trasmissione delle segnalazioni alla UIF avviene in via telematica, tramite il portale Internet INFOSTAT-UIF, previa registrazione e abilitazione del segnalante al sistema;</w:t>
      </w:r>
    </w:p>
    <w:p w14:paraId="5899278F" w14:textId="6DB5005E" w:rsidR="00AE6502" w:rsidRDefault="00AE6502" w:rsidP="00AE6502">
      <w:r>
        <w:t>6. a fungere da interlocutore della UIF per tutte le comunicazioni e i relativi approfondimenti, al fine di garantire efficacia e riservatezza nella gestione delle informazioni.</w:t>
      </w:r>
    </w:p>
    <w:p w14:paraId="60D4A005" w14:textId="0D3D79B9" w:rsidR="00AE6502" w:rsidRDefault="00AE6502" w:rsidP="00AE6502">
      <w:r>
        <w:t>Per lo svolgimento dei compiti assegnati, il “soggetto gestore” ha diritto d’accesso a tutta la documentazione connessa alla segnalazione pervenuta e, in ogni caso, utile a svolgere la necessaria verifica e, qualora se ne ravvisi la necessità, può sentire tutti gli operatori coinvolti, al fine di raccogliere le necessarie informazioni sulle fattispecie in esame.</w:t>
      </w:r>
    </w:p>
    <w:p w14:paraId="0A737937" w14:textId="77777777" w:rsidR="00AE6502" w:rsidRDefault="00AE6502" w:rsidP="00AE6502"/>
    <w:p w14:paraId="3BAE6586" w14:textId="6C27F9E9" w:rsidR="00AE6502" w:rsidRPr="00DC5490" w:rsidRDefault="00AE6502" w:rsidP="00AE6502">
      <w:pPr>
        <w:pStyle w:val="Titolo2"/>
        <w:numPr>
          <w:ilvl w:val="0"/>
          <w:numId w:val="0"/>
        </w:numPr>
        <w:rPr>
          <w:rFonts w:cs="Times New Roman"/>
        </w:rPr>
      </w:pPr>
      <w:bookmarkStart w:id="122" w:name="_Toc157083874"/>
      <w:r>
        <w:rPr>
          <w:rFonts w:cs="Times New Roman"/>
        </w:rPr>
        <w:t>27.5</w:t>
      </w:r>
      <w:r w:rsidRPr="00DC5490">
        <w:rPr>
          <w:rFonts w:cs="Times New Roman"/>
        </w:rPr>
        <w:t xml:space="preserve">. </w:t>
      </w:r>
      <w:r>
        <w:rPr>
          <w:rFonts w:cs="Times New Roman"/>
        </w:rPr>
        <w:t>La comunicazione alla UIF</w:t>
      </w:r>
      <w:bookmarkEnd w:id="122"/>
    </w:p>
    <w:p w14:paraId="4AAD9C5A" w14:textId="77777777" w:rsidR="00AE6502" w:rsidRDefault="00AE6502" w:rsidP="00AE6502">
      <w:r>
        <w:t>La comunicazione alla UIF di dati e informazioni concernenti le operazioni sospette è un atto distinto dalla denuncia di fatti penalmente rilevanti e deve essere effettuata a prescindere dalla rilevanza e dall’importo dell’operazione sospetta.</w:t>
      </w:r>
    </w:p>
    <w:p w14:paraId="015413FF" w14:textId="77777777" w:rsidR="00AE6502" w:rsidRDefault="00AE6502" w:rsidP="00AE6502">
      <w:r>
        <w:t>La comunicazione indica se nell’operatività è stato ravvisato il sospetto di riciclaggio o di finanziamento del terrorismo e deve contenere i seguenti dati identificativi:</w:t>
      </w:r>
    </w:p>
    <w:p w14:paraId="118FD550" w14:textId="404A4D2A" w:rsidR="00AE6502" w:rsidRDefault="00AE6502" w:rsidP="00AE6502">
      <w:r>
        <w:t>a)</w:t>
      </w:r>
      <w:r w:rsidR="000A3EC6">
        <w:t xml:space="preserve"> </w:t>
      </w:r>
      <w:r>
        <w:t>dati identificativi della comunicazione, in cui sono riportate le informazioni che identificano e qualificano la comunicazione e la società;</w:t>
      </w:r>
    </w:p>
    <w:p w14:paraId="55F70FF7" w14:textId="33536FD6" w:rsidR="00AE6502" w:rsidRDefault="00AE6502" w:rsidP="00AE6502">
      <w:r>
        <w:t>b)</w:t>
      </w:r>
      <w:r w:rsidR="000A3EC6">
        <w:t xml:space="preserve"> </w:t>
      </w:r>
      <w:r>
        <w:t>elementi informativi, in forma strutturata, sulle operazioni, sui soggetti, sui rapporti e sui legami intercorrenti tra gli stessi;</w:t>
      </w:r>
    </w:p>
    <w:p w14:paraId="022C5B07" w14:textId="23AFB1EA" w:rsidR="00AE6502" w:rsidRDefault="00AE6502" w:rsidP="00AE6502">
      <w:r>
        <w:t>c)</w:t>
      </w:r>
      <w:r w:rsidR="000A3EC6">
        <w:t xml:space="preserve"> </w:t>
      </w:r>
      <w:r>
        <w:t>elementi descrittivi, in forma libera, sull’operatività oggetto della comunicazione e sui motivi del sospetto;</w:t>
      </w:r>
    </w:p>
    <w:p w14:paraId="7AACC0B4" w14:textId="171F38F3" w:rsidR="00AE6502" w:rsidRDefault="00AE6502" w:rsidP="00AE6502">
      <w:r>
        <w:t>d)</w:t>
      </w:r>
      <w:r w:rsidR="000A3EC6">
        <w:t xml:space="preserve"> </w:t>
      </w:r>
      <w:r>
        <w:t>eventuali documenti allegati.</w:t>
      </w:r>
    </w:p>
    <w:p w14:paraId="5069BD31" w14:textId="77777777" w:rsidR="00AE6502" w:rsidRDefault="00AE6502" w:rsidP="00AE6502">
      <w:r>
        <w:t>Ai sensi di quanto disposto dagli artt. 6 e 7 delle Istituzioni della UIF, la comunicazione contiene dati strutturati concernenti le operazioni, i rapporti, i soggetti ai quali si riferisce l’attività amministrativa, i legami tra le operazioni e i rapporti, i legami tra le operazioni/i rapporti e i soggetti, i legami tra i soggetti.</w:t>
      </w:r>
    </w:p>
    <w:p w14:paraId="038BDEB1" w14:textId="77777777" w:rsidR="00AE6502" w:rsidRDefault="00AE6502" w:rsidP="00AE6502">
      <w:r>
        <w:t>La comunicazione contiene inoltre il riferimento ad almeno un’operazione e al soggetto cui questa è riferita e può contenere il riferimento a più operazioni che appaiano tra loro funzionalmente o economicamente collegate. È consentito altresì riportate operazioni ritenute non sospette qualora necessarie per la comprensione dell’operatività descritta o del sospetto manifestato.</w:t>
      </w:r>
    </w:p>
    <w:p w14:paraId="27EAD045" w14:textId="77777777" w:rsidR="00AE6502" w:rsidRDefault="00AE6502" w:rsidP="00AE6502">
      <w:r>
        <w:t>Gli elementi descrittivi dell’operatività si riferiscono necessariamente a soggetti e a operazioni presenti fra gli elementi informativi in forma strutturata poco sopra descritti.</w:t>
      </w:r>
    </w:p>
    <w:p w14:paraId="7644A1BB" w14:textId="77777777" w:rsidR="00AE6502" w:rsidRDefault="00AE6502" w:rsidP="00AE6502">
      <w:r>
        <w:t>Nella descrizione occorre fare riferimento al contesto economico finanziario, illustrando in modo esauriente e dettagliato i motivi del sospetto, ossia le ragioni che hanno indotto la Società a sospettare l’operazione come collegata a riciclaggio o finanziamento del terrorismo e a effettuare la comunicazione. In particolare, deve risultare chiaramente il processo logico seguito nella valutazione delle anomalie rilevate nell’operatività oggetto della comunicazione.</w:t>
      </w:r>
    </w:p>
    <w:p w14:paraId="41FD8BC1" w14:textId="77777777" w:rsidR="00AE6502" w:rsidRDefault="00AE6502" w:rsidP="00AE6502">
      <w:r>
        <w:t>Le informazioni, esposte in forma sintetica, devono risultare necessarie o utili alla comprensione dei collegamenti fra operazioni, rapporti e soggetti coinvolti, ed essere finalizzate a consentire, ove possibile, di ricostruire il percorso dei flussi finanziari individuati come sospetti, dall’origine all’impiego degli stessi.</w:t>
      </w:r>
    </w:p>
    <w:p w14:paraId="36E738AA" w14:textId="77777777" w:rsidR="00AE6502" w:rsidRDefault="00AE6502" w:rsidP="00AE6502">
      <w:r>
        <w:t>Occorrerà indicare se la comunicazione riguarda un numero limitato di operazioni ovvero attiene all’operatività complessiva posta in essere dal soggetto nell’arco temporale esaminato.</w:t>
      </w:r>
    </w:p>
    <w:p w14:paraId="5F75AB85" w14:textId="77777777" w:rsidR="00AE6502" w:rsidRDefault="00AE6502" w:rsidP="00AE6502">
      <w:r>
        <w:t>I documenti necessari ai fini della descrizione dell’operatività sospetta possono essere allegati alla comunicazione in formato elettronico.</w:t>
      </w:r>
    </w:p>
    <w:p w14:paraId="480974B2" w14:textId="6422B669" w:rsidR="00AE6502" w:rsidRPr="00DC5490" w:rsidRDefault="00AE6502" w:rsidP="00AE6502">
      <w:r>
        <w:t>I documenti rilevanti relativi alla comunicazione trasmessa devono essere conservati a cura del “soggetto gestore” per corrispondere alle richieste della UIF o degli organi investigativi.</w:t>
      </w:r>
    </w:p>
    <w:sectPr w:rsidR="00AE6502" w:rsidRPr="00DC5490" w:rsidSect="00C80FEA">
      <w:pgSz w:w="11906" w:h="16838" w:code="9"/>
      <w:pgMar w:top="1701" w:right="1133" w:bottom="1701" w:left="153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9241" w14:textId="77777777" w:rsidR="00C80FEA" w:rsidRDefault="00C80FEA">
      <w:r>
        <w:separator/>
      </w:r>
    </w:p>
  </w:endnote>
  <w:endnote w:type="continuationSeparator" w:id="0">
    <w:p w14:paraId="538F7AF5" w14:textId="77777777" w:rsidR="00C80FEA" w:rsidRDefault="00C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0A65" w14:textId="0D1DAEBA" w:rsidR="00A84267" w:rsidRPr="00DC5490" w:rsidRDefault="00A84267" w:rsidP="009511FE">
    <w:pPr>
      <w:pStyle w:val="Pidipagina"/>
      <w:pBdr>
        <w:top w:val="single" w:sz="4" w:space="1" w:color="auto"/>
      </w:pBdr>
      <w:tabs>
        <w:tab w:val="clear" w:pos="9638"/>
        <w:tab w:val="right" w:pos="9214"/>
      </w:tabs>
    </w:pPr>
    <w:r>
      <w:tab/>
    </w:r>
    <w:r w:rsidRPr="00DC5490">
      <w:fldChar w:fldCharType="begin"/>
    </w:r>
    <w:r w:rsidRPr="00DC5490">
      <w:instrText xml:space="preserve"> PAGE  \* Arabic  \* MERGEFORMAT </w:instrText>
    </w:r>
    <w:r w:rsidRPr="00DC5490">
      <w:fldChar w:fldCharType="separate"/>
    </w:r>
    <w:r>
      <w:rPr>
        <w:noProof/>
      </w:rPr>
      <w:t>84</w:t>
    </w:r>
    <w:r w:rsidRPr="00DC54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2751" w14:textId="77777777" w:rsidR="00C80FEA" w:rsidRDefault="00C80FEA">
      <w:r>
        <w:separator/>
      </w:r>
    </w:p>
  </w:footnote>
  <w:footnote w:type="continuationSeparator" w:id="0">
    <w:p w14:paraId="304D007E" w14:textId="77777777" w:rsidR="00C80FEA" w:rsidRDefault="00C80FEA">
      <w:r>
        <w:continuationSeparator/>
      </w:r>
    </w:p>
  </w:footnote>
  <w:footnote w:id="1">
    <w:p w14:paraId="0A1BEB22" w14:textId="293BBB89" w:rsidR="00A84267" w:rsidRPr="003A6AAE" w:rsidRDefault="00A84267">
      <w:pPr>
        <w:pStyle w:val="Testonotaapidipagina"/>
        <w:rPr>
          <w:rFonts w:ascii="Times New Roman" w:hAnsi="Times New Roman"/>
          <w:sz w:val="16"/>
          <w:szCs w:val="16"/>
        </w:rPr>
      </w:pPr>
      <w:r w:rsidRPr="003A6AAE">
        <w:rPr>
          <w:rStyle w:val="Rimandonotaapidipagina"/>
          <w:rFonts w:ascii="Times New Roman" w:hAnsi="Times New Roman"/>
          <w:sz w:val="16"/>
          <w:szCs w:val="16"/>
        </w:rPr>
        <w:footnoteRef/>
      </w:r>
      <w:r w:rsidRPr="003A6AAE">
        <w:rPr>
          <w:rFonts w:ascii="Times New Roman" w:hAnsi="Times New Roman"/>
          <w:sz w:val="16"/>
          <w:szCs w:val="16"/>
        </w:rPr>
        <w:t xml:space="preserve"> Un concetto assolutamente nodale nella costruzione di un sistema di controllo preventivo è quello di rischio accettabile. Per quanto riguarda i rischi di corruzione previsti dalla Legge 190 e dal PNA ed in considerazione dell'attività svolta da </w:t>
      </w:r>
      <w:r>
        <w:rPr>
          <w:rFonts w:ascii="Times New Roman" w:hAnsi="Times New Roman"/>
          <w:sz w:val="16"/>
          <w:szCs w:val="16"/>
        </w:rPr>
        <w:t>SGS</w:t>
      </w:r>
      <w:r w:rsidRPr="003A6AAE">
        <w:rPr>
          <w:rFonts w:ascii="Times New Roman" w:hAnsi="Times New Roman"/>
          <w:sz w:val="16"/>
          <w:szCs w:val="16"/>
        </w:rPr>
        <w:t xml:space="preserve"> la soglia di accettabilità dei rischi dovrebbe essere definita, almeno sotto il profilo teorico, ad un livello pressoché nullo. Questo obiettivo, valido da un punto di vista teorico-concettuale, appare, tuttavia, difficilmente realizzabile per i limiti intrinseci che i sistemi di trattamento del rischio presentano, tra i quali rientra ad esempio la possibilità che i Soggetti che operano per conto di </w:t>
      </w:r>
      <w:r>
        <w:rPr>
          <w:rFonts w:ascii="Times New Roman" w:hAnsi="Times New Roman"/>
          <w:sz w:val="16"/>
          <w:szCs w:val="16"/>
        </w:rPr>
        <w:t>SGS</w:t>
      </w:r>
      <w:r w:rsidRPr="003A6AAE">
        <w:rPr>
          <w:rFonts w:ascii="Times New Roman" w:hAnsi="Times New Roman"/>
          <w:sz w:val="16"/>
          <w:szCs w:val="16"/>
        </w:rPr>
        <w:t xml:space="preserve"> possano aggirare fraudolentemente le misure di controllo preventive che sono state impostate, per realizzare una condotta delittuosa. Del resto, il generale principio, invocabile anche nel diritto penale, dell’esigibilità concreta del comportamento, sintetizzato dal brocardo latino </w:t>
      </w:r>
      <w:r w:rsidRPr="003A6AAE">
        <w:rPr>
          <w:rFonts w:ascii="Times New Roman" w:hAnsi="Times New Roman"/>
          <w:i/>
          <w:sz w:val="16"/>
          <w:szCs w:val="16"/>
        </w:rPr>
        <w:t>ad impossibilia nemo tenetur</w:t>
      </w:r>
      <w:r w:rsidRPr="003A6AAE">
        <w:rPr>
          <w:rFonts w:ascii="Times New Roman" w:hAnsi="Times New Roman"/>
          <w:sz w:val="16"/>
          <w:szCs w:val="16"/>
        </w:rPr>
        <w:t>, rappresenta un criterio di riferimento ineliminabile nella progettazione del sistema di trattamento del rischio. L'applicazione pratica di tale principio appare però di difficile individuazione. Tenuto conto di quanto appena evidenziato e considerata anche l'esperienza maturata per la prevenzione dei reati dolosi secondo il meccanismo della responsabilità amministrativa prevista dal D.</w:t>
      </w:r>
      <w:r>
        <w:rPr>
          <w:rFonts w:ascii="Times New Roman" w:hAnsi="Times New Roman"/>
          <w:sz w:val="16"/>
          <w:szCs w:val="16"/>
        </w:rPr>
        <w:t xml:space="preserve"> </w:t>
      </w:r>
      <w:r w:rsidRPr="003A6AAE">
        <w:rPr>
          <w:rFonts w:ascii="Times New Roman" w:hAnsi="Times New Roman"/>
          <w:sz w:val="16"/>
          <w:szCs w:val="16"/>
        </w:rPr>
        <w:t xml:space="preserve">Lgs. 231/2001, nel definire la soglia concettuale di accettabilità del rischio residuo, necessaria per la costruzione del sistema di prevenzione, si ritiene che il medesimo debba essere tale da non poter essere aggirato, se non fraudolentemente, da tutti i Soggetti che operano in nome e per conto di </w:t>
      </w:r>
      <w:r>
        <w:rPr>
          <w:rFonts w:ascii="Times New Roman" w:hAnsi="Times New Roman"/>
          <w:sz w:val="16"/>
          <w:szCs w:val="16"/>
        </w:rPr>
        <w:t>SGS</w:t>
      </w:r>
      <w:r w:rsidRPr="003A6AAE">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901"/>
      <w:gridCol w:w="951"/>
      <w:gridCol w:w="974"/>
    </w:tblGrid>
    <w:tr w:rsidR="00A84267" w14:paraId="27F0A054" w14:textId="77777777" w:rsidTr="008B0FA5">
      <w:trPr>
        <w:trHeight w:val="557"/>
        <w:jc w:val="center"/>
      </w:trPr>
      <w:tc>
        <w:tcPr>
          <w:tcW w:w="1175" w:type="pct"/>
          <w:vMerge w:val="restart"/>
          <w:tcBorders>
            <w:top w:val="single" w:sz="4" w:space="0" w:color="auto"/>
            <w:left w:val="single" w:sz="4" w:space="0" w:color="auto"/>
            <w:bottom w:val="single" w:sz="4" w:space="0" w:color="auto"/>
            <w:right w:val="single" w:sz="4" w:space="0" w:color="auto"/>
          </w:tcBorders>
          <w:vAlign w:val="center"/>
          <w:hideMark/>
        </w:tcPr>
        <w:p w14:paraId="6807962D" w14:textId="77777777" w:rsidR="00A84267" w:rsidRPr="00DC48AF" w:rsidRDefault="00A84267" w:rsidP="008B0FA5">
          <w:pPr>
            <w:pStyle w:val="Intestazione"/>
            <w:spacing w:line="240" w:lineRule="auto"/>
            <w:ind w:right="360"/>
            <w:jc w:val="center"/>
            <w:rPr>
              <w:b/>
              <w:sz w:val="22"/>
              <w:szCs w:val="18"/>
            </w:rPr>
          </w:pPr>
          <w:r w:rsidRPr="00DC48AF">
            <w:rPr>
              <w:b/>
              <w:sz w:val="22"/>
              <w:szCs w:val="18"/>
            </w:rPr>
            <w:t>SOCIETÀ GESTIONE SERVIZI S.r.l.</w:t>
          </w:r>
        </w:p>
      </w:tc>
      <w:tc>
        <w:tcPr>
          <w:tcW w:w="3825" w:type="pct"/>
          <w:gridSpan w:val="3"/>
          <w:tcBorders>
            <w:top w:val="single" w:sz="4" w:space="0" w:color="auto"/>
            <w:left w:val="single" w:sz="4" w:space="0" w:color="auto"/>
            <w:bottom w:val="single" w:sz="4" w:space="0" w:color="auto"/>
            <w:right w:val="single" w:sz="4" w:space="0" w:color="auto"/>
          </w:tcBorders>
          <w:vAlign w:val="center"/>
          <w:hideMark/>
        </w:tcPr>
        <w:p w14:paraId="061931C4" w14:textId="77777777" w:rsidR="00A84267" w:rsidRPr="00DC48AF" w:rsidRDefault="00A84267" w:rsidP="008B0FA5">
          <w:pPr>
            <w:pStyle w:val="Intestazione"/>
            <w:spacing w:line="240" w:lineRule="auto"/>
            <w:jc w:val="center"/>
            <w:rPr>
              <w:b/>
              <w:bCs/>
              <w:sz w:val="22"/>
              <w:szCs w:val="18"/>
            </w:rPr>
          </w:pPr>
          <w:r w:rsidRPr="00DC48AF">
            <w:rPr>
              <w:b/>
              <w:bCs/>
              <w:sz w:val="22"/>
              <w:szCs w:val="18"/>
            </w:rPr>
            <w:t>MODELLO DI ORGANIZZAZIONE, GESTIONE E CONTROLLO EX D.LGS. 231/2001</w:t>
          </w:r>
        </w:p>
        <w:p w14:paraId="0F96D185" w14:textId="77777777" w:rsidR="00A84267" w:rsidRPr="00DC48AF" w:rsidRDefault="00A84267" w:rsidP="008B0FA5">
          <w:pPr>
            <w:pStyle w:val="Intestazione"/>
            <w:spacing w:line="240" w:lineRule="auto"/>
            <w:jc w:val="center"/>
            <w:rPr>
              <w:b/>
              <w:bCs/>
              <w:sz w:val="22"/>
              <w:szCs w:val="18"/>
            </w:rPr>
          </w:pPr>
        </w:p>
      </w:tc>
    </w:tr>
    <w:tr w:rsidR="00A84267" w14:paraId="4660630C" w14:textId="77777777" w:rsidTr="008B0FA5">
      <w:trPr>
        <w:trHeight w:val="46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14:paraId="55437528" w14:textId="77777777" w:rsidR="00A84267" w:rsidRPr="00255258" w:rsidRDefault="00A84267" w:rsidP="008B0FA5">
          <w:pPr>
            <w:spacing w:after="0" w:line="240" w:lineRule="auto"/>
            <w:jc w:val="left"/>
            <w:rPr>
              <w:b/>
              <w:sz w:val="22"/>
              <w:szCs w:val="18"/>
              <w:lang w:eastAsia="en-US"/>
            </w:rPr>
          </w:pPr>
        </w:p>
      </w:tc>
      <w:tc>
        <w:tcPr>
          <w:tcW w:w="2884" w:type="pct"/>
          <w:tcBorders>
            <w:top w:val="single" w:sz="4" w:space="0" w:color="auto"/>
            <w:left w:val="single" w:sz="4" w:space="0" w:color="auto"/>
            <w:bottom w:val="single" w:sz="4" w:space="0" w:color="auto"/>
            <w:right w:val="single" w:sz="4" w:space="0" w:color="auto"/>
          </w:tcBorders>
          <w:vAlign w:val="center"/>
          <w:hideMark/>
        </w:tcPr>
        <w:p w14:paraId="17F253AE" w14:textId="0D8A06DE" w:rsidR="00A84267" w:rsidRPr="00255258" w:rsidRDefault="00A84267" w:rsidP="008B0FA5">
          <w:pPr>
            <w:autoSpaceDE w:val="0"/>
            <w:autoSpaceDN w:val="0"/>
            <w:adjustRightInd w:val="0"/>
            <w:spacing w:after="0" w:line="240" w:lineRule="auto"/>
            <w:jc w:val="center"/>
            <w:rPr>
              <w:i/>
              <w:iCs/>
              <w:sz w:val="22"/>
              <w:szCs w:val="18"/>
            </w:rPr>
          </w:pPr>
          <w:r>
            <w:rPr>
              <w:i/>
              <w:iCs/>
              <w:sz w:val="22"/>
              <w:szCs w:val="18"/>
            </w:rPr>
            <w:t>5</w:t>
          </w:r>
          <w:r w:rsidRPr="00255258">
            <w:rPr>
              <w:i/>
              <w:iCs/>
              <w:sz w:val="22"/>
              <w:szCs w:val="18"/>
            </w:rPr>
            <w:t xml:space="preserve">. MISURE ORGANIZZATIVE PER LA PREVENZIONE DELLA CORRUZIONE E PER LA TRASPARENZA </w:t>
          </w:r>
          <w:r w:rsidR="00493CC3" w:rsidRPr="00255258">
            <w:rPr>
              <w:i/>
              <w:iCs/>
              <w:sz w:val="22"/>
              <w:szCs w:val="18"/>
            </w:rPr>
            <w:t>20</w:t>
          </w:r>
          <w:r w:rsidR="00493CC3">
            <w:rPr>
              <w:i/>
              <w:iCs/>
              <w:sz w:val="22"/>
              <w:szCs w:val="18"/>
            </w:rPr>
            <w:t>24</w:t>
          </w:r>
          <w:r w:rsidRPr="00255258">
            <w:rPr>
              <w:i/>
              <w:iCs/>
              <w:sz w:val="22"/>
              <w:szCs w:val="18"/>
            </w:rPr>
            <w:t>-</w:t>
          </w:r>
          <w:r w:rsidR="00493CC3" w:rsidRPr="00255258">
            <w:rPr>
              <w:i/>
              <w:iCs/>
              <w:sz w:val="22"/>
              <w:szCs w:val="18"/>
            </w:rPr>
            <w:t>202</w:t>
          </w:r>
          <w:r w:rsidR="00493CC3">
            <w:rPr>
              <w:i/>
              <w:iCs/>
              <w:sz w:val="22"/>
              <w:szCs w:val="18"/>
            </w:rPr>
            <w:t>6</w:t>
          </w:r>
        </w:p>
      </w:tc>
      <w:tc>
        <w:tcPr>
          <w:tcW w:w="465" w:type="pct"/>
          <w:tcBorders>
            <w:top w:val="single" w:sz="4" w:space="0" w:color="auto"/>
            <w:left w:val="single" w:sz="4" w:space="0" w:color="auto"/>
            <w:bottom w:val="single" w:sz="4" w:space="0" w:color="auto"/>
            <w:right w:val="single" w:sz="4" w:space="0" w:color="auto"/>
          </w:tcBorders>
          <w:vAlign w:val="center"/>
          <w:hideMark/>
        </w:tcPr>
        <w:p w14:paraId="4680ED03" w14:textId="77777777" w:rsidR="00A84267" w:rsidRPr="00DC48AF" w:rsidRDefault="00A84267" w:rsidP="008B0FA5">
          <w:pPr>
            <w:pStyle w:val="Intestazione"/>
            <w:spacing w:line="240" w:lineRule="auto"/>
            <w:jc w:val="center"/>
            <w:rPr>
              <w:sz w:val="22"/>
              <w:szCs w:val="18"/>
            </w:rPr>
          </w:pPr>
          <w:r w:rsidRPr="00255258">
            <w:rPr>
              <w:sz w:val="22"/>
              <w:szCs w:val="18"/>
            </w:rPr>
            <w:t xml:space="preserve">Pag. </w:t>
          </w:r>
          <w:r w:rsidRPr="00DC48AF">
            <w:rPr>
              <w:rStyle w:val="Numeropagina"/>
              <w:sz w:val="22"/>
              <w:szCs w:val="18"/>
            </w:rPr>
            <w:fldChar w:fldCharType="begin"/>
          </w:r>
          <w:r w:rsidRPr="00255258">
            <w:rPr>
              <w:rStyle w:val="Numeropagina"/>
              <w:sz w:val="22"/>
              <w:szCs w:val="18"/>
            </w:rPr>
            <w:instrText xml:space="preserve"> PAGE </w:instrText>
          </w:r>
          <w:r w:rsidRPr="00DC48AF">
            <w:rPr>
              <w:rStyle w:val="Numeropagina"/>
              <w:sz w:val="22"/>
              <w:szCs w:val="18"/>
            </w:rPr>
            <w:fldChar w:fldCharType="separate"/>
          </w:r>
          <w:r w:rsidRPr="00255258">
            <w:rPr>
              <w:rStyle w:val="Numeropagina"/>
              <w:noProof/>
              <w:sz w:val="22"/>
              <w:szCs w:val="18"/>
            </w:rPr>
            <w:t>2</w:t>
          </w:r>
          <w:r w:rsidRPr="00DC48AF">
            <w:rPr>
              <w:rStyle w:val="Numeropagina"/>
              <w:sz w:val="22"/>
              <w:szCs w:val="18"/>
            </w:rPr>
            <w:fldChar w:fldCharType="end"/>
          </w:r>
        </w:p>
      </w:tc>
      <w:tc>
        <w:tcPr>
          <w:tcW w:w="476" w:type="pct"/>
          <w:tcBorders>
            <w:top w:val="single" w:sz="4" w:space="0" w:color="auto"/>
            <w:left w:val="single" w:sz="4" w:space="0" w:color="auto"/>
            <w:bottom w:val="single" w:sz="4" w:space="0" w:color="auto"/>
            <w:right w:val="single" w:sz="4" w:space="0" w:color="auto"/>
          </w:tcBorders>
          <w:vAlign w:val="center"/>
          <w:hideMark/>
        </w:tcPr>
        <w:p w14:paraId="5B116BC6" w14:textId="77777777" w:rsidR="00A84267" w:rsidRPr="00DC48AF" w:rsidRDefault="00A84267" w:rsidP="008B0FA5">
          <w:pPr>
            <w:pStyle w:val="Intestazione"/>
            <w:spacing w:line="240" w:lineRule="auto"/>
            <w:jc w:val="center"/>
            <w:rPr>
              <w:sz w:val="22"/>
              <w:szCs w:val="18"/>
            </w:rPr>
          </w:pPr>
          <w:r w:rsidRPr="00DC48AF">
            <w:rPr>
              <w:sz w:val="22"/>
              <w:szCs w:val="18"/>
            </w:rPr>
            <w:t xml:space="preserve">di  </w:t>
          </w:r>
          <w:r w:rsidRPr="00DC48AF">
            <w:rPr>
              <w:rStyle w:val="Numeropagina"/>
              <w:sz w:val="22"/>
              <w:szCs w:val="18"/>
            </w:rPr>
            <w:fldChar w:fldCharType="begin"/>
          </w:r>
          <w:r w:rsidRPr="00DC48AF">
            <w:rPr>
              <w:rStyle w:val="Numeropagina"/>
              <w:sz w:val="22"/>
              <w:szCs w:val="18"/>
            </w:rPr>
            <w:instrText xml:space="preserve"> NUMPAGES </w:instrText>
          </w:r>
          <w:r w:rsidRPr="00DC48AF">
            <w:rPr>
              <w:rStyle w:val="Numeropagina"/>
              <w:sz w:val="22"/>
              <w:szCs w:val="18"/>
            </w:rPr>
            <w:fldChar w:fldCharType="separate"/>
          </w:r>
          <w:r w:rsidRPr="00DC48AF">
            <w:rPr>
              <w:rStyle w:val="Numeropagina"/>
              <w:noProof/>
              <w:sz w:val="22"/>
              <w:szCs w:val="18"/>
            </w:rPr>
            <w:t>3</w:t>
          </w:r>
          <w:r w:rsidRPr="00DC48AF">
            <w:rPr>
              <w:rStyle w:val="Numeropagina"/>
              <w:sz w:val="22"/>
              <w:szCs w:val="18"/>
            </w:rPr>
            <w:fldChar w:fldCharType="end"/>
          </w:r>
        </w:p>
      </w:tc>
    </w:tr>
  </w:tbl>
  <w:p w14:paraId="70075BB0" w14:textId="25C61752" w:rsidR="00A84267" w:rsidRPr="00DC48AF" w:rsidRDefault="00A84267">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901"/>
      <w:gridCol w:w="951"/>
      <w:gridCol w:w="974"/>
    </w:tblGrid>
    <w:tr w:rsidR="00A84267" w14:paraId="18D6A0EA" w14:textId="77777777" w:rsidTr="002F5836">
      <w:trPr>
        <w:trHeight w:val="557"/>
        <w:jc w:val="center"/>
      </w:trPr>
      <w:tc>
        <w:tcPr>
          <w:tcW w:w="1175" w:type="pct"/>
          <w:vMerge w:val="restart"/>
          <w:tcBorders>
            <w:top w:val="single" w:sz="4" w:space="0" w:color="auto"/>
            <w:left w:val="single" w:sz="4" w:space="0" w:color="auto"/>
            <w:bottom w:val="single" w:sz="4" w:space="0" w:color="auto"/>
            <w:right w:val="single" w:sz="4" w:space="0" w:color="auto"/>
          </w:tcBorders>
          <w:vAlign w:val="center"/>
          <w:hideMark/>
        </w:tcPr>
        <w:p w14:paraId="530B1867" w14:textId="77777777" w:rsidR="00A84267" w:rsidRPr="00DC48AF" w:rsidRDefault="00A84267" w:rsidP="00DC48AF">
          <w:pPr>
            <w:pStyle w:val="Intestazione"/>
            <w:spacing w:line="240" w:lineRule="auto"/>
            <w:ind w:right="360"/>
            <w:jc w:val="center"/>
            <w:rPr>
              <w:b/>
              <w:sz w:val="22"/>
              <w:szCs w:val="18"/>
            </w:rPr>
          </w:pPr>
          <w:r w:rsidRPr="00DC48AF">
            <w:rPr>
              <w:b/>
              <w:sz w:val="22"/>
              <w:szCs w:val="18"/>
            </w:rPr>
            <w:t>SOCIETÀ GESTIONE SERVIZI S.r.l.</w:t>
          </w:r>
        </w:p>
      </w:tc>
      <w:tc>
        <w:tcPr>
          <w:tcW w:w="3825" w:type="pct"/>
          <w:gridSpan w:val="3"/>
          <w:tcBorders>
            <w:top w:val="single" w:sz="4" w:space="0" w:color="auto"/>
            <w:left w:val="single" w:sz="4" w:space="0" w:color="auto"/>
            <w:bottom w:val="single" w:sz="4" w:space="0" w:color="auto"/>
            <w:right w:val="single" w:sz="4" w:space="0" w:color="auto"/>
          </w:tcBorders>
          <w:vAlign w:val="center"/>
          <w:hideMark/>
        </w:tcPr>
        <w:p w14:paraId="0305AC09" w14:textId="77777777" w:rsidR="00A84267" w:rsidRPr="00DC48AF" w:rsidRDefault="00A84267" w:rsidP="002D217F">
          <w:pPr>
            <w:pStyle w:val="Intestazione"/>
            <w:spacing w:line="240" w:lineRule="auto"/>
            <w:jc w:val="center"/>
            <w:rPr>
              <w:b/>
              <w:bCs/>
              <w:sz w:val="22"/>
              <w:szCs w:val="18"/>
            </w:rPr>
          </w:pPr>
          <w:r w:rsidRPr="00DC48AF">
            <w:rPr>
              <w:b/>
              <w:bCs/>
              <w:sz w:val="22"/>
              <w:szCs w:val="18"/>
            </w:rPr>
            <w:t>MODELLO DI ORGANIZZAZIONE, GESTIONE E CONTROLLO EX D.LGS. 231/2001</w:t>
          </w:r>
        </w:p>
        <w:p w14:paraId="74C085B7" w14:textId="3C0A697C" w:rsidR="00A84267" w:rsidRPr="00DC48AF" w:rsidRDefault="00A84267" w:rsidP="002D217F">
          <w:pPr>
            <w:pStyle w:val="Intestazione"/>
            <w:spacing w:line="240" w:lineRule="auto"/>
            <w:jc w:val="center"/>
            <w:rPr>
              <w:b/>
              <w:bCs/>
              <w:sz w:val="22"/>
              <w:szCs w:val="18"/>
            </w:rPr>
          </w:pPr>
        </w:p>
      </w:tc>
    </w:tr>
    <w:tr w:rsidR="00A84267" w14:paraId="35316318" w14:textId="77777777" w:rsidTr="00A022F2">
      <w:trPr>
        <w:trHeight w:val="46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14:paraId="7CE7E5FB" w14:textId="77777777" w:rsidR="00A84267" w:rsidRPr="00BC54B4" w:rsidRDefault="00A84267" w:rsidP="002D217F">
          <w:pPr>
            <w:spacing w:after="0" w:line="240" w:lineRule="auto"/>
            <w:jc w:val="left"/>
            <w:rPr>
              <w:b/>
              <w:sz w:val="22"/>
              <w:szCs w:val="18"/>
              <w:lang w:eastAsia="en-US"/>
            </w:rPr>
          </w:pPr>
        </w:p>
      </w:tc>
      <w:tc>
        <w:tcPr>
          <w:tcW w:w="2884" w:type="pct"/>
          <w:tcBorders>
            <w:top w:val="single" w:sz="4" w:space="0" w:color="auto"/>
            <w:left w:val="single" w:sz="4" w:space="0" w:color="auto"/>
            <w:bottom w:val="single" w:sz="4" w:space="0" w:color="auto"/>
            <w:right w:val="single" w:sz="4" w:space="0" w:color="auto"/>
          </w:tcBorders>
          <w:vAlign w:val="center"/>
          <w:hideMark/>
        </w:tcPr>
        <w:p w14:paraId="676EB821" w14:textId="4F16AEA9" w:rsidR="00A84267" w:rsidRPr="00BC54B4" w:rsidRDefault="00A84267" w:rsidP="002D217F">
          <w:pPr>
            <w:autoSpaceDE w:val="0"/>
            <w:autoSpaceDN w:val="0"/>
            <w:adjustRightInd w:val="0"/>
            <w:spacing w:after="0" w:line="240" w:lineRule="auto"/>
            <w:jc w:val="center"/>
            <w:rPr>
              <w:i/>
              <w:iCs/>
              <w:sz w:val="22"/>
              <w:szCs w:val="18"/>
            </w:rPr>
          </w:pPr>
          <w:r>
            <w:rPr>
              <w:i/>
              <w:iCs/>
              <w:sz w:val="22"/>
              <w:szCs w:val="18"/>
            </w:rPr>
            <w:t>5</w:t>
          </w:r>
          <w:r w:rsidRPr="00BC54B4">
            <w:rPr>
              <w:i/>
              <w:iCs/>
              <w:sz w:val="22"/>
              <w:szCs w:val="18"/>
            </w:rPr>
            <w:t xml:space="preserve">. MISURE ORGANIZZATIVE PER LA PREVENZIONE DELLA CORRUZIONE E PER LA TRASPARENZA </w:t>
          </w:r>
          <w:r w:rsidR="00777846" w:rsidRPr="00BC54B4">
            <w:rPr>
              <w:i/>
              <w:iCs/>
              <w:sz w:val="22"/>
              <w:szCs w:val="18"/>
            </w:rPr>
            <w:t>202</w:t>
          </w:r>
          <w:r w:rsidR="003273CF">
            <w:rPr>
              <w:i/>
              <w:iCs/>
              <w:sz w:val="22"/>
              <w:szCs w:val="18"/>
            </w:rPr>
            <w:t>4</w:t>
          </w:r>
          <w:r w:rsidRPr="00BC54B4">
            <w:rPr>
              <w:i/>
              <w:iCs/>
              <w:sz w:val="22"/>
              <w:szCs w:val="18"/>
            </w:rPr>
            <w:t>-</w:t>
          </w:r>
          <w:r w:rsidR="00777846" w:rsidRPr="00BC54B4">
            <w:rPr>
              <w:i/>
              <w:iCs/>
              <w:sz w:val="22"/>
              <w:szCs w:val="18"/>
            </w:rPr>
            <w:t>202</w:t>
          </w:r>
          <w:r w:rsidR="003273CF">
            <w:rPr>
              <w:i/>
              <w:iCs/>
              <w:sz w:val="22"/>
              <w:szCs w:val="18"/>
            </w:rPr>
            <w:t>6</w:t>
          </w:r>
        </w:p>
      </w:tc>
      <w:tc>
        <w:tcPr>
          <w:tcW w:w="465" w:type="pct"/>
          <w:tcBorders>
            <w:top w:val="single" w:sz="4" w:space="0" w:color="auto"/>
            <w:left w:val="single" w:sz="4" w:space="0" w:color="auto"/>
            <w:bottom w:val="single" w:sz="4" w:space="0" w:color="auto"/>
            <w:right w:val="single" w:sz="4" w:space="0" w:color="auto"/>
          </w:tcBorders>
          <w:vAlign w:val="center"/>
          <w:hideMark/>
        </w:tcPr>
        <w:p w14:paraId="1D9AC433" w14:textId="77777777" w:rsidR="00A84267" w:rsidRPr="00DC48AF" w:rsidRDefault="00A84267" w:rsidP="002D217F">
          <w:pPr>
            <w:pStyle w:val="Intestazione"/>
            <w:spacing w:line="240" w:lineRule="auto"/>
            <w:jc w:val="center"/>
            <w:rPr>
              <w:sz w:val="22"/>
              <w:szCs w:val="18"/>
            </w:rPr>
          </w:pPr>
          <w:r w:rsidRPr="00BC54B4">
            <w:rPr>
              <w:sz w:val="22"/>
              <w:szCs w:val="18"/>
            </w:rPr>
            <w:t xml:space="preserve">Pag. </w:t>
          </w:r>
          <w:r w:rsidRPr="00DC48AF">
            <w:rPr>
              <w:rStyle w:val="Numeropagina"/>
              <w:sz w:val="22"/>
              <w:szCs w:val="18"/>
            </w:rPr>
            <w:fldChar w:fldCharType="begin"/>
          </w:r>
          <w:r w:rsidRPr="00BC54B4">
            <w:rPr>
              <w:rStyle w:val="Numeropagina"/>
              <w:sz w:val="22"/>
              <w:szCs w:val="18"/>
            </w:rPr>
            <w:instrText xml:space="preserve"> PAGE </w:instrText>
          </w:r>
          <w:r w:rsidRPr="00DC48AF">
            <w:rPr>
              <w:rStyle w:val="Numeropagina"/>
              <w:sz w:val="22"/>
              <w:szCs w:val="18"/>
            </w:rPr>
            <w:fldChar w:fldCharType="separate"/>
          </w:r>
          <w:r w:rsidRPr="00BC54B4">
            <w:rPr>
              <w:rStyle w:val="Numeropagina"/>
              <w:noProof/>
              <w:sz w:val="22"/>
              <w:szCs w:val="18"/>
            </w:rPr>
            <w:t>2</w:t>
          </w:r>
          <w:r w:rsidRPr="00DC48AF">
            <w:rPr>
              <w:rStyle w:val="Numeropagina"/>
              <w:sz w:val="22"/>
              <w:szCs w:val="18"/>
            </w:rPr>
            <w:fldChar w:fldCharType="end"/>
          </w:r>
        </w:p>
      </w:tc>
      <w:tc>
        <w:tcPr>
          <w:tcW w:w="476" w:type="pct"/>
          <w:tcBorders>
            <w:top w:val="single" w:sz="4" w:space="0" w:color="auto"/>
            <w:left w:val="single" w:sz="4" w:space="0" w:color="auto"/>
            <w:bottom w:val="single" w:sz="4" w:space="0" w:color="auto"/>
            <w:right w:val="single" w:sz="4" w:space="0" w:color="auto"/>
          </w:tcBorders>
          <w:vAlign w:val="center"/>
          <w:hideMark/>
        </w:tcPr>
        <w:p w14:paraId="556595D1" w14:textId="77777777" w:rsidR="00A84267" w:rsidRPr="00DC48AF" w:rsidRDefault="00A84267" w:rsidP="002D217F">
          <w:pPr>
            <w:pStyle w:val="Intestazione"/>
            <w:spacing w:line="240" w:lineRule="auto"/>
            <w:jc w:val="center"/>
            <w:rPr>
              <w:sz w:val="22"/>
              <w:szCs w:val="18"/>
            </w:rPr>
          </w:pPr>
          <w:r w:rsidRPr="00DC48AF">
            <w:rPr>
              <w:sz w:val="22"/>
              <w:szCs w:val="18"/>
            </w:rPr>
            <w:t xml:space="preserve">di  </w:t>
          </w:r>
          <w:r w:rsidRPr="00DC48AF">
            <w:rPr>
              <w:rStyle w:val="Numeropagina"/>
              <w:sz w:val="22"/>
              <w:szCs w:val="18"/>
            </w:rPr>
            <w:fldChar w:fldCharType="begin"/>
          </w:r>
          <w:r w:rsidRPr="00DC48AF">
            <w:rPr>
              <w:rStyle w:val="Numeropagina"/>
              <w:sz w:val="22"/>
              <w:szCs w:val="18"/>
            </w:rPr>
            <w:instrText xml:space="preserve"> NUMPAGES </w:instrText>
          </w:r>
          <w:r w:rsidRPr="00DC48AF">
            <w:rPr>
              <w:rStyle w:val="Numeropagina"/>
              <w:sz w:val="22"/>
              <w:szCs w:val="18"/>
            </w:rPr>
            <w:fldChar w:fldCharType="separate"/>
          </w:r>
          <w:r w:rsidRPr="00DC48AF">
            <w:rPr>
              <w:rStyle w:val="Numeropagina"/>
              <w:noProof/>
              <w:sz w:val="22"/>
              <w:szCs w:val="18"/>
            </w:rPr>
            <w:t>3</w:t>
          </w:r>
          <w:r w:rsidRPr="00DC48AF">
            <w:rPr>
              <w:rStyle w:val="Numeropagina"/>
              <w:sz w:val="22"/>
              <w:szCs w:val="18"/>
            </w:rPr>
            <w:fldChar w:fldCharType="end"/>
          </w:r>
        </w:p>
      </w:tc>
    </w:tr>
  </w:tbl>
  <w:p w14:paraId="399C84F2" w14:textId="77777777" w:rsidR="00A84267" w:rsidRPr="00DC48AF" w:rsidRDefault="00A84267">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D4CA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6661F5"/>
    <w:multiLevelType w:val="hybridMultilevel"/>
    <w:tmpl w:val="5F4438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4485C"/>
    <w:multiLevelType w:val="hybridMultilevel"/>
    <w:tmpl w:val="6D4EA4EE"/>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3" w15:restartNumberingAfterBreak="0">
    <w:nsid w:val="07DB0D56"/>
    <w:multiLevelType w:val="hybridMultilevel"/>
    <w:tmpl w:val="7702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6E7E03"/>
    <w:multiLevelType w:val="hybridMultilevel"/>
    <w:tmpl w:val="1214D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17AF1"/>
    <w:multiLevelType w:val="hybridMultilevel"/>
    <w:tmpl w:val="90465E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AB5649"/>
    <w:multiLevelType w:val="hybridMultilevel"/>
    <w:tmpl w:val="393AB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2446AC"/>
    <w:multiLevelType w:val="hybridMultilevel"/>
    <w:tmpl w:val="F99A5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4D61DF"/>
    <w:multiLevelType w:val="hybridMultilevel"/>
    <w:tmpl w:val="E766E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1E2A97"/>
    <w:multiLevelType w:val="hybridMultilevel"/>
    <w:tmpl w:val="4F140F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A136AF"/>
    <w:multiLevelType w:val="hybridMultilevel"/>
    <w:tmpl w:val="0A50DA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010158"/>
    <w:multiLevelType w:val="hybridMultilevel"/>
    <w:tmpl w:val="5EB6EF48"/>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13C96"/>
    <w:multiLevelType w:val="hybridMultilevel"/>
    <w:tmpl w:val="D9B6CA6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1461E2"/>
    <w:multiLevelType w:val="hybridMultilevel"/>
    <w:tmpl w:val="AC4A1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393BC0"/>
    <w:multiLevelType w:val="hybridMultilevel"/>
    <w:tmpl w:val="E1F62C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7C3114F"/>
    <w:multiLevelType w:val="hybridMultilevel"/>
    <w:tmpl w:val="5E08EA26"/>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13750"/>
    <w:multiLevelType w:val="hybridMultilevel"/>
    <w:tmpl w:val="5950E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044229"/>
    <w:multiLevelType w:val="hybridMultilevel"/>
    <w:tmpl w:val="C11CC7F4"/>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1E248A"/>
    <w:multiLevelType w:val="hybridMultilevel"/>
    <w:tmpl w:val="00F893F0"/>
    <w:lvl w:ilvl="0" w:tplc="7A1ADEA8">
      <w:start w:val="1"/>
      <w:numFmt w:val="decimal"/>
      <w:pStyle w:val="Titolo2"/>
      <w:lvlText w:val="%1."/>
      <w:lvlJc w:val="left"/>
      <w:pPr>
        <w:ind w:left="1855" w:hanging="360"/>
      </w:pPr>
    </w:lvl>
    <w:lvl w:ilvl="1" w:tplc="04100019" w:tentative="1">
      <w:start w:val="1"/>
      <w:numFmt w:val="lowerLetter"/>
      <w:lvlText w:val="%2."/>
      <w:lvlJc w:val="left"/>
      <w:pPr>
        <w:ind w:left="2575" w:hanging="360"/>
      </w:pPr>
    </w:lvl>
    <w:lvl w:ilvl="2" w:tplc="0410001B" w:tentative="1">
      <w:start w:val="1"/>
      <w:numFmt w:val="lowerRoman"/>
      <w:lvlText w:val="%3."/>
      <w:lvlJc w:val="right"/>
      <w:pPr>
        <w:ind w:left="3295" w:hanging="180"/>
      </w:pPr>
    </w:lvl>
    <w:lvl w:ilvl="3" w:tplc="0410000F" w:tentative="1">
      <w:start w:val="1"/>
      <w:numFmt w:val="decimal"/>
      <w:lvlText w:val="%4."/>
      <w:lvlJc w:val="left"/>
      <w:pPr>
        <w:ind w:left="4015" w:hanging="360"/>
      </w:pPr>
    </w:lvl>
    <w:lvl w:ilvl="4" w:tplc="04100019" w:tentative="1">
      <w:start w:val="1"/>
      <w:numFmt w:val="lowerLetter"/>
      <w:lvlText w:val="%5."/>
      <w:lvlJc w:val="left"/>
      <w:pPr>
        <w:ind w:left="4735" w:hanging="360"/>
      </w:pPr>
    </w:lvl>
    <w:lvl w:ilvl="5" w:tplc="0410001B" w:tentative="1">
      <w:start w:val="1"/>
      <w:numFmt w:val="lowerRoman"/>
      <w:lvlText w:val="%6."/>
      <w:lvlJc w:val="right"/>
      <w:pPr>
        <w:ind w:left="5455" w:hanging="180"/>
      </w:pPr>
    </w:lvl>
    <w:lvl w:ilvl="6" w:tplc="0410000F" w:tentative="1">
      <w:start w:val="1"/>
      <w:numFmt w:val="decimal"/>
      <w:lvlText w:val="%7."/>
      <w:lvlJc w:val="left"/>
      <w:pPr>
        <w:ind w:left="6175" w:hanging="360"/>
      </w:pPr>
    </w:lvl>
    <w:lvl w:ilvl="7" w:tplc="04100019" w:tentative="1">
      <w:start w:val="1"/>
      <w:numFmt w:val="lowerLetter"/>
      <w:lvlText w:val="%8."/>
      <w:lvlJc w:val="left"/>
      <w:pPr>
        <w:ind w:left="6895" w:hanging="360"/>
      </w:pPr>
    </w:lvl>
    <w:lvl w:ilvl="8" w:tplc="0410001B" w:tentative="1">
      <w:start w:val="1"/>
      <w:numFmt w:val="lowerRoman"/>
      <w:lvlText w:val="%9."/>
      <w:lvlJc w:val="right"/>
      <w:pPr>
        <w:ind w:left="7615" w:hanging="180"/>
      </w:pPr>
    </w:lvl>
  </w:abstractNum>
  <w:abstractNum w:abstractNumId="19" w15:restartNumberingAfterBreak="0">
    <w:nsid w:val="306D0D97"/>
    <w:multiLevelType w:val="hybridMultilevel"/>
    <w:tmpl w:val="0A8CD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F6324B"/>
    <w:multiLevelType w:val="hybridMultilevel"/>
    <w:tmpl w:val="61BCE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5C5B66"/>
    <w:multiLevelType w:val="hybridMultilevel"/>
    <w:tmpl w:val="477601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F628AB"/>
    <w:multiLevelType w:val="hybridMultilevel"/>
    <w:tmpl w:val="C4D47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03109F"/>
    <w:multiLevelType w:val="hybridMultilevel"/>
    <w:tmpl w:val="4B6032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BD16BE"/>
    <w:multiLevelType w:val="hybridMultilevel"/>
    <w:tmpl w:val="442E2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C61823"/>
    <w:multiLevelType w:val="hybridMultilevel"/>
    <w:tmpl w:val="6818D1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A97F1C"/>
    <w:multiLevelType w:val="hybridMultilevel"/>
    <w:tmpl w:val="59A8F62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A479D8"/>
    <w:multiLevelType w:val="hybridMultilevel"/>
    <w:tmpl w:val="38A0BE4A"/>
    <w:lvl w:ilvl="0" w:tplc="9BA0DC4E">
      <w:start w:val="1"/>
      <w:numFmt w:val="lowerLetter"/>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4E01CA"/>
    <w:multiLevelType w:val="hybridMultilevel"/>
    <w:tmpl w:val="F59632C4"/>
    <w:lvl w:ilvl="0" w:tplc="9BA0DC4E">
      <w:start w:val="1"/>
      <w:numFmt w:val="lowerLetter"/>
      <w:lvlText w:val="%1)"/>
      <w:lvlJc w:val="left"/>
      <w:pPr>
        <w:tabs>
          <w:tab w:val="num" w:pos="340"/>
        </w:tabs>
        <w:ind w:left="340" w:hanging="340"/>
      </w:pPr>
      <w:rPr>
        <w:rFonts w:hint="default"/>
        <w:b w:val="0"/>
        <w:i w:val="0"/>
        <w:sz w:val="24"/>
      </w:rPr>
    </w:lvl>
    <w:lvl w:ilvl="1" w:tplc="4E12829E">
      <w:start w:val="1"/>
      <w:numFmt w:val="bullet"/>
      <w:lvlText w:val=""/>
      <w:lvlJc w:val="left"/>
      <w:pPr>
        <w:tabs>
          <w:tab w:val="num" w:pos="1440"/>
        </w:tabs>
        <w:ind w:left="1440" w:hanging="360"/>
      </w:pPr>
      <w:rPr>
        <w:rFonts w:ascii="Symbol" w:hAnsi="Symbol" w:hint="default"/>
        <w:b w:val="0"/>
        <w:i w:val="0"/>
        <w:sz w:val="24"/>
      </w:rPr>
    </w:lvl>
    <w:lvl w:ilvl="2" w:tplc="4A3440BC" w:tentative="1">
      <w:start w:val="1"/>
      <w:numFmt w:val="lowerRoman"/>
      <w:lvlText w:val="%3."/>
      <w:lvlJc w:val="right"/>
      <w:pPr>
        <w:tabs>
          <w:tab w:val="num" w:pos="2160"/>
        </w:tabs>
        <w:ind w:left="2160" w:hanging="180"/>
      </w:pPr>
    </w:lvl>
    <w:lvl w:ilvl="3" w:tplc="C7848732" w:tentative="1">
      <w:start w:val="1"/>
      <w:numFmt w:val="decimal"/>
      <w:lvlText w:val="%4."/>
      <w:lvlJc w:val="left"/>
      <w:pPr>
        <w:tabs>
          <w:tab w:val="num" w:pos="2880"/>
        </w:tabs>
        <w:ind w:left="2880" w:hanging="360"/>
      </w:pPr>
    </w:lvl>
    <w:lvl w:ilvl="4" w:tplc="03400BFE" w:tentative="1">
      <w:start w:val="1"/>
      <w:numFmt w:val="lowerLetter"/>
      <w:lvlText w:val="%5."/>
      <w:lvlJc w:val="left"/>
      <w:pPr>
        <w:tabs>
          <w:tab w:val="num" w:pos="3600"/>
        </w:tabs>
        <w:ind w:left="3600" w:hanging="360"/>
      </w:pPr>
    </w:lvl>
    <w:lvl w:ilvl="5" w:tplc="7DBE831C" w:tentative="1">
      <w:start w:val="1"/>
      <w:numFmt w:val="lowerRoman"/>
      <w:lvlText w:val="%6."/>
      <w:lvlJc w:val="right"/>
      <w:pPr>
        <w:tabs>
          <w:tab w:val="num" w:pos="4320"/>
        </w:tabs>
        <w:ind w:left="4320" w:hanging="180"/>
      </w:pPr>
    </w:lvl>
    <w:lvl w:ilvl="6" w:tplc="2AFEAD60" w:tentative="1">
      <w:start w:val="1"/>
      <w:numFmt w:val="decimal"/>
      <w:lvlText w:val="%7."/>
      <w:lvlJc w:val="left"/>
      <w:pPr>
        <w:tabs>
          <w:tab w:val="num" w:pos="5040"/>
        </w:tabs>
        <w:ind w:left="5040" w:hanging="360"/>
      </w:pPr>
    </w:lvl>
    <w:lvl w:ilvl="7" w:tplc="E3F24FC6" w:tentative="1">
      <w:start w:val="1"/>
      <w:numFmt w:val="lowerLetter"/>
      <w:lvlText w:val="%8."/>
      <w:lvlJc w:val="left"/>
      <w:pPr>
        <w:tabs>
          <w:tab w:val="num" w:pos="5760"/>
        </w:tabs>
        <w:ind w:left="5760" w:hanging="360"/>
      </w:pPr>
    </w:lvl>
    <w:lvl w:ilvl="8" w:tplc="D15E7EF4" w:tentative="1">
      <w:start w:val="1"/>
      <w:numFmt w:val="lowerRoman"/>
      <w:lvlText w:val="%9."/>
      <w:lvlJc w:val="right"/>
      <w:pPr>
        <w:tabs>
          <w:tab w:val="num" w:pos="6480"/>
        </w:tabs>
        <w:ind w:left="6480" w:hanging="180"/>
      </w:pPr>
    </w:lvl>
  </w:abstractNum>
  <w:abstractNum w:abstractNumId="29" w15:restartNumberingAfterBreak="0">
    <w:nsid w:val="4A9F0BF7"/>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522EAD"/>
    <w:multiLevelType w:val="hybridMultilevel"/>
    <w:tmpl w:val="E3F25F8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377BA5"/>
    <w:multiLevelType w:val="multilevel"/>
    <w:tmpl w:val="893E9654"/>
    <w:lvl w:ilvl="0">
      <w:start w:val="1"/>
      <w:numFmt w:val="bullet"/>
      <w:lvlText w:val=""/>
      <w:lvlJc w:val="left"/>
      <w:pPr>
        <w:ind w:left="720" w:hanging="360"/>
      </w:pPr>
      <w:rPr>
        <w:rFonts w:ascii="Wingdings" w:hAnsi="Wingdings" w:hint="default"/>
        <w:b w:val="0"/>
        <w:bCs/>
        <w:i w:val="0"/>
        <w:color w:val="auto"/>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2" w15:restartNumberingAfterBreak="0">
    <w:nsid w:val="4D864255"/>
    <w:multiLevelType w:val="hybridMultilevel"/>
    <w:tmpl w:val="05DC316A"/>
    <w:lvl w:ilvl="0" w:tplc="6C2E79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4F0236F6"/>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F053C77"/>
    <w:multiLevelType w:val="hybridMultilevel"/>
    <w:tmpl w:val="E0604F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5" w15:restartNumberingAfterBreak="0">
    <w:nsid w:val="4FD2767F"/>
    <w:multiLevelType w:val="hybridMultilevel"/>
    <w:tmpl w:val="7BC25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D26047"/>
    <w:multiLevelType w:val="hybridMultilevel"/>
    <w:tmpl w:val="73146754"/>
    <w:lvl w:ilvl="0" w:tplc="BC7A0B90">
      <w:start w:val="1"/>
      <w:numFmt w:val="bullet"/>
      <w:pStyle w:val="Puntopallino"/>
      <w:lvlText w:val=""/>
      <w:lvlJc w:val="left"/>
      <w:pPr>
        <w:tabs>
          <w:tab w:val="num" w:pos="717"/>
        </w:tabs>
        <w:ind w:left="717" w:hanging="360"/>
      </w:pPr>
      <w:rPr>
        <w:rFonts w:ascii="Symbol" w:hAnsi="Symbol" w:hint="default"/>
        <w:color w:val="DC0000"/>
      </w:rPr>
    </w:lvl>
    <w:lvl w:ilvl="1" w:tplc="FC50282E">
      <w:start w:val="1"/>
      <w:numFmt w:val="bullet"/>
      <w:lvlText w:val="o"/>
      <w:lvlJc w:val="left"/>
      <w:pPr>
        <w:tabs>
          <w:tab w:val="num" w:pos="1440"/>
        </w:tabs>
        <w:ind w:left="1440" w:hanging="360"/>
      </w:pPr>
      <w:rPr>
        <w:rFonts w:ascii="Courier New" w:hAnsi="Courier New" w:cs="Lucida Sans Unicode" w:hint="default"/>
      </w:rPr>
    </w:lvl>
    <w:lvl w:ilvl="2" w:tplc="B7362E62" w:tentative="1">
      <w:start w:val="1"/>
      <w:numFmt w:val="bullet"/>
      <w:lvlText w:val=""/>
      <w:lvlJc w:val="left"/>
      <w:pPr>
        <w:tabs>
          <w:tab w:val="num" w:pos="2160"/>
        </w:tabs>
        <w:ind w:left="2160" w:hanging="360"/>
      </w:pPr>
      <w:rPr>
        <w:rFonts w:ascii="Wingdings" w:hAnsi="Wingdings" w:hint="default"/>
      </w:rPr>
    </w:lvl>
    <w:lvl w:ilvl="3" w:tplc="AF0A8FC0">
      <w:start w:val="1"/>
      <w:numFmt w:val="bullet"/>
      <w:lvlText w:val=""/>
      <w:lvlJc w:val="left"/>
      <w:pPr>
        <w:tabs>
          <w:tab w:val="num" w:pos="2880"/>
        </w:tabs>
        <w:ind w:left="2880" w:hanging="360"/>
      </w:pPr>
      <w:rPr>
        <w:rFonts w:ascii="Symbol" w:hAnsi="Symbol" w:hint="default"/>
      </w:rPr>
    </w:lvl>
    <w:lvl w:ilvl="4" w:tplc="5C50D702" w:tentative="1">
      <w:start w:val="1"/>
      <w:numFmt w:val="bullet"/>
      <w:lvlText w:val="o"/>
      <w:lvlJc w:val="left"/>
      <w:pPr>
        <w:tabs>
          <w:tab w:val="num" w:pos="3600"/>
        </w:tabs>
        <w:ind w:left="3600" w:hanging="360"/>
      </w:pPr>
      <w:rPr>
        <w:rFonts w:ascii="Courier New" w:hAnsi="Courier New" w:cs="Lucida Sans Unicode" w:hint="default"/>
      </w:rPr>
    </w:lvl>
    <w:lvl w:ilvl="5" w:tplc="0C02F946" w:tentative="1">
      <w:start w:val="1"/>
      <w:numFmt w:val="bullet"/>
      <w:lvlText w:val=""/>
      <w:lvlJc w:val="left"/>
      <w:pPr>
        <w:tabs>
          <w:tab w:val="num" w:pos="4320"/>
        </w:tabs>
        <w:ind w:left="4320" w:hanging="360"/>
      </w:pPr>
      <w:rPr>
        <w:rFonts w:ascii="Wingdings" w:hAnsi="Wingdings" w:hint="default"/>
      </w:rPr>
    </w:lvl>
    <w:lvl w:ilvl="6" w:tplc="7990E948" w:tentative="1">
      <w:start w:val="1"/>
      <w:numFmt w:val="bullet"/>
      <w:lvlText w:val=""/>
      <w:lvlJc w:val="left"/>
      <w:pPr>
        <w:tabs>
          <w:tab w:val="num" w:pos="5040"/>
        </w:tabs>
        <w:ind w:left="5040" w:hanging="360"/>
      </w:pPr>
      <w:rPr>
        <w:rFonts w:ascii="Symbol" w:hAnsi="Symbol" w:hint="default"/>
      </w:rPr>
    </w:lvl>
    <w:lvl w:ilvl="7" w:tplc="1A102ACA" w:tentative="1">
      <w:start w:val="1"/>
      <w:numFmt w:val="bullet"/>
      <w:lvlText w:val="o"/>
      <w:lvlJc w:val="left"/>
      <w:pPr>
        <w:tabs>
          <w:tab w:val="num" w:pos="5760"/>
        </w:tabs>
        <w:ind w:left="5760" w:hanging="360"/>
      </w:pPr>
      <w:rPr>
        <w:rFonts w:ascii="Courier New" w:hAnsi="Courier New" w:cs="Lucida Sans Unicode" w:hint="default"/>
      </w:rPr>
    </w:lvl>
    <w:lvl w:ilvl="8" w:tplc="CF5806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625216"/>
    <w:multiLevelType w:val="hybridMultilevel"/>
    <w:tmpl w:val="A5567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7650AE"/>
    <w:multiLevelType w:val="hybridMultilevel"/>
    <w:tmpl w:val="C25CF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2752261"/>
    <w:multiLevelType w:val="hybridMultilevel"/>
    <w:tmpl w:val="3A7E4B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5DE6699"/>
    <w:multiLevelType w:val="hybridMultilevel"/>
    <w:tmpl w:val="958CB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93D4736"/>
    <w:multiLevelType w:val="hybridMultilevel"/>
    <w:tmpl w:val="F16AEF5A"/>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A757802"/>
    <w:multiLevelType w:val="hybridMultilevel"/>
    <w:tmpl w:val="6FE4F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5D4FF9"/>
    <w:multiLevelType w:val="hybridMultilevel"/>
    <w:tmpl w:val="1E60B5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DA795C"/>
    <w:multiLevelType w:val="hybridMultilevel"/>
    <w:tmpl w:val="9A6CA3D2"/>
    <w:lvl w:ilvl="0" w:tplc="79EA9616">
      <w:start w:val="1"/>
      <w:numFmt w:val="bullet"/>
      <w:pStyle w:val="elencopallini"/>
      <w:lvlText w:val=""/>
      <w:lvlJc w:val="left"/>
      <w:pPr>
        <w:tabs>
          <w:tab w:val="num" w:pos="1287"/>
        </w:tabs>
        <w:ind w:left="1287" w:hanging="360"/>
      </w:pPr>
      <w:rPr>
        <w:rFonts w:ascii="Symbol" w:hAnsi="Symbol" w:hint="default"/>
      </w:rPr>
    </w:lvl>
    <w:lvl w:ilvl="1" w:tplc="753030B4">
      <w:numFmt w:val="bullet"/>
      <w:lvlText w:val="-"/>
      <w:lvlJc w:val="left"/>
      <w:pPr>
        <w:tabs>
          <w:tab w:val="num" w:pos="2007"/>
        </w:tabs>
        <w:ind w:left="2007" w:hanging="360"/>
      </w:pPr>
      <w:rPr>
        <w:rFonts w:ascii="Times New Roman" w:eastAsia="Times New Roman" w:hAnsi="Times New Roman" w:cs="Times New Roman" w:hint="default"/>
      </w:rPr>
    </w:lvl>
    <w:lvl w:ilvl="2" w:tplc="D1182D3A" w:tentative="1">
      <w:start w:val="1"/>
      <w:numFmt w:val="bullet"/>
      <w:lvlText w:val=""/>
      <w:lvlJc w:val="left"/>
      <w:pPr>
        <w:tabs>
          <w:tab w:val="num" w:pos="2727"/>
        </w:tabs>
        <w:ind w:left="2727" w:hanging="360"/>
      </w:pPr>
      <w:rPr>
        <w:rFonts w:ascii="Wingdings" w:hAnsi="Wingdings" w:hint="default"/>
      </w:rPr>
    </w:lvl>
    <w:lvl w:ilvl="3" w:tplc="5A700EB0" w:tentative="1">
      <w:start w:val="1"/>
      <w:numFmt w:val="bullet"/>
      <w:lvlText w:val=""/>
      <w:lvlJc w:val="left"/>
      <w:pPr>
        <w:tabs>
          <w:tab w:val="num" w:pos="3447"/>
        </w:tabs>
        <w:ind w:left="3447" w:hanging="360"/>
      </w:pPr>
      <w:rPr>
        <w:rFonts w:ascii="Symbol" w:hAnsi="Symbol" w:hint="default"/>
      </w:rPr>
    </w:lvl>
    <w:lvl w:ilvl="4" w:tplc="B21EBE00" w:tentative="1">
      <w:start w:val="1"/>
      <w:numFmt w:val="bullet"/>
      <w:lvlText w:val="o"/>
      <w:lvlJc w:val="left"/>
      <w:pPr>
        <w:tabs>
          <w:tab w:val="num" w:pos="4167"/>
        </w:tabs>
        <w:ind w:left="4167" w:hanging="360"/>
      </w:pPr>
      <w:rPr>
        <w:rFonts w:ascii="Courier New" w:hAnsi="Courier New" w:hint="default"/>
      </w:rPr>
    </w:lvl>
    <w:lvl w:ilvl="5" w:tplc="77A80B12" w:tentative="1">
      <w:start w:val="1"/>
      <w:numFmt w:val="bullet"/>
      <w:lvlText w:val=""/>
      <w:lvlJc w:val="left"/>
      <w:pPr>
        <w:tabs>
          <w:tab w:val="num" w:pos="4887"/>
        </w:tabs>
        <w:ind w:left="4887" w:hanging="360"/>
      </w:pPr>
      <w:rPr>
        <w:rFonts w:ascii="Wingdings" w:hAnsi="Wingdings" w:hint="default"/>
      </w:rPr>
    </w:lvl>
    <w:lvl w:ilvl="6" w:tplc="23168590" w:tentative="1">
      <w:start w:val="1"/>
      <w:numFmt w:val="bullet"/>
      <w:lvlText w:val=""/>
      <w:lvlJc w:val="left"/>
      <w:pPr>
        <w:tabs>
          <w:tab w:val="num" w:pos="5607"/>
        </w:tabs>
        <w:ind w:left="5607" w:hanging="360"/>
      </w:pPr>
      <w:rPr>
        <w:rFonts w:ascii="Symbol" w:hAnsi="Symbol" w:hint="default"/>
      </w:rPr>
    </w:lvl>
    <w:lvl w:ilvl="7" w:tplc="884AF7D6" w:tentative="1">
      <w:start w:val="1"/>
      <w:numFmt w:val="bullet"/>
      <w:lvlText w:val="o"/>
      <w:lvlJc w:val="left"/>
      <w:pPr>
        <w:tabs>
          <w:tab w:val="num" w:pos="6327"/>
        </w:tabs>
        <w:ind w:left="6327" w:hanging="360"/>
      </w:pPr>
      <w:rPr>
        <w:rFonts w:ascii="Courier New" w:hAnsi="Courier New" w:hint="default"/>
      </w:rPr>
    </w:lvl>
    <w:lvl w:ilvl="8" w:tplc="50927592"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64CA68C4"/>
    <w:multiLevelType w:val="hybridMultilevel"/>
    <w:tmpl w:val="EBF48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983E74"/>
    <w:multiLevelType w:val="hybridMultilevel"/>
    <w:tmpl w:val="47248E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6C13FC4"/>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76D2102"/>
    <w:multiLevelType w:val="hybridMultilevel"/>
    <w:tmpl w:val="1D803C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C7B66F3"/>
    <w:multiLevelType w:val="hybridMultilevel"/>
    <w:tmpl w:val="6D8CF0BC"/>
    <w:lvl w:ilvl="0" w:tplc="9BA0DC4E">
      <w:start w:val="1"/>
      <w:numFmt w:val="lowerLetter"/>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D651646"/>
    <w:multiLevelType w:val="hybridMultilevel"/>
    <w:tmpl w:val="5930E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6D6F03F0"/>
    <w:multiLevelType w:val="hybridMultilevel"/>
    <w:tmpl w:val="6C1499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72F86D2A"/>
    <w:multiLevelType w:val="multilevel"/>
    <w:tmpl w:val="57408E1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53" w15:restartNumberingAfterBreak="0">
    <w:nsid w:val="73E15C68"/>
    <w:multiLevelType w:val="hybridMultilevel"/>
    <w:tmpl w:val="BA2A5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47464D7"/>
    <w:multiLevelType w:val="hybridMultilevel"/>
    <w:tmpl w:val="80D02B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5BB6908"/>
    <w:multiLevelType w:val="multilevel"/>
    <w:tmpl w:val="0F2C60B2"/>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6270913"/>
    <w:multiLevelType w:val="hybridMultilevel"/>
    <w:tmpl w:val="A2BA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B9561AF"/>
    <w:multiLevelType w:val="hybridMultilevel"/>
    <w:tmpl w:val="9D6E1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EFA1D73"/>
    <w:multiLevelType w:val="hybridMultilevel"/>
    <w:tmpl w:val="65828A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FF363A3"/>
    <w:multiLevelType w:val="hybridMultilevel"/>
    <w:tmpl w:val="4BBA6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FF6551D"/>
    <w:multiLevelType w:val="hybridMultilevel"/>
    <w:tmpl w:val="F9D0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2200016">
    <w:abstractNumId w:val="36"/>
  </w:num>
  <w:num w:numId="2" w16cid:durableId="769011508">
    <w:abstractNumId w:val="44"/>
  </w:num>
  <w:num w:numId="3" w16cid:durableId="203715967">
    <w:abstractNumId w:val="33"/>
  </w:num>
  <w:num w:numId="4" w16cid:durableId="1249120561">
    <w:abstractNumId w:val="29"/>
  </w:num>
  <w:num w:numId="5" w16cid:durableId="593831136">
    <w:abstractNumId w:val="47"/>
  </w:num>
  <w:num w:numId="6" w16cid:durableId="675036843">
    <w:abstractNumId w:val="56"/>
  </w:num>
  <w:num w:numId="7" w16cid:durableId="1488790229">
    <w:abstractNumId w:val="15"/>
  </w:num>
  <w:num w:numId="8" w16cid:durableId="940919019">
    <w:abstractNumId w:val="11"/>
  </w:num>
  <w:num w:numId="9" w16cid:durableId="1277255030">
    <w:abstractNumId w:val="17"/>
  </w:num>
  <w:num w:numId="10" w16cid:durableId="1216697922">
    <w:abstractNumId w:val="28"/>
  </w:num>
  <w:num w:numId="11" w16cid:durableId="1413307875">
    <w:abstractNumId w:val="55"/>
  </w:num>
  <w:num w:numId="12" w16cid:durableId="2127262804">
    <w:abstractNumId w:val="31"/>
  </w:num>
  <w:num w:numId="13" w16cid:durableId="1885629027">
    <w:abstractNumId w:val="32"/>
  </w:num>
  <w:num w:numId="14" w16cid:durableId="1283534687">
    <w:abstractNumId w:val="2"/>
  </w:num>
  <w:num w:numId="15" w16cid:durableId="1534465497">
    <w:abstractNumId w:val="30"/>
  </w:num>
  <w:num w:numId="16" w16cid:durableId="1237323326">
    <w:abstractNumId w:val="52"/>
  </w:num>
  <w:num w:numId="17" w16cid:durableId="2052879691">
    <w:abstractNumId w:val="34"/>
  </w:num>
  <w:num w:numId="18" w16cid:durableId="223957336">
    <w:abstractNumId w:val="18"/>
  </w:num>
  <w:num w:numId="19" w16cid:durableId="1810975039">
    <w:abstractNumId w:val="16"/>
  </w:num>
  <w:num w:numId="20" w16cid:durableId="1048722499">
    <w:abstractNumId w:val="60"/>
  </w:num>
  <w:num w:numId="21" w16cid:durableId="677270372">
    <w:abstractNumId w:val="45"/>
  </w:num>
  <w:num w:numId="22" w16cid:durableId="42413416">
    <w:abstractNumId w:val="21"/>
  </w:num>
  <w:num w:numId="23" w16cid:durableId="1441877348">
    <w:abstractNumId w:val="0"/>
  </w:num>
  <w:num w:numId="24" w16cid:durableId="526529969">
    <w:abstractNumId w:val="3"/>
  </w:num>
  <w:num w:numId="25" w16cid:durableId="1472090693">
    <w:abstractNumId w:val="54"/>
  </w:num>
  <w:num w:numId="26" w16cid:durableId="2034265238">
    <w:abstractNumId w:val="39"/>
  </w:num>
  <w:num w:numId="27" w16cid:durableId="1183056855">
    <w:abstractNumId w:val="48"/>
  </w:num>
  <w:num w:numId="28" w16cid:durableId="799762198">
    <w:abstractNumId w:val="49"/>
  </w:num>
  <w:num w:numId="29" w16cid:durableId="596865187">
    <w:abstractNumId w:val="46"/>
  </w:num>
  <w:num w:numId="30" w16cid:durableId="390152736">
    <w:abstractNumId w:val="12"/>
  </w:num>
  <w:num w:numId="31" w16cid:durableId="621959712">
    <w:abstractNumId w:val="43"/>
  </w:num>
  <w:num w:numId="32" w16cid:durableId="1465198206">
    <w:abstractNumId w:val="58"/>
  </w:num>
  <w:num w:numId="33" w16cid:durableId="1007905800">
    <w:abstractNumId w:val="9"/>
  </w:num>
  <w:num w:numId="34" w16cid:durableId="110630858">
    <w:abstractNumId w:val="26"/>
  </w:num>
  <w:num w:numId="35" w16cid:durableId="609120268">
    <w:abstractNumId w:val="25"/>
  </w:num>
  <w:num w:numId="36" w16cid:durableId="2085028600">
    <w:abstractNumId w:val="1"/>
  </w:num>
  <w:num w:numId="37" w16cid:durableId="1558934720">
    <w:abstractNumId w:val="10"/>
  </w:num>
  <w:num w:numId="38" w16cid:durableId="1563827285">
    <w:abstractNumId w:val="42"/>
  </w:num>
  <w:num w:numId="39" w16cid:durableId="477771900">
    <w:abstractNumId w:val="20"/>
  </w:num>
  <w:num w:numId="40" w16cid:durableId="887497920">
    <w:abstractNumId w:val="19"/>
  </w:num>
  <w:num w:numId="41" w16cid:durableId="132406220">
    <w:abstractNumId w:val="22"/>
  </w:num>
  <w:num w:numId="42" w16cid:durableId="187048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0851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4559059">
    <w:abstractNumId w:val="50"/>
  </w:num>
  <w:num w:numId="45" w16cid:durableId="972444317">
    <w:abstractNumId w:val="27"/>
  </w:num>
  <w:num w:numId="46" w16cid:durableId="973604462">
    <w:abstractNumId w:val="51"/>
  </w:num>
  <w:num w:numId="47" w16cid:durableId="1351754855">
    <w:abstractNumId w:val="57"/>
  </w:num>
  <w:num w:numId="48" w16cid:durableId="863441323">
    <w:abstractNumId w:val="8"/>
  </w:num>
  <w:num w:numId="49" w16cid:durableId="1999504200">
    <w:abstractNumId w:val="41"/>
  </w:num>
  <w:num w:numId="50" w16cid:durableId="635717280">
    <w:abstractNumId w:val="23"/>
  </w:num>
  <w:num w:numId="51" w16cid:durableId="705719091">
    <w:abstractNumId w:val="24"/>
  </w:num>
  <w:num w:numId="52" w16cid:durableId="805316189">
    <w:abstractNumId w:val="53"/>
  </w:num>
  <w:num w:numId="53" w16cid:durableId="1743017913">
    <w:abstractNumId w:val="7"/>
  </w:num>
  <w:num w:numId="54" w16cid:durableId="197474298">
    <w:abstractNumId w:val="13"/>
  </w:num>
  <w:num w:numId="55" w16cid:durableId="1027609115">
    <w:abstractNumId w:val="35"/>
  </w:num>
  <w:num w:numId="56" w16cid:durableId="551507129">
    <w:abstractNumId w:val="4"/>
  </w:num>
  <w:num w:numId="57" w16cid:durableId="1266764366">
    <w:abstractNumId w:val="37"/>
  </w:num>
  <w:num w:numId="58" w16cid:durableId="1238393351">
    <w:abstractNumId w:val="59"/>
  </w:num>
  <w:num w:numId="59" w16cid:durableId="1053694233">
    <w:abstractNumId w:val="5"/>
  </w:num>
  <w:num w:numId="60" w16cid:durableId="613365079">
    <w:abstractNumId w:val="6"/>
  </w:num>
  <w:num w:numId="61" w16cid:durableId="1677615932">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01"/>
    <w:rsid w:val="00000B16"/>
    <w:rsid w:val="0000195F"/>
    <w:rsid w:val="00001B36"/>
    <w:rsid w:val="000028A3"/>
    <w:rsid w:val="00004994"/>
    <w:rsid w:val="0000611B"/>
    <w:rsid w:val="00007A40"/>
    <w:rsid w:val="00010474"/>
    <w:rsid w:val="000124C6"/>
    <w:rsid w:val="00014AF1"/>
    <w:rsid w:val="000166E9"/>
    <w:rsid w:val="00016762"/>
    <w:rsid w:val="00016A49"/>
    <w:rsid w:val="00017C59"/>
    <w:rsid w:val="000224B1"/>
    <w:rsid w:val="00022FFD"/>
    <w:rsid w:val="00023ECA"/>
    <w:rsid w:val="00023F71"/>
    <w:rsid w:val="00024D0C"/>
    <w:rsid w:val="000266DF"/>
    <w:rsid w:val="00026B8C"/>
    <w:rsid w:val="00032BFF"/>
    <w:rsid w:val="000330C0"/>
    <w:rsid w:val="00033608"/>
    <w:rsid w:val="00034261"/>
    <w:rsid w:val="00034A04"/>
    <w:rsid w:val="00034C4A"/>
    <w:rsid w:val="00034D16"/>
    <w:rsid w:val="00034D96"/>
    <w:rsid w:val="0003508D"/>
    <w:rsid w:val="00035BDA"/>
    <w:rsid w:val="00036A89"/>
    <w:rsid w:val="000406FB"/>
    <w:rsid w:val="00042A47"/>
    <w:rsid w:val="00043FF6"/>
    <w:rsid w:val="0004648B"/>
    <w:rsid w:val="00047B93"/>
    <w:rsid w:val="00047E58"/>
    <w:rsid w:val="00047EA9"/>
    <w:rsid w:val="00051AFB"/>
    <w:rsid w:val="00051B67"/>
    <w:rsid w:val="000520F4"/>
    <w:rsid w:val="00053273"/>
    <w:rsid w:val="00053ECA"/>
    <w:rsid w:val="00054D48"/>
    <w:rsid w:val="00054E24"/>
    <w:rsid w:val="00055B74"/>
    <w:rsid w:val="000562FB"/>
    <w:rsid w:val="0005749E"/>
    <w:rsid w:val="000574A5"/>
    <w:rsid w:val="00057C64"/>
    <w:rsid w:val="00060B7A"/>
    <w:rsid w:val="00061AC3"/>
    <w:rsid w:val="00063076"/>
    <w:rsid w:val="00063825"/>
    <w:rsid w:val="00063966"/>
    <w:rsid w:val="0006701F"/>
    <w:rsid w:val="00067CE3"/>
    <w:rsid w:val="000702F8"/>
    <w:rsid w:val="00070FAE"/>
    <w:rsid w:val="000726E1"/>
    <w:rsid w:val="00073FF6"/>
    <w:rsid w:val="00074279"/>
    <w:rsid w:val="00076BE8"/>
    <w:rsid w:val="00077FAD"/>
    <w:rsid w:val="00080B1C"/>
    <w:rsid w:val="00080FCA"/>
    <w:rsid w:val="000831E4"/>
    <w:rsid w:val="0008441C"/>
    <w:rsid w:val="00084F4D"/>
    <w:rsid w:val="00085A5E"/>
    <w:rsid w:val="00087545"/>
    <w:rsid w:val="000905FD"/>
    <w:rsid w:val="0009148A"/>
    <w:rsid w:val="00092C9C"/>
    <w:rsid w:val="00094AD8"/>
    <w:rsid w:val="00095A97"/>
    <w:rsid w:val="000976BA"/>
    <w:rsid w:val="000A2F33"/>
    <w:rsid w:val="000A3EC6"/>
    <w:rsid w:val="000A4907"/>
    <w:rsid w:val="000B12FC"/>
    <w:rsid w:val="000B1E0C"/>
    <w:rsid w:val="000B3FE8"/>
    <w:rsid w:val="000B4582"/>
    <w:rsid w:val="000B651A"/>
    <w:rsid w:val="000C06BC"/>
    <w:rsid w:val="000C4AC5"/>
    <w:rsid w:val="000C4BE7"/>
    <w:rsid w:val="000C577F"/>
    <w:rsid w:val="000C64B7"/>
    <w:rsid w:val="000C70E1"/>
    <w:rsid w:val="000D028A"/>
    <w:rsid w:val="000D2F4C"/>
    <w:rsid w:val="000D3B3D"/>
    <w:rsid w:val="000D402B"/>
    <w:rsid w:val="000D4149"/>
    <w:rsid w:val="000D4CA7"/>
    <w:rsid w:val="000D58F4"/>
    <w:rsid w:val="000D591A"/>
    <w:rsid w:val="000D7032"/>
    <w:rsid w:val="000D71AF"/>
    <w:rsid w:val="000E1065"/>
    <w:rsid w:val="000E3E31"/>
    <w:rsid w:val="000F0C48"/>
    <w:rsid w:val="000F2E4A"/>
    <w:rsid w:val="000F3F27"/>
    <w:rsid w:val="000F4D77"/>
    <w:rsid w:val="000F4F03"/>
    <w:rsid w:val="000F6218"/>
    <w:rsid w:val="000F75C2"/>
    <w:rsid w:val="000F7605"/>
    <w:rsid w:val="00100153"/>
    <w:rsid w:val="0010081F"/>
    <w:rsid w:val="0010111D"/>
    <w:rsid w:val="00101C91"/>
    <w:rsid w:val="00102BD8"/>
    <w:rsid w:val="00103DD6"/>
    <w:rsid w:val="00110183"/>
    <w:rsid w:val="00112B4B"/>
    <w:rsid w:val="00116E59"/>
    <w:rsid w:val="00117771"/>
    <w:rsid w:val="0012106D"/>
    <w:rsid w:val="001217E7"/>
    <w:rsid w:val="00121B64"/>
    <w:rsid w:val="00121F93"/>
    <w:rsid w:val="00122569"/>
    <w:rsid w:val="0012361C"/>
    <w:rsid w:val="00124293"/>
    <w:rsid w:val="0012449B"/>
    <w:rsid w:val="00124E6D"/>
    <w:rsid w:val="00125186"/>
    <w:rsid w:val="00125AA8"/>
    <w:rsid w:val="00126346"/>
    <w:rsid w:val="001264BD"/>
    <w:rsid w:val="001307A1"/>
    <w:rsid w:val="001330F7"/>
    <w:rsid w:val="00134A7F"/>
    <w:rsid w:val="00134D8E"/>
    <w:rsid w:val="00134DFF"/>
    <w:rsid w:val="001357E2"/>
    <w:rsid w:val="00135B94"/>
    <w:rsid w:val="00136F6A"/>
    <w:rsid w:val="00137A46"/>
    <w:rsid w:val="00140550"/>
    <w:rsid w:val="001405DD"/>
    <w:rsid w:val="0014072E"/>
    <w:rsid w:val="0014134E"/>
    <w:rsid w:val="00141B4E"/>
    <w:rsid w:val="00144CDC"/>
    <w:rsid w:val="0014529C"/>
    <w:rsid w:val="0014772E"/>
    <w:rsid w:val="001505AB"/>
    <w:rsid w:val="00151000"/>
    <w:rsid w:val="00151CF1"/>
    <w:rsid w:val="001523B5"/>
    <w:rsid w:val="0015252E"/>
    <w:rsid w:val="001537E3"/>
    <w:rsid w:val="0015650C"/>
    <w:rsid w:val="00157686"/>
    <w:rsid w:val="00157819"/>
    <w:rsid w:val="00157842"/>
    <w:rsid w:val="00160AA1"/>
    <w:rsid w:val="001658BC"/>
    <w:rsid w:val="00165C4F"/>
    <w:rsid w:val="00165F8F"/>
    <w:rsid w:val="00167D24"/>
    <w:rsid w:val="0017097F"/>
    <w:rsid w:val="00170BB0"/>
    <w:rsid w:val="00170E0A"/>
    <w:rsid w:val="00170E71"/>
    <w:rsid w:val="001716B8"/>
    <w:rsid w:val="00171795"/>
    <w:rsid w:val="001741E5"/>
    <w:rsid w:val="0017781E"/>
    <w:rsid w:val="0018063D"/>
    <w:rsid w:val="00181657"/>
    <w:rsid w:val="00181972"/>
    <w:rsid w:val="001829D1"/>
    <w:rsid w:val="00183151"/>
    <w:rsid w:val="0018345F"/>
    <w:rsid w:val="00183DDF"/>
    <w:rsid w:val="001843DF"/>
    <w:rsid w:val="00185197"/>
    <w:rsid w:val="00190141"/>
    <w:rsid w:val="00192779"/>
    <w:rsid w:val="00192D8D"/>
    <w:rsid w:val="00192DD2"/>
    <w:rsid w:val="00194D28"/>
    <w:rsid w:val="00194FB8"/>
    <w:rsid w:val="00195384"/>
    <w:rsid w:val="001958FC"/>
    <w:rsid w:val="00197228"/>
    <w:rsid w:val="001A083C"/>
    <w:rsid w:val="001A107A"/>
    <w:rsid w:val="001A111A"/>
    <w:rsid w:val="001A173B"/>
    <w:rsid w:val="001A342B"/>
    <w:rsid w:val="001A46A3"/>
    <w:rsid w:val="001A5205"/>
    <w:rsid w:val="001A52E3"/>
    <w:rsid w:val="001A59F2"/>
    <w:rsid w:val="001A5D5F"/>
    <w:rsid w:val="001A6DA2"/>
    <w:rsid w:val="001B0F57"/>
    <w:rsid w:val="001B12BF"/>
    <w:rsid w:val="001B1D33"/>
    <w:rsid w:val="001B3A38"/>
    <w:rsid w:val="001B4BAB"/>
    <w:rsid w:val="001B7C9A"/>
    <w:rsid w:val="001B7CBA"/>
    <w:rsid w:val="001C192A"/>
    <w:rsid w:val="001C26C1"/>
    <w:rsid w:val="001C36E5"/>
    <w:rsid w:val="001C38A7"/>
    <w:rsid w:val="001C4B2B"/>
    <w:rsid w:val="001C4B45"/>
    <w:rsid w:val="001C5FF4"/>
    <w:rsid w:val="001D3062"/>
    <w:rsid w:val="001D44E2"/>
    <w:rsid w:val="001D4B15"/>
    <w:rsid w:val="001D5E22"/>
    <w:rsid w:val="001D5E67"/>
    <w:rsid w:val="001D6CF3"/>
    <w:rsid w:val="001D7B4C"/>
    <w:rsid w:val="001E0E41"/>
    <w:rsid w:val="001E106F"/>
    <w:rsid w:val="001E1826"/>
    <w:rsid w:val="001E235D"/>
    <w:rsid w:val="001E23CE"/>
    <w:rsid w:val="001E4CAB"/>
    <w:rsid w:val="001E4FE7"/>
    <w:rsid w:val="001E5533"/>
    <w:rsid w:val="001E5DF0"/>
    <w:rsid w:val="001F0132"/>
    <w:rsid w:val="001F1583"/>
    <w:rsid w:val="001F1F38"/>
    <w:rsid w:val="001F2564"/>
    <w:rsid w:val="001F2581"/>
    <w:rsid w:val="001F305F"/>
    <w:rsid w:val="001F3210"/>
    <w:rsid w:val="001F386E"/>
    <w:rsid w:val="001F4186"/>
    <w:rsid w:val="001F5BF0"/>
    <w:rsid w:val="001F5EC5"/>
    <w:rsid w:val="001F6524"/>
    <w:rsid w:val="001F6DF2"/>
    <w:rsid w:val="00202B98"/>
    <w:rsid w:val="00202EB1"/>
    <w:rsid w:val="00203B26"/>
    <w:rsid w:val="00204098"/>
    <w:rsid w:val="0020425F"/>
    <w:rsid w:val="0020514F"/>
    <w:rsid w:val="0020545F"/>
    <w:rsid w:val="00205C06"/>
    <w:rsid w:val="00207D0C"/>
    <w:rsid w:val="00211D04"/>
    <w:rsid w:val="0021207E"/>
    <w:rsid w:val="00213859"/>
    <w:rsid w:val="00213FD2"/>
    <w:rsid w:val="002161F2"/>
    <w:rsid w:val="00216EFC"/>
    <w:rsid w:val="00222C33"/>
    <w:rsid w:val="00224AC8"/>
    <w:rsid w:val="002252AA"/>
    <w:rsid w:val="00227885"/>
    <w:rsid w:val="00230E0C"/>
    <w:rsid w:val="002313BA"/>
    <w:rsid w:val="002318E6"/>
    <w:rsid w:val="00231C53"/>
    <w:rsid w:val="00231DA9"/>
    <w:rsid w:val="0023305D"/>
    <w:rsid w:val="002347F3"/>
    <w:rsid w:val="00235EEF"/>
    <w:rsid w:val="00240342"/>
    <w:rsid w:val="002426CD"/>
    <w:rsid w:val="00243410"/>
    <w:rsid w:val="002439DF"/>
    <w:rsid w:val="00244623"/>
    <w:rsid w:val="002455A1"/>
    <w:rsid w:val="002459E1"/>
    <w:rsid w:val="00245DEA"/>
    <w:rsid w:val="002475B4"/>
    <w:rsid w:val="00252EAB"/>
    <w:rsid w:val="00255AF2"/>
    <w:rsid w:val="00255EAE"/>
    <w:rsid w:val="00257D28"/>
    <w:rsid w:val="00261127"/>
    <w:rsid w:val="002621BA"/>
    <w:rsid w:val="00262D5B"/>
    <w:rsid w:val="002638FE"/>
    <w:rsid w:val="00263F7B"/>
    <w:rsid w:val="00264EA8"/>
    <w:rsid w:val="00265B98"/>
    <w:rsid w:val="00267FFB"/>
    <w:rsid w:val="002725E6"/>
    <w:rsid w:val="002729DE"/>
    <w:rsid w:val="00273190"/>
    <w:rsid w:val="00277335"/>
    <w:rsid w:val="0028182C"/>
    <w:rsid w:val="00281A67"/>
    <w:rsid w:val="00281D54"/>
    <w:rsid w:val="002849A5"/>
    <w:rsid w:val="0028789A"/>
    <w:rsid w:val="0029070C"/>
    <w:rsid w:val="0029105E"/>
    <w:rsid w:val="00291E99"/>
    <w:rsid w:val="002925A6"/>
    <w:rsid w:val="002950AF"/>
    <w:rsid w:val="0029618B"/>
    <w:rsid w:val="00296DF6"/>
    <w:rsid w:val="00297AB2"/>
    <w:rsid w:val="00297BAB"/>
    <w:rsid w:val="002A0356"/>
    <w:rsid w:val="002A1D60"/>
    <w:rsid w:val="002A2010"/>
    <w:rsid w:val="002A250B"/>
    <w:rsid w:val="002A36C1"/>
    <w:rsid w:val="002A3F8A"/>
    <w:rsid w:val="002A7151"/>
    <w:rsid w:val="002A71F5"/>
    <w:rsid w:val="002B1B81"/>
    <w:rsid w:val="002B26B2"/>
    <w:rsid w:val="002B2ECE"/>
    <w:rsid w:val="002B3AB9"/>
    <w:rsid w:val="002B3D37"/>
    <w:rsid w:val="002B40C7"/>
    <w:rsid w:val="002B5524"/>
    <w:rsid w:val="002B615B"/>
    <w:rsid w:val="002C017F"/>
    <w:rsid w:val="002C1517"/>
    <w:rsid w:val="002C4AB3"/>
    <w:rsid w:val="002C5F51"/>
    <w:rsid w:val="002C690F"/>
    <w:rsid w:val="002C75F1"/>
    <w:rsid w:val="002D10D2"/>
    <w:rsid w:val="002D217F"/>
    <w:rsid w:val="002D2550"/>
    <w:rsid w:val="002D2A29"/>
    <w:rsid w:val="002D3C74"/>
    <w:rsid w:val="002D3D5C"/>
    <w:rsid w:val="002D4345"/>
    <w:rsid w:val="002E02AA"/>
    <w:rsid w:val="002E09DC"/>
    <w:rsid w:val="002E214A"/>
    <w:rsid w:val="002E23FA"/>
    <w:rsid w:val="002E2645"/>
    <w:rsid w:val="002E2AE0"/>
    <w:rsid w:val="002E2B19"/>
    <w:rsid w:val="002E2F7B"/>
    <w:rsid w:val="002E316A"/>
    <w:rsid w:val="002E31C8"/>
    <w:rsid w:val="002E5C6B"/>
    <w:rsid w:val="002F07B8"/>
    <w:rsid w:val="002F08F5"/>
    <w:rsid w:val="002F1FE0"/>
    <w:rsid w:val="002F4FF7"/>
    <w:rsid w:val="002F5178"/>
    <w:rsid w:val="002F55F0"/>
    <w:rsid w:val="002F5836"/>
    <w:rsid w:val="002F68BD"/>
    <w:rsid w:val="00301068"/>
    <w:rsid w:val="00301E16"/>
    <w:rsid w:val="003047CE"/>
    <w:rsid w:val="0030529B"/>
    <w:rsid w:val="00306288"/>
    <w:rsid w:val="0030642F"/>
    <w:rsid w:val="00306C23"/>
    <w:rsid w:val="00307230"/>
    <w:rsid w:val="00310021"/>
    <w:rsid w:val="00310A35"/>
    <w:rsid w:val="00310ABA"/>
    <w:rsid w:val="00311C35"/>
    <w:rsid w:val="00312751"/>
    <w:rsid w:val="00313663"/>
    <w:rsid w:val="003146CA"/>
    <w:rsid w:val="003147C4"/>
    <w:rsid w:val="00315465"/>
    <w:rsid w:val="00315A89"/>
    <w:rsid w:val="00316068"/>
    <w:rsid w:val="003166D8"/>
    <w:rsid w:val="00320DED"/>
    <w:rsid w:val="00322F41"/>
    <w:rsid w:val="00323183"/>
    <w:rsid w:val="0032454B"/>
    <w:rsid w:val="00326A7D"/>
    <w:rsid w:val="003273CF"/>
    <w:rsid w:val="0033009D"/>
    <w:rsid w:val="00330419"/>
    <w:rsid w:val="0033312C"/>
    <w:rsid w:val="00333EE7"/>
    <w:rsid w:val="00334339"/>
    <w:rsid w:val="00336B4C"/>
    <w:rsid w:val="00336BB9"/>
    <w:rsid w:val="0033740B"/>
    <w:rsid w:val="00337FF6"/>
    <w:rsid w:val="0034139D"/>
    <w:rsid w:val="00342D54"/>
    <w:rsid w:val="0034388C"/>
    <w:rsid w:val="0034491F"/>
    <w:rsid w:val="0034774E"/>
    <w:rsid w:val="00347DD4"/>
    <w:rsid w:val="00352585"/>
    <w:rsid w:val="00353571"/>
    <w:rsid w:val="00354035"/>
    <w:rsid w:val="00354BA8"/>
    <w:rsid w:val="00354CF7"/>
    <w:rsid w:val="00356299"/>
    <w:rsid w:val="00363543"/>
    <w:rsid w:val="0036615C"/>
    <w:rsid w:val="0037408F"/>
    <w:rsid w:val="003742AF"/>
    <w:rsid w:val="00374678"/>
    <w:rsid w:val="00374E70"/>
    <w:rsid w:val="00375C4B"/>
    <w:rsid w:val="00375FAA"/>
    <w:rsid w:val="00380308"/>
    <w:rsid w:val="00383E3D"/>
    <w:rsid w:val="00383EAE"/>
    <w:rsid w:val="003855D0"/>
    <w:rsid w:val="0038620D"/>
    <w:rsid w:val="003906E4"/>
    <w:rsid w:val="003926D9"/>
    <w:rsid w:val="003948D2"/>
    <w:rsid w:val="003970D4"/>
    <w:rsid w:val="003A07DD"/>
    <w:rsid w:val="003A2BC9"/>
    <w:rsid w:val="003A313C"/>
    <w:rsid w:val="003A4F02"/>
    <w:rsid w:val="003A5CC2"/>
    <w:rsid w:val="003A6352"/>
    <w:rsid w:val="003A679F"/>
    <w:rsid w:val="003A6AAE"/>
    <w:rsid w:val="003A7AE7"/>
    <w:rsid w:val="003B047A"/>
    <w:rsid w:val="003B20D8"/>
    <w:rsid w:val="003B27FD"/>
    <w:rsid w:val="003B5834"/>
    <w:rsid w:val="003B60B4"/>
    <w:rsid w:val="003C3297"/>
    <w:rsid w:val="003C3D05"/>
    <w:rsid w:val="003C69F5"/>
    <w:rsid w:val="003C6AC0"/>
    <w:rsid w:val="003C7C99"/>
    <w:rsid w:val="003D029B"/>
    <w:rsid w:val="003D07B6"/>
    <w:rsid w:val="003D08F6"/>
    <w:rsid w:val="003D1323"/>
    <w:rsid w:val="003D3729"/>
    <w:rsid w:val="003D3BC4"/>
    <w:rsid w:val="003D4776"/>
    <w:rsid w:val="003D5E78"/>
    <w:rsid w:val="003D729D"/>
    <w:rsid w:val="003E0C85"/>
    <w:rsid w:val="003E12D2"/>
    <w:rsid w:val="003E363E"/>
    <w:rsid w:val="003E5965"/>
    <w:rsid w:val="003E5EFF"/>
    <w:rsid w:val="003E7C4F"/>
    <w:rsid w:val="003F02E0"/>
    <w:rsid w:val="003F061B"/>
    <w:rsid w:val="003F07B3"/>
    <w:rsid w:val="003F15B2"/>
    <w:rsid w:val="003F1655"/>
    <w:rsid w:val="003F4C52"/>
    <w:rsid w:val="003F673A"/>
    <w:rsid w:val="00400843"/>
    <w:rsid w:val="00400F73"/>
    <w:rsid w:val="0040139A"/>
    <w:rsid w:val="00401765"/>
    <w:rsid w:val="00410DA2"/>
    <w:rsid w:val="0041109C"/>
    <w:rsid w:val="00412576"/>
    <w:rsid w:val="004126B7"/>
    <w:rsid w:val="00413052"/>
    <w:rsid w:val="00414455"/>
    <w:rsid w:val="004153D9"/>
    <w:rsid w:val="004155E0"/>
    <w:rsid w:val="00416C42"/>
    <w:rsid w:val="00421236"/>
    <w:rsid w:val="004223CE"/>
    <w:rsid w:val="00422E5A"/>
    <w:rsid w:val="004233CB"/>
    <w:rsid w:val="004238AC"/>
    <w:rsid w:val="00424964"/>
    <w:rsid w:val="00425781"/>
    <w:rsid w:val="00430C6C"/>
    <w:rsid w:val="00432754"/>
    <w:rsid w:val="004340D8"/>
    <w:rsid w:val="00436B64"/>
    <w:rsid w:val="00440371"/>
    <w:rsid w:val="004421A9"/>
    <w:rsid w:val="00442711"/>
    <w:rsid w:val="0044289F"/>
    <w:rsid w:val="00443089"/>
    <w:rsid w:val="004465FC"/>
    <w:rsid w:val="0044665D"/>
    <w:rsid w:val="00446A56"/>
    <w:rsid w:val="00446BEA"/>
    <w:rsid w:val="00450194"/>
    <w:rsid w:val="0045172E"/>
    <w:rsid w:val="00452FD8"/>
    <w:rsid w:val="004537C1"/>
    <w:rsid w:val="0045562D"/>
    <w:rsid w:val="00457705"/>
    <w:rsid w:val="0045781B"/>
    <w:rsid w:val="00457BFE"/>
    <w:rsid w:val="004606BA"/>
    <w:rsid w:val="00461012"/>
    <w:rsid w:val="00461233"/>
    <w:rsid w:val="004620E2"/>
    <w:rsid w:val="00462227"/>
    <w:rsid w:val="00462D9E"/>
    <w:rsid w:val="0046361E"/>
    <w:rsid w:val="00464392"/>
    <w:rsid w:val="004656EA"/>
    <w:rsid w:val="004670BE"/>
    <w:rsid w:val="00467155"/>
    <w:rsid w:val="00470E9F"/>
    <w:rsid w:val="00471364"/>
    <w:rsid w:val="00472D47"/>
    <w:rsid w:val="00473AC8"/>
    <w:rsid w:val="00473E53"/>
    <w:rsid w:val="00474F20"/>
    <w:rsid w:val="00475B46"/>
    <w:rsid w:val="004760EF"/>
    <w:rsid w:val="00483E5F"/>
    <w:rsid w:val="004864A0"/>
    <w:rsid w:val="00487706"/>
    <w:rsid w:val="00491764"/>
    <w:rsid w:val="00491A4E"/>
    <w:rsid w:val="00493662"/>
    <w:rsid w:val="00493CC3"/>
    <w:rsid w:val="00493D32"/>
    <w:rsid w:val="00494B93"/>
    <w:rsid w:val="0049570D"/>
    <w:rsid w:val="00496D07"/>
    <w:rsid w:val="00496EC4"/>
    <w:rsid w:val="0049791A"/>
    <w:rsid w:val="004A046C"/>
    <w:rsid w:val="004A0ECE"/>
    <w:rsid w:val="004A213A"/>
    <w:rsid w:val="004A3915"/>
    <w:rsid w:val="004A3BDD"/>
    <w:rsid w:val="004A5847"/>
    <w:rsid w:val="004B0963"/>
    <w:rsid w:val="004B2BB2"/>
    <w:rsid w:val="004B2FF6"/>
    <w:rsid w:val="004B3F19"/>
    <w:rsid w:val="004B4046"/>
    <w:rsid w:val="004B41EF"/>
    <w:rsid w:val="004B4F04"/>
    <w:rsid w:val="004B698E"/>
    <w:rsid w:val="004B7EBF"/>
    <w:rsid w:val="004C180C"/>
    <w:rsid w:val="004C32C8"/>
    <w:rsid w:val="004C3843"/>
    <w:rsid w:val="004C47AE"/>
    <w:rsid w:val="004C6148"/>
    <w:rsid w:val="004C71EB"/>
    <w:rsid w:val="004D01E7"/>
    <w:rsid w:val="004D06EE"/>
    <w:rsid w:val="004D0B74"/>
    <w:rsid w:val="004D197C"/>
    <w:rsid w:val="004D1DC3"/>
    <w:rsid w:val="004D1E6D"/>
    <w:rsid w:val="004D285E"/>
    <w:rsid w:val="004D2EED"/>
    <w:rsid w:val="004D34D4"/>
    <w:rsid w:val="004D42EE"/>
    <w:rsid w:val="004D4B85"/>
    <w:rsid w:val="004D64AE"/>
    <w:rsid w:val="004D65AD"/>
    <w:rsid w:val="004D6D72"/>
    <w:rsid w:val="004E0C4E"/>
    <w:rsid w:val="004E4EA2"/>
    <w:rsid w:val="004E5575"/>
    <w:rsid w:val="004E5B51"/>
    <w:rsid w:val="004F1476"/>
    <w:rsid w:val="004F2216"/>
    <w:rsid w:val="004F2F1E"/>
    <w:rsid w:val="004F389F"/>
    <w:rsid w:val="004F66BD"/>
    <w:rsid w:val="00501303"/>
    <w:rsid w:val="00501E20"/>
    <w:rsid w:val="00501F32"/>
    <w:rsid w:val="00502CAF"/>
    <w:rsid w:val="00503955"/>
    <w:rsid w:val="00503C07"/>
    <w:rsid w:val="00504113"/>
    <w:rsid w:val="005070F1"/>
    <w:rsid w:val="005106B0"/>
    <w:rsid w:val="005109A6"/>
    <w:rsid w:val="005128A5"/>
    <w:rsid w:val="0051472F"/>
    <w:rsid w:val="0051554C"/>
    <w:rsid w:val="005163B0"/>
    <w:rsid w:val="00516AEE"/>
    <w:rsid w:val="00516F18"/>
    <w:rsid w:val="005171CE"/>
    <w:rsid w:val="00520155"/>
    <w:rsid w:val="005228C7"/>
    <w:rsid w:val="00523F78"/>
    <w:rsid w:val="005253ED"/>
    <w:rsid w:val="00527740"/>
    <w:rsid w:val="00527EA7"/>
    <w:rsid w:val="005311CE"/>
    <w:rsid w:val="00531553"/>
    <w:rsid w:val="00532E70"/>
    <w:rsid w:val="00533830"/>
    <w:rsid w:val="00535AEF"/>
    <w:rsid w:val="005401DE"/>
    <w:rsid w:val="00540606"/>
    <w:rsid w:val="00541694"/>
    <w:rsid w:val="005421D9"/>
    <w:rsid w:val="00543359"/>
    <w:rsid w:val="00543387"/>
    <w:rsid w:val="0054381F"/>
    <w:rsid w:val="00543854"/>
    <w:rsid w:val="005439D1"/>
    <w:rsid w:val="00543CD6"/>
    <w:rsid w:val="00545660"/>
    <w:rsid w:val="00546A76"/>
    <w:rsid w:val="00546EA8"/>
    <w:rsid w:val="00551147"/>
    <w:rsid w:val="005520C7"/>
    <w:rsid w:val="0055244B"/>
    <w:rsid w:val="00552D0C"/>
    <w:rsid w:val="00553A9A"/>
    <w:rsid w:val="00553F2D"/>
    <w:rsid w:val="0055559F"/>
    <w:rsid w:val="00556ACA"/>
    <w:rsid w:val="0055747C"/>
    <w:rsid w:val="00561041"/>
    <w:rsid w:val="00561DF5"/>
    <w:rsid w:val="00562BF5"/>
    <w:rsid w:val="00563427"/>
    <w:rsid w:val="00563806"/>
    <w:rsid w:val="00566189"/>
    <w:rsid w:val="005664FE"/>
    <w:rsid w:val="00566B75"/>
    <w:rsid w:val="00572857"/>
    <w:rsid w:val="0057412A"/>
    <w:rsid w:val="00575049"/>
    <w:rsid w:val="005759B8"/>
    <w:rsid w:val="00576636"/>
    <w:rsid w:val="00576DB9"/>
    <w:rsid w:val="00577987"/>
    <w:rsid w:val="0058008D"/>
    <w:rsid w:val="00581C13"/>
    <w:rsid w:val="005823CE"/>
    <w:rsid w:val="005827AE"/>
    <w:rsid w:val="00582DC1"/>
    <w:rsid w:val="005833D5"/>
    <w:rsid w:val="00583592"/>
    <w:rsid w:val="005844FC"/>
    <w:rsid w:val="00584989"/>
    <w:rsid w:val="00587254"/>
    <w:rsid w:val="00587BCA"/>
    <w:rsid w:val="00591F34"/>
    <w:rsid w:val="0059216E"/>
    <w:rsid w:val="00592949"/>
    <w:rsid w:val="00593A75"/>
    <w:rsid w:val="0059401D"/>
    <w:rsid w:val="005944EA"/>
    <w:rsid w:val="00595258"/>
    <w:rsid w:val="00595985"/>
    <w:rsid w:val="00595FC0"/>
    <w:rsid w:val="00597534"/>
    <w:rsid w:val="005A1BF2"/>
    <w:rsid w:val="005A20B2"/>
    <w:rsid w:val="005A36C9"/>
    <w:rsid w:val="005B11E3"/>
    <w:rsid w:val="005B12F5"/>
    <w:rsid w:val="005B248A"/>
    <w:rsid w:val="005B3CF9"/>
    <w:rsid w:val="005B4A5C"/>
    <w:rsid w:val="005B4DD7"/>
    <w:rsid w:val="005B73C3"/>
    <w:rsid w:val="005B73DF"/>
    <w:rsid w:val="005C1979"/>
    <w:rsid w:val="005C1C58"/>
    <w:rsid w:val="005C48BD"/>
    <w:rsid w:val="005C4C74"/>
    <w:rsid w:val="005C5CFF"/>
    <w:rsid w:val="005C5E7F"/>
    <w:rsid w:val="005C6BC3"/>
    <w:rsid w:val="005D02EF"/>
    <w:rsid w:val="005D220A"/>
    <w:rsid w:val="005D23EB"/>
    <w:rsid w:val="005D2A9B"/>
    <w:rsid w:val="005D30E5"/>
    <w:rsid w:val="005D48E4"/>
    <w:rsid w:val="005D4E5A"/>
    <w:rsid w:val="005D6448"/>
    <w:rsid w:val="005D7D30"/>
    <w:rsid w:val="005D7FB1"/>
    <w:rsid w:val="005E0A91"/>
    <w:rsid w:val="005E0A9C"/>
    <w:rsid w:val="005E0DDD"/>
    <w:rsid w:val="005E0E4B"/>
    <w:rsid w:val="005E1F99"/>
    <w:rsid w:val="005E3080"/>
    <w:rsid w:val="005E3BEA"/>
    <w:rsid w:val="005E46F1"/>
    <w:rsid w:val="005E4C8E"/>
    <w:rsid w:val="005E6973"/>
    <w:rsid w:val="005E7A90"/>
    <w:rsid w:val="005E7AF5"/>
    <w:rsid w:val="005F0C91"/>
    <w:rsid w:val="005F196F"/>
    <w:rsid w:val="005F1B38"/>
    <w:rsid w:val="005F2E95"/>
    <w:rsid w:val="005F3093"/>
    <w:rsid w:val="00600EA7"/>
    <w:rsid w:val="00601C70"/>
    <w:rsid w:val="006029D1"/>
    <w:rsid w:val="00603E93"/>
    <w:rsid w:val="006057C5"/>
    <w:rsid w:val="00605D6C"/>
    <w:rsid w:val="00605DA0"/>
    <w:rsid w:val="0060625C"/>
    <w:rsid w:val="006066F5"/>
    <w:rsid w:val="00607C15"/>
    <w:rsid w:val="0061215E"/>
    <w:rsid w:val="006131C4"/>
    <w:rsid w:val="00613442"/>
    <w:rsid w:val="0061389B"/>
    <w:rsid w:val="00617EC6"/>
    <w:rsid w:val="006202CB"/>
    <w:rsid w:val="00620A95"/>
    <w:rsid w:val="00621486"/>
    <w:rsid w:val="00622CFB"/>
    <w:rsid w:val="00623938"/>
    <w:rsid w:val="00623A08"/>
    <w:rsid w:val="0062410A"/>
    <w:rsid w:val="00625065"/>
    <w:rsid w:val="0063100F"/>
    <w:rsid w:val="006313D4"/>
    <w:rsid w:val="00633F39"/>
    <w:rsid w:val="0063409F"/>
    <w:rsid w:val="006362E1"/>
    <w:rsid w:val="0063635A"/>
    <w:rsid w:val="006404BB"/>
    <w:rsid w:val="00641602"/>
    <w:rsid w:val="006416CA"/>
    <w:rsid w:val="00642935"/>
    <w:rsid w:val="00643A16"/>
    <w:rsid w:val="00645ACD"/>
    <w:rsid w:val="00645E19"/>
    <w:rsid w:val="006462E6"/>
    <w:rsid w:val="006466E3"/>
    <w:rsid w:val="00647558"/>
    <w:rsid w:val="0065020F"/>
    <w:rsid w:val="006510F0"/>
    <w:rsid w:val="00651BE8"/>
    <w:rsid w:val="00651F19"/>
    <w:rsid w:val="006521CD"/>
    <w:rsid w:val="00652AE9"/>
    <w:rsid w:val="00654090"/>
    <w:rsid w:val="0065460A"/>
    <w:rsid w:val="00655BA8"/>
    <w:rsid w:val="00655DE2"/>
    <w:rsid w:val="00660527"/>
    <w:rsid w:val="0066174F"/>
    <w:rsid w:val="00661834"/>
    <w:rsid w:val="006621BE"/>
    <w:rsid w:val="00662DCB"/>
    <w:rsid w:val="00663629"/>
    <w:rsid w:val="00663D76"/>
    <w:rsid w:val="006651EC"/>
    <w:rsid w:val="00666167"/>
    <w:rsid w:val="006666A9"/>
    <w:rsid w:val="0067009D"/>
    <w:rsid w:val="00671307"/>
    <w:rsid w:val="0067264C"/>
    <w:rsid w:val="00673A19"/>
    <w:rsid w:val="00675084"/>
    <w:rsid w:val="006767B9"/>
    <w:rsid w:val="006772D6"/>
    <w:rsid w:val="006809F7"/>
    <w:rsid w:val="006827D7"/>
    <w:rsid w:val="00682DBE"/>
    <w:rsid w:val="00683361"/>
    <w:rsid w:val="00683D12"/>
    <w:rsid w:val="00685064"/>
    <w:rsid w:val="00685B31"/>
    <w:rsid w:val="006862DD"/>
    <w:rsid w:val="00687AA4"/>
    <w:rsid w:val="006900D6"/>
    <w:rsid w:val="00690FB4"/>
    <w:rsid w:val="0069152C"/>
    <w:rsid w:val="0069170C"/>
    <w:rsid w:val="006941E1"/>
    <w:rsid w:val="00694FB4"/>
    <w:rsid w:val="00696120"/>
    <w:rsid w:val="00696875"/>
    <w:rsid w:val="0069738D"/>
    <w:rsid w:val="00697BC3"/>
    <w:rsid w:val="006A34FC"/>
    <w:rsid w:val="006A3D29"/>
    <w:rsid w:val="006A4418"/>
    <w:rsid w:val="006A5934"/>
    <w:rsid w:val="006A5DD7"/>
    <w:rsid w:val="006A794C"/>
    <w:rsid w:val="006B0617"/>
    <w:rsid w:val="006B0691"/>
    <w:rsid w:val="006B1C68"/>
    <w:rsid w:val="006B1DAE"/>
    <w:rsid w:val="006B3074"/>
    <w:rsid w:val="006B61BA"/>
    <w:rsid w:val="006B659A"/>
    <w:rsid w:val="006B7F70"/>
    <w:rsid w:val="006C107C"/>
    <w:rsid w:val="006C1E5A"/>
    <w:rsid w:val="006C23AF"/>
    <w:rsid w:val="006C462D"/>
    <w:rsid w:val="006C58BA"/>
    <w:rsid w:val="006C5A64"/>
    <w:rsid w:val="006C6895"/>
    <w:rsid w:val="006C6D9D"/>
    <w:rsid w:val="006C7BC0"/>
    <w:rsid w:val="006D00DC"/>
    <w:rsid w:val="006D1FEE"/>
    <w:rsid w:val="006D5447"/>
    <w:rsid w:val="006D5CAE"/>
    <w:rsid w:val="006D6250"/>
    <w:rsid w:val="006D6822"/>
    <w:rsid w:val="006D70F8"/>
    <w:rsid w:val="006D72CA"/>
    <w:rsid w:val="006E04C2"/>
    <w:rsid w:val="006E0C8C"/>
    <w:rsid w:val="006E359A"/>
    <w:rsid w:val="006E4229"/>
    <w:rsid w:val="006E50CF"/>
    <w:rsid w:val="006E57A4"/>
    <w:rsid w:val="006E60D4"/>
    <w:rsid w:val="006E7185"/>
    <w:rsid w:val="006F1464"/>
    <w:rsid w:val="006F1AF8"/>
    <w:rsid w:val="006F1C12"/>
    <w:rsid w:val="006F1F7C"/>
    <w:rsid w:val="006F2036"/>
    <w:rsid w:val="006F23CA"/>
    <w:rsid w:val="006F2DA7"/>
    <w:rsid w:val="006F49F2"/>
    <w:rsid w:val="006F50D4"/>
    <w:rsid w:val="006F5337"/>
    <w:rsid w:val="006F55FF"/>
    <w:rsid w:val="006F5D34"/>
    <w:rsid w:val="006F63AB"/>
    <w:rsid w:val="006F74BA"/>
    <w:rsid w:val="006F7B03"/>
    <w:rsid w:val="00702A5A"/>
    <w:rsid w:val="00703206"/>
    <w:rsid w:val="00704FB9"/>
    <w:rsid w:val="00705608"/>
    <w:rsid w:val="007067D2"/>
    <w:rsid w:val="007104C1"/>
    <w:rsid w:val="0071356B"/>
    <w:rsid w:val="0071448C"/>
    <w:rsid w:val="0071464F"/>
    <w:rsid w:val="00714E6A"/>
    <w:rsid w:val="00717237"/>
    <w:rsid w:val="00721762"/>
    <w:rsid w:val="00722127"/>
    <w:rsid w:val="007226C8"/>
    <w:rsid w:val="00724D1C"/>
    <w:rsid w:val="00725680"/>
    <w:rsid w:val="00725D54"/>
    <w:rsid w:val="007268CC"/>
    <w:rsid w:val="00727242"/>
    <w:rsid w:val="0073031C"/>
    <w:rsid w:val="00730B22"/>
    <w:rsid w:val="0073139A"/>
    <w:rsid w:val="00731C1D"/>
    <w:rsid w:val="007346D8"/>
    <w:rsid w:val="0073543E"/>
    <w:rsid w:val="007364B2"/>
    <w:rsid w:val="007411E7"/>
    <w:rsid w:val="00741763"/>
    <w:rsid w:val="0074467A"/>
    <w:rsid w:val="00746262"/>
    <w:rsid w:val="00747BA2"/>
    <w:rsid w:val="0075283C"/>
    <w:rsid w:val="00752F62"/>
    <w:rsid w:val="00756D3A"/>
    <w:rsid w:val="00757630"/>
    <w:rsid w:val="00761F42"/>
    <w:rsid w:val="007620E0"/>
    <w:rsid w:val="00762AE7"/>
    <w:rsid w:val="00764463"/>
    <w:rsid w:val="00765471"/>
    <w:rsid w:val="007671FE"/>
    <w:rsid w:val="00767492"/>
    <w:rsid w:val="00767FBA"/>
    <w:rsid w:val="007705B1"/>
    <w:rsid w:val="00773668"/>
    <w:rsid w:val="00774912"/>
    <w:rsid w:val="00776898"/>
    <w:rsid w:val="00777046"/>
    <w:rsid w:val="00777846"/>
    <w:rsid w:val="007779B1"/>
    <w:rsid w:val="00777A29"/>
    <w:rsid w:val="00777E40"/>
    <w:rsid w:val="00780D98"/>
    <w:rsid w:val="007818EA"/>
    <w:rsid w:val="00782A2D"/>
    <w:rsid w:val="00782A3D"/>
    <w:rsid w:val="007843CD"/>
    <w:rsid w:val="007857A4"/>
    <w:rsid w:val="00791F21"/>
    <w:rsid w:val="00794949"/>
    <w:rsid w:val="007959EF"/>
    <w:rsid w:val="00796645"/>
    <w:rsid w:val="00797D93"/>
    <w:rsid w:val="007A084B"/>
    <w:rsid w:val="007A1768"/>
    <w:rsid w:val="007A2623"/>
    <w:rsid w:val="007A2889"/>
    <w:rsid w:val="007A28DC"/>
    <w:rsid w:val="007A2BC8"/>
    <w:rsid w:val="007A331D"/>
    <w:rsid w:val="007A33CC"/>
    <w:rsid w:val="007A3F4B"/>
    <w:rsid w:val="007A3FD4"/>
    <w:rsid w:val="007A4C07"/>
    <w:rsid w:val="007A56D1"/>
    <w:rsid w:val="007A5AFB"/>
    <w:rsid w:val="007A5F0C"/>
    <w:rsid w:val="007B0199"/>
    <w:rsid w:val="007B2731"/>
    <w:rsid w:val="007B294A"/>
    <w:rsid w:val="007B2E02"/>
    <w:rsid w:val="007B3BCB"/>
    <w:rsid w:val="007B461E"/>
    <w:rsid w:val="007B660A"/>
    <w:rsid w:val="007B6630"/>
    <w:rsid w:val="007B6D71"/>
    <w:rsid w:val="007B778D"/>
    <w:rsid w:val="007B7DA6"/>
    <w:rsid w:val="007B7E73"/>
    <w:rsid w:val="007C0A2B"/>
    <w:rsid w:val="007C1266"/>
    <w:rsid w:val="007C4237"/>
    <w:rsid w:val="007C470D"/>
    <w:rsid w:val="007C486B"/>
    <w:rsid w:val="007C709B"/>
    <w:rsid w:val="007C7A48"/>
    <w:rsid w:val="007D020B"/>
    <w:rsid w:val="007D4757"/>
    <w:rsid w:val="007D4AF5"/>
    <w:rsid w:val="007D52F1"/>
    <w:rsid w:val="007D5DC6"/>
    <w:rsid w:val="007D5F62"/>
    <w:rsid w:val="007E0133"/>
    <w:rsid w:val="007E2CBD"/>
    <w:rsid w:val="007E2EA5"/>
    <w:rsid w:val="007E3003"/>
    <w:rsid w:val="007E69FE"/>
    <w:rsid w:val="007F0487"/>
    <w:rsid w:val="007F2CAA"/>
    <w:rsid w:val="007F3F85"/>
    <w:rsid w:val="007F47D3"/>
    <w:rsid w:val="007F47FC"/>
    <w:rsid w:val="007F48D8"/>
    <w:rsid w:val="007F4E7E"/>
    <w:rsid w:val="007F76CD"/>
    <w:rsid w:val="00800655"/>
    <w:rsid w:val="00800D6C"/>
    <w:rsid w:val="00801066"/>
    <w:rsid w:val="00801E28"/>
    <w:rsid w:val="00803E34"/>
    <w:rsid w:val="00804B53"/>
    <w:rsid w:val="00805488"/>
    <w:rsid w:val="0080662D"/>
    <w:rsid w:val="00806FA1"/>
    <w:rsid w:val="00806FE8"/>
    <w:rsid w:val="00810426"/>
    <w:rsid w:val="008138A2"/>
    <w:rsid w:val="008140F5"/>
    <w:rsid w:val="00814C88"/>
    <w:rsid w:val="00815C96"/>
    <w:rsid w:val="008160AA"/>
    <w:rsid w:val="008165B4"/>
    <w:rsid w:val="008206F4"/>
    <w:rsid w:val="00820B7A"/>
    <w:rsid w:val="00823840"/>
    <w:rsid w:val="00823A61"/>
    <w:rsid w:val="008240AD"/>
    <w:rsid w:val="0082480B"/>
    <w:rsid w:val="00825636"/>
    <w:rsid w:val="00825758"/>
    <w:rsid w:val="0082716D"/>
    <w:rsid w:val="00831717"/>
    <w:rsid w:val="00833DEB"/>
    <w:rsid w:val="00835988"/>
    <w:rsid w:val="00835A2C"/>
    <w:rsid w:val="0083728F"/>
    <w:rsid w:val="00837C31"/>
    <w:rsid w:val="00840BB3"/>
    <w:rsid w:val="00841787"/>
    <w:rsid w:val="0084641B"/>
    <w:rsid w:val="00846FB7"/>
    <w:rsid w:val="00850AE3"/>
    <w:rsid w:val="00850E48"/>
    <w:rsid w:val="00850F97"/>
    <w:rsid w:val="00851030"/>
    <w:rsid w:val="00851271"/>
    <w:rsid w:val="00851549"/>
    <w:rsid w:val="00851CEB"/>
    <w:rsid w:val="00852928"/>
    <w:rsid w:val="00852A10"/>
    <w:rsid w:val="00854EF0"/>
    <w:rsid w:val="00855339"/>
    <w:rsid w:val="00855E54"/>
    <w:rsid w:val="00865E3C"/>
    <w:rsid w:val="00866ECB"/>
    <w:rsid w:val="0087005B"/>
    <w:rsid w:val="00870A78"/>
    <w:rsid w:val="00870AE8"/>
    <w:rsid w:val="00870C39"/>
    <w:rsid w:val="00874154"/>
    <w:rsid w:val="00874C24"/>
    <w:rsid w:val="00874E4F"/>
    <w:rsid w:val="0087531F"/>
    <w:rsid w:val="0087590B"/>
    <w:rsid w:val="00880B25"/>
    <w:rsid w:val="00882934"/>
    <w:rsid w:val="00883243"/>
    <w:rsid w:val="00883F95"/>
    <w:rsid w:val="008846C0"/>
    <w:rsid w:val="00884A6D"/>
    <w:rsid w:val="00885C30"/>
    <w:rsid w:val="0088638A"/>
    <w:rsid w:val="0088698C"/>
    <w:rsid w:val="008869E3"/>
    <w:rsid w:val="00886BA9"/>
    <w:rsid w:val="008879FC"/>
    <w:rsid w:val="00890C3E"/>
    <w:rsid w:val="00890E6C"/>
    <w:rsid w:val="00891C05"/>
    <w:rsid w:val="00892F37"/>
    <w:rsid w:val="00893C75"/>
    <w:rsid w:val="00894901"/>
    <w:rsid w:val="00894A14"/>
    <w:rsid w:val="00894C22"/>
    <w:rsid w:val="0089549F"/>
    <w:rsid w:val="008956F6"/>
    <w:rsid w:val="00895E04"/>
    <w:rsid w:val="0089645E"/>
    <w:rsid w:val="008A0716"/>
    <w:rsid w:val="008A1534"/>
    <w:rsid w:val="008A1E33"/>
    <w:rsid w:val="008A23EE"/>
    <w:rsid w:val="008A31B6"/>
    <w:rsid w:val="008A3E78"/>
    <w:rsid w:val="008A45A7"/>
    <w:rsid w:val="008A52A6"/>
    <w:rsid w:val="008A5AD8"/>
    <w:rsid w:val="008A799C"/>
    <w:rsid w:val="008A7AF8"/>
    <w:rsid w:val="008A7DCF"/>
    <w:rsid w:val="008B0FA5"/>
    <w:rsid w:val="008B4C0B"/>
    <w:rsid w:val="008B541C"/>
    <w:rsid w:val="008B5505"/>
    <w:rsid w:val="008B5DF6"/>
    <w:rsid w:val="008B6BC2"/>
    <w:rsid w:val="008B760D"/>
    <w:rsid w:val="008C0437"/>
    <w:rsid w:val="008C0AEE"/>
    <w:rsid w:val="008C0F7A"/>
    <w:rsid w:val="008D0D43"/>
    <w:rsid w:val="008D1133"/>
    <w:rsid w:val="008D248E"/>
    <w:rsid w:val="008D29B3"/>
    <w:rsid w:val="008D62B3"/>
    <w:rsid w:val="008D763E"/>
    <w:rsid w:val="008E0990"/>
    <w:rsid w:val="008E099E"/>
    <w:rsid w:val="008E3B16"/>
    <w:rsid w:val="008E4C3A"/>
    <w:rsid w:val="008E5E6E"/>
    <w:rsid w:val="008E6AE7"/>
    <w:rsid w:val="008E6F3A"/>
    <w:rsid w:val="008E7B7D"/>
    <w:rsid w:val="008F37A8"/>
    <w:rsid w:val="008F3EC6"/>
    <w:rsid w:val="008F4464"/>
    <w:rsid w:val="008F7D8F"/>
    <w:rsid w:val="0090009B"/>
    <w:rsid w:val="0090044C"/>
    <w:rsid w:val="00902FBC"/>
    <w:rsid w:val="00904334"/>
    <w:rsid w:val="00904E22"/>
    <w:rsid w:val="0090743B"/>
    <w:rsid w:val="00907E17"/>
    <w:rsid w:val="00910255"/>
    <w:rsid w:val="0091047D"/>
    <w:rsid w:val="00910A55"/>
    <w:rsid w:val="00911290"/>
    <w:rsid w:val="00911E19"/>
    <w:rsid w:val="00912316"/>
    <w:rsid w:val="00912D8B"/>
    <w:rsid w:val="009130FE"/>
    <w:rsid w:val="00913B45"/>
    <w:rsid w:val="0091423F"/>
    <w:rsid w:val="00914A31"/>
    <w:rsid w:val="009152B3"/>
    <w:rsid w:val="009155E1"/>
    <w:rsid w:val="00916B27"/>
    <w:rsid w:val="00916C8F"/>
    <w:rsid w:val="00917CE4"/>
    <w:rsid w:val="00920C15"/>
    <w:rsid w:val="009220D4"/>
    <w:rsid w:val="00922703"/>
    <w:rsid w:val="0092346F"/>
    <w:rsid w:val="009249A2"/>
    <w:rsid w:val="00924DEE"/>
    <w:rsid w:val="0092519C"/>
    <w:rsid w:val="009258A9"/>
    <w:rsid w:val="00926A6B"/>
    <w:rsid w:val="00927246"/>
    <w:rsid w:val="009276DE"/>
    <w:rsid w:val="00927A62"/>
    <w:rsid w:val="00930E80"/>
    <w:rsid w:val="009310BE"/>
    <w:rsid w:val="00932404"/>
    <w:rsid w:val="00932566"/>
    <w:rsid w:val="00932B2A"/>
    <w:rsid w:val="009334C9"/>
    <w:rsid w:val="0093353D"/>
    <w:rsid w:val="00933751"/>
    <w:rsid w:val="009338E2"/>
    <w:rsid w:val="00936527"/>
    <w:rsid w:val="00937057"/>
    <w:rsid w:val="00937CC3"/>
    <w:rsid w:val="00940573"/>
    <w:rsid w:val="00940869"/>
    <w:rsid w:val="009425A3"/>
    <w:rsid w:val="009444FE"/>
    <w:rsid w:val="00945C80"/>
    <w:rsid w:val="009506BA"/>
    <w:rsid w:val="009511FE"/>
    <w:rsid w:val="00951463"/>
    <w:rsid w:val="009516A2"/>
    <w:rsid w:val="009520AE"/>
    <w:rsid w:val="009543E9"/>
    <w:rsid w:val="00961354"/>
    <w:rsid w:val="00965097"/>
    <w:rsid w:val="00965ECA"/>
    <w:rsid w:val="009662B5"/>
    <w:rsid w:val="00967981"/>
    <w:rsid w:val="009704A2"/>
    <w:rsid w:val="00973590"/>
    <w:rsid w:val="00973648"/>
    <w:rsid w:val="00974147"/>
    <w:rsid w:val="00976400"/>
    <w:rsid w:val="00977356"/>
    <w:rsid w:val="0098052F"/>
    <w:rsid w:val="0098132B"/>
    <w:rsid w:val="00982A18"/>
    <w:rsid w:val="00983419"/>
    <w:rsid w:val="00984F17"/>
    <w:rsid w:val="00985C5B"/>
    <w:rsid w:val="0098695C"/>
    <w:rsid w:val="00987EC0"/>
    <w:rsid w:val="0099239E"/>
    <w:rsid w:val="0099254E"/>
    <w:rsid w:val="00992C72"/>
    <w:rsid w:val="00993132"/>
    <w:rsid w:val="00993EC2"/>
    <w:rsid w:val="00994DD1"/>
    <w:rsid w:val="00996BA1"/>
    <w:rsid w:val="009A2B6A"/>
    <w:rsid w:val="009A416F"/>
    <w:rsid w:val="009A6930"/>
    <w:rsid w:val="009A6A30"/>
    <w:rsid w:val="009A7C79"/>
    <w:rsid w:val="009A7D59"/>
    <w:rsid w:val="009B06B5"/>
    <w:rsid w:val="009B09E7"/>
    <w:rsid w:val="009B20EA"/>
    <w:rsid w:val="009B23A3"/>
    <w:rsid w:val="009B28AF"/>
    <w:rsid w:val="009B2D68"/>
    <w:rsid w:val="009B2E6D"/>
    <w:rsid w:val="009B3EB4"/>
    <w:rsid w:val="009B4319"/>
    <w:rsid w:val="009B4DA0"/>
    <w:rsid w:val="009B5537"/>
    <w:rsid w:val="009B6916"/>
    <w:rsid w:val="009B794F"/>
    <w:rsid w:val="009C346F"/>
    <w:rsid w:val="009C3C05"/>
    <w:rsid w:val="009C60C3"/>
    <w:rsid w:val="009C7820"/>
    <w:rsid w:val="009D12B6"/>
    <w:rsid w:val="009D4202"/>
    <w:rsid w:val="009D4D44"/>
    <w:rsid w:val="009D59E3"/>
    <w:rsid w:val="009E0578"/>
    <w:rsid w:val="009E18AD"/>
    <w:rsid w:val="009E1EAA"/>
    <w:rsid w:val="009E2372"/>
    <w:rsid w:val="009E47D2"/>
    <w:rsid w:val="009E5EEE"/>
    <w:rsid w:val="009E6541"/>
    <w:rsid w:val="009E6623"/>
    <w:rsid w:val="009E7710"/>
    <w:rsid w:val="009F171B"/>
    <w:rsid w:val="009F2D27"/>
    <w:rsid w:val="009F319D"/>
    <w:rsid w:val="009F4F3F"/>
    <w:rsid w:val="009F5396"/>
    <w:rsid w:val="009F6F43"/>
    <w:rsid w:val="009F7841"/>
    <w:rsid w:val="009F7FB2"/>
    <w:rsid w:val="00A01188"/>
    <w:rsid w:val="00A01B3F"/>
    <w:rsid w:val="00A022F2"/>
    <w:rsid w:val="00A030C8"/>
    <w:rsid w:val="00A03D15"/>
    <w:rsid w:val="00A112D6"/>
    <w:rsid w:val="00A14496"/>
    <w:rsid w:val="00A150AC"/>
    <w:rsid w:val="00A15AC3"/>
    <w:rsid w:val="00A17CD1"/>
    <w:rsid w:val="00A22402"/>
    <w:rsid w:val="00A2435E"/>
    <w:rsid w:val="00A25962"/>
    <w:rsid w:val="00A31B6E"/>
    <w:rsid w:val="00A323A2"/>
    <w:rsid w:val="00A32BCC"/>
    <w:rsid w:val="00A32E96"/>
    <w:rsid w:val="00A34EE9"/>
    <w:rsid w:val="00A3545C"/>
    <w:rsid w:val="00A35550"/>
    <w:rsid w:val="00A36083"/>
    <w:rsid w:val="00A3706F"/>
    <w:rsid w:val="00A40288"/>
    <w:rsid w:val="00A40705"/>
    <w:rsid w:val="00A42BAF"/>
    <w:rsid w:val="00A43C0F"/>
    <w:rsid w:val="00A43D2E"/>
    <w:rsid w:val="00A43E0A"/>
    <w:rsid w:val="00A43E22"/>
    <w:rsid w:val="00A4478F"/>
    <w:rsid w:val="00A44820"/>
    <w:rsid w:val="00A45E1E"/>
    <w:rsid w:val="00A472FC"/>
    <w:rsid w:val="00A47A6A"/>
    <w:rsid w:val="00A47CB9"/>
    <w:rsid w:val="00A47F25"/>
    <w:rsid w:val="00A52067"/>
    <w:rsid w:val="00A5387D"/>
    <w:rsid w:val="00A5548C"/>
    <w:rsid w:val="00A55F77"/>
    <w:rsid w:val="00A574C8"/>
    <w:rsid w:val="00A57FB6"/>
    <w:rsid w:val="00A6346D"/>
    <w:rsid w:val="00A63517"/>
    <w:rsid w:val="00A63D16"/>
    <w:rsid w:val="00A65868"/>
    <w:rsid w:val="00A6667A"/>
    <w:rsid w:val="00A670CA"/>
    <w:rsid w:val="00A7089D"/>
    <w:rsid w:val="00A7229A"/>
    <w:rsid w:val="00A729EC"/>
    <w:rsid w:val="00A72CD2"/>
    <w:rsid w:val="00A74F5C"/>
    <w:rsid w:val="00A801D4"/>
    <w:rsid w:val="00A807DC"/>
    <w:rsid w:val="00A81B34"/>
    <w:rsid w:val="00A8273F"/>
    <w:rsid w:val="00A84267"/>
    <w:rsid w:val="00A84BFF"/>
    <w:rsid w:val="00A84CE9"/>
    <w:rsid w:val="00A852D0"/>
    <w:rsid w:val="00A858F4"/>
    <w:rsid w:val="00A8600A"/>
    <w:rsid w:val="00A90D90"/>
    <w:rsid w:val="00A954F0"/>
    <w:rsid w:val="00A9563B"/>
    <w:rsid w:val="00AA21B3"/>
    <w:rsid w:val="00AA2475"/>
    <w:rsid w:val="00AA2736"/>
    <w:rsid w:val="00AA3AA5"/>
    <w:rsid w:val="00AA413B"/>
    <w:rsid w:val="00AA72C9"/>
    <w:rsid w:val="00AA76BD"/>
    <w:rsid w:val="00AA7A2A"/>
    <w:rsid w:val="00AB0412"/>
    <w:rsid w:val="00AB382E"/>
    <w:rsid w:val="00AB4CEB"/>
    <w:rsid w:val="00AB589E"/>
    <w:rsid w:val="00AB5E33"/>
    <w:rsid w:val="00AB7ED6"/>
    <w:rsid w:val="00AC0EC1"/>
    <w:rsid w:val="00AC20D6"/>
    <w:rsid w:val="00AC2610"/>
    <w:rsid w:val="00AC2E2D"/>
    <w:rsid w:val="00AC3255"/>
    <w:rsid w:val="00AC3A8A"/>
    <w:rsid w:val="00AC425D"/>
    <w:rsid w:val="00AC4261"/>
    <w:rsid w:val="00AC50DF"/>
    <w:rsid w:val="00AC6887"/>
    <w:rsid w:val="00AC78FB"/>
    <w:rsid w:val="00AD0186"/>
    <w:rsid w:val="00AD107F"/>
    <w:rsid w:val="00AD38F3"/>
    <w:rsid w:val="00AD4A01"/>
    <w:rsid w:val="00AD5F17"/>
    <w:rsid w:val="00AD7C4C"/>
    <w:rsid w:val="00AE1E70"/>
    <w:rsid w:val="00AE2188"/>
    <w:rsid w:val="00AE3B8D"/>
    <w:rsid w:val="00AE542D"/>
    <w:rsid w:val="00AE61CF"/>
    <w:rsid w:val="00AE6502"/>
    <w:rsid w:val="00AE6EA9"/>
    <w:rsid w:val="00AF01FD"/>
    <w:rsid w:val="00AF0419"/>
    <w:rsid w:val="00AF0DD6"/>
    <w:rsid w:val="00AF1491"/>
    <w:rsid w:val="00AF17E2"/>
    <w:rsid w:val="00AF1DC0"/>
    <w:rsid w:val="00AF2426"/>
    <w:rsid w:val="00AF3A01"/>
    <w:rsid w:val="00AF5FDB"/>
    <w:rsid w:val="00AF64AB"/>
    <w:rsid w:val="00AF6928"/>
    <w:rsid w:val="00AF6EF6"/>
    <w:rsid w:val="00AF74A4"/>
    <w:rsid w:val="00B0138E"/>
    <w:rsid w:val="00B034C8"/>
    <w:rsid w:val="00B03B0C"/>
    <w:rsid w:val="00B04A54"/>
    <w:rsid w:val="00B05CDC"/>
    <w:rsid w:val="00B06212"/>
    <w:rsid w:val="00B076A4"/>
    <w:rsid w:val="00B10692"/>
    <w:rsid w:val="00B12120"/>
    <w:rsid w:val="00B129CC"/>
    <w:rsid w:val="00B13082"/>
    <w:rsid w:val="00B14413"/>
    <w:rsid w:val="00B147EA"/>
    <w:rsid w:val="00B152E2"/>
    <w:rsid w:val="00B15456"/>
    <w:rsid w:val="00B15C58"/>
    <w:rsid w:val="00B15F09"/>
    <w:rsid w:val="00B227DA"/>
    <w:rsid w:val="00B23771"/>
    <w:rsid w:val="00B23A08"/>
    <w:rsid w:val="00B248A6"/>
    <w:rsid w:val="00B267F4"/>
    <w:rsid w:val="00B26A76"/>
    <w:rsid w:val="00B326C1"/>
    <w:rsid w:val="00B3274B"/>
    <w:rsid w:val="00B33111"/>
    <w:rsid w:val="00B345BE"/>
    <w:rsid w:val="00B34BC6"/>
    <w:rsid w:val="00B3549A"/>
    <w:rsid w:val="00B3676B"/>
    <w:rsid w:val="00B367E9"/>
    <w:rsid w:val="00B3732F"/>
    <w:rsid w:val="00B3759F"/>
    <w:rsid w:val="00B41894"/>
    <w:rsid w:val="00B41A95"/>
    <w:rsid w:val="00B42F2B"/>
    <w:rsid w:val="00B4351B"/>
    <w:rsid w:val="00B4357E"/>
    <w:rsid w:val="00B46040"/>
    <w:rsid w:val="00B47A6E"/>
    <w:rsid w:val="00B526EB"/>
    <w:rsid w:val="00B538F6"/>
    <w:rsid w:val="00B55AA6"/>
    <w:rsid w:val="00B57FCE"/>
    <w:rsid w:val="00B606A5"/>
    <w:rsid w:val="00B6165C"/>
    <w:rsid w:val="00B62345"/>
    <w:rsid w:val="00B6335D"/>
    <w:rsid w:val="00B636C4"/>
    <w:rsid w:val="00B63B55"/>
    <w:rsid w:val="00B647FB"/>
    <w:rsid w:val="00B64E86"/>
    <w:rsid w:val="00B658A8"/>
    <w:rsid w:val="00B67BDB"/>
    <w:rsid w:val="00B75854"/>
    <w:rsid w:val="00B75CEF"/>
    <w:rsid w:val="00B76378"/>
    <w:rsid w:val="00B765E4"/>
    <w:rsid w:val="00B777BA"/>
    <w:rsid w:val="00B80AAF"/>
    <w:rsid w:val="00B81961"/>
    <w:rsid w:val="00B82CAD"/>
    <w:rsid w:val="00B83906"/>
    <w:rsid w:val="00B86172"/>
    <w:rsid w:val="00B877D1"/>
    <w:rsid w:val="00B87DF0"/>
    <w:rsid w:val="00B90316"/>
    <w:rsid w:val="00B90513"/>
    <w:rsid w:val="00B91339"/>
    <w:rsid w:val="00B93E9B"/>
    <w:rsid w:val="00B9501A"/>
    <w:rsid w:val="00B95906"/>
    <w:rsid w:val="00B96B6D"/>
    <w:rsid w:val="00B96D76"/>
    <w:rsid w:val="00B97BDE"/>
    <w:rsid w:val="00BA1C2C"/>
    <w:rsid w:val="00BA20F5"/>
    <w:rsid w:val="00BA2BEA"/>
    <w:rsid w:val="00BA3818"/>
    <w:rsid w:val="00BA44C4"/>
    <w:rsid w:val="00BA5496"/>
    <w:rsid w:val="00BA61D5"/>
    <w:rsid w:val="00BA7A32"/>
    <w:rsid w:val="00BB0CE1"/>
    <w:rsid w:val="00BB113C"/>
    <w:rsid w:val="00BB133E"/>
    <w:rsid w:val="00BB297C"/>
    <w:rsid w:val="00BB303D"/>
    <w:rsid w:val="00BB40B1"/>
    <w:rsid w:val="00BB4D4C"/>
    <w:rsid w:val="00BB4F6A"/>
    <w:rsid w:val="00BC0E4E"/>
    <w:rsid w:val="00BC1A0F"/>
    <w:rsid w:val="00BC36DD"/>
    <w:rsid w:val="00BC3906"/>
    <w:rsid w:val="00BC3946"/>
    <w:rsid w:val="00BC408A"/>
    <w:rsid w:val="00BC524D"/>
    <w:rsid w:val="00BC543D"/>
    <w:rsid w:val="00BC54B4"/>
    <w:rsid w:val="00BC5F29"/>
    <w:rsid w:val="00BC6870"/>
    <w:rsid w:val="00BD0C28"/>
    <w:rsid w:val="00BD3A62"/>
    <w:rsid w:val="00BD75B4"/>
    <w:rsid w:val="00BD793B"/>
    <w:rsid w:val="00BE29CC"/>
    <w:rsid w:val="00BE3074"/>
    <w:rsid w:val="00BE334E"/>
    <w:rsid w:val="00BE376E"/>
    <w:rsid w:val="00BE401C"/>
    <w:rsid w:val="00BE5952"/>
    <w:rsid w:val="00BE5BDD"/>
    <w:rsid w:val="00BE62B4"/>
    <w:rsid w:val="00BE6EFA"/>
    <w:rsid w:val="00BF0EF6"/>
    <w:rsid w:val="00BF1F68"/>
    <w:rsid w:val="00BF3369"/>
    <w:rsid w:val="00BF3449"/>
    <w:rsid w:val="00BF4BFE"/>
    <w:rsid w:val="00BF6F72"/>
    <w:rsid w:val="00BF7A53"/>
    <w:rsid w:val="00BF7B70"/>
    <w:rsid w:val="00C00733"/>
    <w:rsid w:val="00C013A2"/>
    <w:rsid w:val="00C01678"/>
    <w:rsid w:val="00C04976"/>
    <w:rsid w:val="00C04F6F"/>
    <w:rsid w:val="00C06994"/>
    <w:rsid w:val="00C06BBB"/>
    <w:rsid w:val="00C06CC4"/>
    <w:rsid w:val="00C06E38"/>
    <w:rsid w:val="00C06EE3"/>
    <w:rsid w:val="00C07EAB"/>
    <w:rsid w:val="00C11855"/>
    <w:rsid w:val="00C12E00"/>
    <w:rsid w:val="00C138C6"/>
    <w:rsid w:val="00C1391B"/>
    <w:rsid w:val="00C13D3C"/>
    <w:rsid w:val="00C144D7"/>
    <w:rsid w:val="00C151F9"/>
    <w:rsid w:val="00C15F68"/>
    <w:rsid w:val="00C165D1"/>
    <w:rsid w:val="00C16639"/>
    <w:rsid w:val="00C16B0B"/>
    <w:rsid w:val="00C17D27"/>
    <w:rsid w:val="00C20C2D"/>
    <w:rsid w:val="00C20E93"/>
    <w:rsid w:val="00C217C8"/>
    <w:rsid w:val="00C21E3F"/>
    <w:rsid w:val="00C24E81"/>
    <w:rsid w:val="00C25D37"/>
    <w:rsid w:val="00C2694B"/>
    <w:rsid w:val="00C3079D"/>
    <w:rsid w:val="00C30812"/>
    <w:rsid w:val="00C30AAC"/>
    <w:rsid w:val="00C319DC"/>
    <w:rsid w:val="00C32315"/>
    <w:rsid w:val="00C348AF"/>
    <w:rsid w:val="00C34CD9"/>
    <w:rsid w:val="00C35595"/>
    <w:rsid w:val="00C3573C"/>
    <w:rsid w:val="00C35837"/>
    <w:rsid w:val="00C373C8"/>
    <w:rsid w:val="00C41564"/>
    <w:rsid w:val="00C42F04"/>
    <w:rsid w:val="00C43EC7"/>
    <w:rsid w:val="00C4564C"/>
    <w:rsid w:val="00C45A5A"/>
    <w:rsid w:val="00C45B31"/>
    <w:rsid w:val="00C45BD9"/>
    <w:rsid w:val="00C45CB0"/>
    <w:rsid w:val="00C4726C"/>
    <w:rsid w:val="00C50E3E"/>
    <w:rsid w:val="00C51560"/>
    <w:rsid w:val="00C528A3"/>
    <w:rsid w:val="00C55A2F"/>
    <w:rsid w:val="00C55A7F"/>
    <w:rsid w:val="00C57EAF"/>
    <w:rsid w:val="00C61067"/>
    <w:rsid w:val="00C62DC9"/>
    <w:rsid w:val="00C6326F"/>
    <w:rsid w:val="00C639E9"/>
    <w:rsid w:val="00C64CF2"/>
    <w:rsid w:val="00C65FEA"/>
    <w:rsid w:val="00C6741E"/>
    <w:rsid w:val="00C674A5"/>
    <w:rsid w:val="00C70019"/>
    <w:rsid w:val="00C7107E"/>
    <w:rsid w:val="00C7196B"/>
    <w:rsid w:val="00C7261E"/>
    <w:rsid w:val="00C72926"/>
    <w:rsid w:val="00C7624B"/>
    <w:rsid w:val="00C768C7"/>
    <w:rsid w:val="00C770DD"/>
    <w:rsid w:val="00C77BF5"/>
    <w:rsid w:val="00C80FEA"/>
    <w:rsid w:val="00C81417"/>
    <w:rsid w:val="00C81645"/>
    <w:rsid w:val="00C81BB8"/>
    <w:rsid w:val="00C8567B"/>
    <w:rsid w:val="00C85790"/>
    <w:rsid w:val="00C86EA5"/>
    <w:rsid w:val="00C876AB"/>
    <w:rsid w:val="00C87715"/>
    <w:rsid w:val="00C90C31"/>
    <w:rsid w:val="00C919C2"/>
    <w:rsid w:val="00C92C4B"/>
    <w:rsid w:val="00C92D7E"/>
    <w:rsid w:val="00C92DB3"/>
    <w:rsid w:val="00C93D61"/>
    <w:rsid w:val="00C95D20"/>
    <w:rsid w:val="00C974E0"/>
    <w:rsid w:val="00C97ABB"/>
    <w:rsid w:val="00CA01D6"/>
    <w:rsid w:val="00CA061B"/>
    <w:rsid w:val="00CA1DBD"/>
    <w:rsid w:val="00CA3246"/>
    <w:rsid w:val="00CA3E56"/>
    <w:rsid w:val="00CA585B"/>
    <w:rsid w:val="00CA6553"/>
    <w:rsid w:val="00CA6E37"/>
    <w:rsid w:val="00CB03CE"/>
    <w:rsid w:val="00CB0837"/>
    <w:rsid w:val="00CB0C38"/>
    <w:rsid w:val="00CB29EE"/>
    <w:rsid w:val="00CB2EEE"/>
    <w:rsid w:val="00CB2FF9"/>
    <w:rsid w:val="00CB3ED7"/>
    <w:rsid w:val="00CB6097"/>
    <w:rsid w:val="00CB6498"/>
    <w:rsid w:val="00CB6A57"/>
    <w:rsid w:val="00CB6ABD"/>
    <w:rsid w:val="00CB7E81"/>
    <w:rsid w:val="00CC005A"/>
    <w:rsid w:val="00CC14DB"/>
    <w:rsid w:val="00CC2110"/>
    <w:rsid w:val="00CC290D"/>
    <w:rsid w:val="00CC6609"/>
    <w:rsid w:val="00CC709C"/>
    <w:rsid w:val="00CD083E"/>
    <w:rsid w:val="00CD0C86"/>
    <w:rsid w:val="00CD17A5"/>
    <w:rsid w:val="00CD39C2"/>
    <w:rsid w:val="00CD47FD"/>
    <w:rsid w:val="00CD4B88"/>
    <w:rsid w:val="00CD54CC"/>
    <w:rsid w:val="00CD78FD"/>
    <w:rsid w:val="00CD7FA8"/>
    <w:rsid w:val="00CE3646"/>
    <w:rsid w:val="00CE5347"/>
    <w:rsid w:val="00CE54EA"/>
    <w:rsid w:val="00CE6096"/>
    <w:rsid w:val="00CE665D"/>
    <w:rsid w:val="00CE723A"/>
    <w:rsid w:val="00CF0731"/>
    <w:rsid w:val="00CF0A74"/>
    <w:rsid w:val="00CF0F78"/>
    <w:rsid w:val="00CF3683"/>
    <w:rsid w:val="00CF3D2E"/>
    <w:rsid w:val="00CF3DC8"/>
    <w:rsid w:val="00CF4939"/>
    <w:rsid w:val="00CF4E08"/>
    <w:rsid w:val="00CF52C8"/>
    <w:rsid w:val="00CF6FD4"/>
    <w:rsid w:val="00CF7F7B"/>
    <w:rsid w:val="00D00339"/>
    <w:rsid w:val="00D01122"/>
    <w:rsid w:val="00D043EF"/>
    <w:rsid w:val="00D044DC"/>
    <w:rsid w:val="00D047A0"/>
    <w:rsid w:val="00D0496B"/>
    <w:rsid w:val="00D06272"/>
    <w:rsid w:val="00D07EF3"/>
    <w:rsid w:val="00D1179D"/>
    <w:rsid w:val="00D11D37"/>
    <w:rsid w:val="00D132E8"/>
    <w:rsid w:val="00D13544"/>
    <w:rsid w:val="00D149C1"/>
    <w:rsid w:val="00D150F1"/>
    <w:rsid w:val="00D167B5"/>
    <w:rsid w:val="00D16EC5"/>
    <w:rsid w:val="00D1799E"/>
    <w:rsid w:val="00D17C82"/>
    <w:rsid w:val="00D17EE0"/>
    <w:rsid w:val="00D20754"/>
    <w:rsid w:val="00D216BF"/>
    <w:rsid w:val="00D21C29"/>
    <w:rsid w:val="00D22FAC"/>
    <w:rsid w:val="00D2460D"/>
    <w:rsid w:val="00D256F5"/>
    <w:rsid w:val="00D265EF"/>
    <w:rsid w:val="00D307EF"/>
    <w:rsid w:val="00D30AEE"/>
    <w:rsid w:val="00D31A9A"/>
    <w:rsid w:val="00D32754"/>
    <w:rsid w:val="00D33068"/>
    <w:rsid w:val="00D33748"/>
    <w:rsid w:val="00D37827"/>
    <w:rsid w:val="00D41135"/>
    <w:rsid w:val="00D43C3B"/>
    <w:rsid w:val="00D457B0"/>
    <w:rsid w:val="00D45AE5"/>
    <w:rsid w:val="00D4769E"/>
    <w:rsid w:val="00D5026A"/>
    <w:rsid w:val="00D50AF2"/>
    <w:rsid w:val="00D51344"/>
    <w:rsid w:val="00D53736"/>
    <w:rsid w:val="00D559B2"/>
    <w:rsid w:val="00D6129F"/>
    <w:rsid w:val="00D628B4"/>
    <w:rsid w:val="00D639A5"/>
    <w:rsid w:val="00D64090"/>
    <w:rsid w:val="00D649F0"/>
    <w:rsid w:val="00D66DCB"/>
    <w:rsid w:val="00D67526"/>
    <w:rsid w:val="00D70CC2"/>
    <w:rsid w:val="00D719C0"/>
    <w:rsid w:val="00D72B00"/>
    <w:rsid w:val="00D7477D"/>
    <w:rsid w:val="00D74853"/>
    <w:rsid w:val="00D74FC7"/>
    <w:rsid w:val="00D76BFB"/>
    <w:rsid w:val="00D84A5C"/>
    <w:rsid w:val="00D8552B"/>
    <w:rsid w:val="00D8563A"/>
    <w:rsid w:val="00D860F5"/>
    <w:rsid w:val="00D86488"/>
    <w:rsid w:val="00D87A52"/>
    <w:rsid w:val="00D933CD"/>
    <w:rsid w:val="00D937A6"/>
    <w:rsid w:val="00D9403F"/>
    <w:rsid w:val="00D9584A"/>
    <w:rsid w:val="00D9591C"/>
    <w:rsid w:val="00D97D1B"/>
    <w:rsid w:val="00DA0668"/>
    <w:rsid w:val="00DA0ACB"/>
    <w:rsid w:val="00DA147C"/>
    <w:rsid w:val="00DA2C69"/>
    <w:rsid w:val="00DA2E93"/>
    <w:rsid w:val="00DA337A"/>
    <w:rsid w:val="00DA6887"/>
    <w:rsid w:val="00DA7107"/>
    <w:rsid w:val="00DA7C0A"/>
    <w:rsid w:val="00DB06D3"/>
    <w:rsid w:val="00DB2258"/>
    <w:rsid w:val="00DB2362"/>
    <w:rsid w:val="00DB3074"/>
    <w:rsid w:val="00DB5495"/>
    <w:rsid w:val="00DC1D68"/>
    <w:rsid w:val="00DC22F5"/>
    <w:rsid w:val="00DC263B"/>
    <w:rsid w:val="00DC2731"/>
    <w:rsid w:val="00DC40C7"/>
    <w:rsid w:val="00DC47AE"/>
    <w:rsid w:val="00DC48AF"/>
    <w:rsid w:val="00DC4A9F"/>
    <w:rsid w:val="00DC5490"/>
    <w:rsid w:val="00DC61ED"/>
    <w:rsid w:val="00DD09A7"/>
    <w:rsid w:val="00DD428D"/>
    <w:rsid w:val="00DD4631"/>
    <w:rsid w:val="00DD5903"/>
    <w:rsid w:val="00DD63D7"/>
    <w:rsid w:val="00DD700D"/>
    <w:rsid w:val="00DE03ED"/>
    <w:rsid w:val="00DE1F21"/>
    <w:rsid w:val="00DE2532"/>
    <w:rsid w:val="00DE3C6D"/>
    <w:rsid w:val="00DE5331"/>
    <w:rsid w:val="00DE66D5"/>
    <w:rsid w:val="00DE79FF"/>
    <w:rsid w:val="00DE7A7D"/>
    <w:rsid w:val="00DF0E15"/>
    <w:rsid w:val="00DF23D0"/>
    <w:rsid w:val="00DF31C9"/>
    <w:rsid w:val="00DF35D1"/>
    <w:rsid w:val="00DF3950"/>
    <w:rsid w:val="00DF3F4D"/>
    <w:rsid w:val="00E00D86"/>
    <w:rsid w:val="00E00DAB"/>
    <w:rsid w:val="00E01B78"/>
    <w:rsid w:val="00E02B88"/>
    <w:rsid w:val="00E06A0D"/>
    <w:rsid w:val="00E070EF"/>
    <w:rsid w:val="00E078F7"/>
    <w:rsid w:val="00E12272"/>
    <w:rsid w:val="00E13386"/>
    <w:rsid w:val="00E1370C"/>
    <w:rsid w:val="00E13CE5"/>
    <w:rsid w:val="00E14291"/>
    <w:rsid w:val="00E15008"/>
    <w:rsid w:val="00E1684D"/>
    <w:rsid w:val="00E16A7F"/>
    <w:rsid w:val="00E16B2C"/>
    <w:rsid w:val="00E178A9"/>
    <w:rsid w:val="00E17A57"/>
    <w:rsid w:val="00E17CE6"/>
    <w:rsid w:val="00E2017C"/>
    <w:rsid w:val="00E201D2"/>
    <w:rsid w:val="00E2128E"/>
    <w:rsid w:val="00E22B77"/>
    <w:rsid w:val="00E23CD3"/>
    <w:rsid w:val="00E2422A"/>
    <w:rsid w:val="00E2567F"/>
    <w:rsid w:val="00E25967"/>
    <w:rsid w:val="00E3025C"/>
    <w:rsid w:val="00E31443"/>
    <w:rsid w:val="00E31DFA"/>
    <w:rsid w:val="00E35ADB"/>
    <w:rsid w:val="00E35CED"/>
    <w:rsid w:val="00E35D78"/>
    <w:rsid w:val="00E3630F"/>
    <w:rsid w:val="00E37850"/>
    <w:rsid w:val="00E378D1"/>
    <w:rsid w:val="00E40BBC"/>
    <w:rsid w:val="00E40EA9"/>
    <w:rsid w:val="00E418C7"/>
    <w:rsid w:val="00E429C0"/>
    <w:rsid w:val="00E42EE3"/>
    <w:rsid w:val="00E43410"/>
    <w:rsid w:val="00E4443E"/>
    <w:rsid w:val="00E44588"/>
    <w:rsid w:val="00E44AA0"/>
    <w:rsid w:val="00E44FCA"/>
    <w:rsid w:val="00E46291"/>
    <w:rsid w:val="00E51A2C"/>
    <w:rsid w:val="00E51B86"/>
    <w:rsid w:val="00E5274B"/>
    <w:rsid w:val="00E53BBA"/>
    <w:rsid w:val="00E542E0"/>
    <w:rsid w:val="00E5437D"/>
    <w:rsid w:val="00E57478"/>
    <w:rsid w:val="00E57559"/>
    <w:rsid w:val="00E60D6F"/>
    <w:rsid w:val="00E61014"/>
    <w:rsid w:val="00E620E4"/>
    <w:rsid w:val="00E62CE4"/>
    <w:rsid w:val="00E63570"/>
    <w:rsid w:val="00E65604"/>
    <w:rsid w:val="00E65F74"/>
    <w:rsid w:val="00E66E9F"/>
    <w:rsid w:val="00E67375"/>
    <w:rsid w:val="00E73077"/>
    <w:rsid w:val="00E739FA"/>
    <w:rsid w:val="00E75905"/>
    <w:rsid w:val="00E77C0C"/>
    <w:rsid w:val="00E77DCA"/>
    <w:rsid w:val="00E82453"/>
    <w:rsid w:val="00E83DEA"/>
    <w:rsid w:val="00E83E70"/>
    <w:rsid w:val="00E8450E"/>
    <w:rsid w:val="00E86581"/>
    <w:rsid w:val="00E877F8"/>
    <w:rsid w:val="00E87C12"/>
    <w:rsid w:val="00E90E2D"/>
    <w:rsid w:val="00E918D4"/>
    <w:rsid w:val="00E92DC9"/>
    <w:rsid w:val="00E940B3"/>
    <w:rsid w:val="00E950A4"/>
    <w:rsid w:val="00E96128"/>
    <w:rsid w:val="00E962AE"/>
    <w:rsid w:val="00E96A31"/>
    <w:rsid w:val="00E97F3F"/>
    <w:rsid w:val="00EA0D20"/>
    <w:rsid w:val="00EA0D7E"/>
    <w:rsid w:val="00EA27F3"/>
    <w:rsid w:val="00EA2CEF"/>
    <w:rsid w:val="00EA47B2"/>
    <w:rsid w:val="00EA4837"/>
    <w:rsid w:val="00EA49C4"/>
    <w:rsid w:val="00EA7ED1"/>
    <w:rsid w:val="00EB00F2"/>
    <w:rsid w:val="00EB077B"/>
    <w:rsid w:val="00EB4ED5"/>
    <w:rsid w:val="00EB5A63"/>
    <w:rsid w:val="00EB7A5A"/>
    <w:rsid w:val="00EC0269"/>
    <w:rsid w:val="00EC7DFE"/>
    <w:rsid w:val="00ED180F"/>
    <w:rsid w:val="00ED26B1"/>
    <w:rsid w:val="00ED3D23"/>
    <w:rsid w:val="00ED4E4C"/>
    <w:rsid w:val="00ED542E"/>
    <w:rsid w:val="00ED7755"/>
    <w:rsid w:val="00EE13DE"/>
    <w:rsid w:val="00EE1AB1"/>
    <w:rsid w:val="00EE1F4F"/>
    <w:rsid w:val="00EE223A"/>
    <w:rsid w:val="00EE22AA"/>
    <w:rsid w:val="00EE3939"/>
    <w:rsid w:val="00EE6967"/>
    <w:rsid w:val="00EE6C4D"/>
    <w:rsid w:val="00EE77FB"/>
    <w:rsid w:val="00EF0B2A"/>
    <w:rsid w:val="00EF2D10"/>
    <w:rsid w:val="00EF4EBA"/>
    <w:rsid w:val="00EF6225"/>
    <w:rsid w:val="00EF6C29"/>
    <w:rsid w:val="00EF7A47"/>
    <w:rsid w:val="00F03576"/>
    <w:rsid w:val="00F039EF"/>
    <w:rsid w:val="00F044B8"/>
    <w:rsid w:val="00F074A4"/>
    <w:rsid w:val="00F077D5"/>
    <w:rsid w:val="00F103E7"/>
    <w:rsid w:val="00F10655"/>
    <w:rsid w:val="00F10CF4"/>
    <w:rsid w:val="00F14FC8"/>
    <w:rsid w:val="00F210E4"/>
    <w:rsid w:val="00F225CE"/>
    <w:rsid w:val="00F22A65"/>
    <w:rsid w:val="00F22FB6"/>
    <w:rsid w:val="00F23E1D"/>
    <w:rsid w:val="00F24341"/>
    <w:rsid w:val="00F250AA"/>
    <w:rsid w:val="00F27C24"/>
    <w:rsid w:val="00F31823"/>
    <w:rsid w:val="00F34760"/>
    <w:rsid w:val="00F35456"/>
    <w:rsid w:val="00F35AB2"/>
    <w:rsid w:val="00F36545"/>
    <w:rsid w:val="00F378BB"/>
    <w:rsid w:val="00F37ABD"/>
    <w:rsid w:val="00F40F12"/>
    <w:rsid w:val="00F4138D"/>
    <w:rsid w:val="00F41B28"/>
    <w:rsid w:val="00F4453C"/>
    <w:rsid w:val="00F44F62"/>
    <w:rsid w:val="00F45D42"/>
    <w:rsid w:val="00F45D49"/>
    <w:rsid w:val="00F46508"/>
    <w:rsid w:val="00F4677F"/>
    <w:rsid w:val="00F4740F"/>
    <w:rsid w:val="00F50031"/>
    <w:rsid w:val="00F50807"/>
    <w:rsid w:val="00F50980"/>
    <w:rsid w:val="00F51F92"/>
    <w:rsid w:val="00F52527"/>
    <w:rsid w:val="00F549BB"/>
    <w:rsid w:val="00F57EBE"/>
    <w:rsid w:val="00F6017E"/>
    <w:rsid w:val="00F60294"/>
    <w:rsid w:val="00F606DB"/>
    <w:rsid w:val="00F60C54"/>
    <w:rsid w:val="00F60F35"/>
    <w:rsid w:val="00F6119E"/>
    <w:rsid w:val="00F63E55"/>
    <w:rsid w:val="00F64311"/>
    <w:rsid w:val="00F652C7"/>
    <w:rsid w:val="00F66EBA"/>
    <w:rsid w:val="00F6704B"/>
    <w:rsid w:val="00F67CB7"/>
    <w:rsid w:val="00F71525"/>
    <w:rsid w:val="00F745A1"/>
    <w:rsid w:val="00F7591D"/>
    <w:rsid w:val="00F75B84"/>
    <w:rsid w:val="00F7651B"/>
    <w:rsid w:val="00F77A80"/>
    <w:rsid w:val="00F81974"/>
    <w:rsid w:val="00F84980"/>
    <w:rsid w:val="00F84BCF"/>
    <w:rsid w:val="00F85652"/>
    <w:rsid w:val="00F86499"/>
    <w:rsid w:val="00F87408"/>
    <w:rsid w:val="00F9016D"/>
    <w:rsid w:val="00F90497"/>
    <w:rsid w:val="00F93242"/>
    <w:rsid w:val="00F94BFD"/>
    <w:rsid w:val="00F97BCF"/>
    <w:rsid w:val="00FA0451"/>
    <w:rsid w:val="00FA12D7"/>
    <w:rsid w:val="00FA3616"/>
    <w:rsid w:val="00FA438F"/>
    <w:rsid w:val="00FA4D8A"/>
    <w:rsid w:val="00FA7891"/>
    <w:rsid w:val="00FB170F"/>
    <w:rsid w:val="00FB1AC1"/>
    <w:rsid w:val="00FB27BE"/>
    <w:rsid w:val="00FB2801"/>
    <w:rsid w:val="00FB45A4"/>
    <w:rsid w:val="00FB7770"/>
    <w:rsid w:val="00FC1F14"/>
    <w:rsid w:val="00FC22A7"/>
    <w:rsid w:val="00FC2365"/>
    <w:rsid w:val="00FC2FFB"/>
    <w:rsid w:val="00FC3397"/>
    <w:rsid w:val="00FC363C"/>
    <w:rsid w:val="00FC4DB8"/>
    <w:rsid w:val="00FC5220"/>
    <w:rsid w:val="00FC6D88"/>
    <w:rsid w:val="00FD16B4"/>
    <w:rsid w:val="00FD3F3F"/>
    <w:rsid w:val="00FD4860"/>
    <w:rsid w:val="00FD5005"/>
    <w:rsid w:val="00FD7117"/>
    <w:rsid w:val="00FE025E"/>
    <w:rsid w:val="00FE170D"/>
    <w:rsid w:val="00FE25F9"/>
    <w:rsid w:val="00FE3650"/>
    <w:rsid w:val="00FE6231"/>
    <w:rsid w:val="00FF3197"/>
    <w:rsid w:val="00FF47A7"/>
    <w:rsid w:val="00FF4EBD"/>
    <w:rsid w:val="00FF4EBE"/>
    <w:rsid w:val="00FF54DD"/>
    <w:rsid w:val="00FF5A2F"/>
    <w:rsid w:val="00FF6D47"/>
    <w:rsid w:val="00FF719C"/>
    <w:rsid w:val="00FF74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7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453C"/>
    <w:pPr>
      <w:spacing w:before="120" w:after="120" w:line="360" w:lineRule="auto"/>
      <w:jc w:val="both"/>
    </w:pPr>
    <w:rPr>
      <w:sz w:val="24"/>
      <w:szCs w:val="24"/>
    </w:rPr>
  </w:style>
  <w:style w:type="paragraph" w:styleId="Titolo1">
    <w:name w:val="heading 1"/>
    <w:basedOn w:val="Normale"/>
    <w:next w:val="Normale"/>
    <w:link w:val="Titolo1Carattere"/>
    <w:qFormat/>
    <w:rsid w:val="00927A62"/>
    <w:pPr>
      <w:keepNext/>
      <w:pageBreakBefore/>
      <w:framePr w:wrap="notBeside" w:vAnchor="text" w:hAnchor="text" w:y="1"/>
      <w:shd w:val="clear" w:color="auto" w:fill="FFFFFF" w:themeFill="background1"/>
      <w:spacing w:before="240" w:after="0"/>
      <w:outlineLvl w:val="0"/>
    </w:pPr>
    <w:rPr>
      <w:rFonts w:cs="Arial"/>
      <w:b/>
      <w:bCs/>
      <w:caps/>
      <w:kern w:val="32"/>
      <w:sz w:val="30"/>
    </w:rPr>
  </w:style>
  <w:style w:type="paragraph" w:styleId="Titolo2">
    <w:name w:val="heading 2"/>
    <w:basedOn w:val="Normale"/>
    <w:next w:val="Normale"/>
    <w:qFormat/>
    <w:rsid w:val="001405DD"/>
    <w:pPr>
      <w:keepNext/>
      <w:numPr>
        <w:numId w:val="18"/>
      </w:numPr>
      <w:shd w:val="clear" w:color="auto" w:fill="FFFFFF" w:themeFill="background1"/>
      <w:spacing w:before="240" w:after="0"/>
      <w:outlineLvl w:val="1"/>
    </w:pPr>
    <w:rPr>
      <w:rFonts w:cs="Arial"/>
      <w:b/>
      <w:bCs/>
      <w:iCs/>
      <w:sz w:val="28"/>
    </w:rPr>
  </w:style>
  <w:style w:type="paragraph" w:styleId="Titolo3">
    <w:name w:val="heading 3"/>
    <w:basedOn w:val="Normale"/>
    <w:next w:val="Normale"/>
    <w:qFormat/>
    <w:rsid w:val="00CB6A57"/>
    <w:pPr>
      <w:keepNext/>
      <w:pBdr>
        <w:top w:val="thickThinMediumGap" w:sz="24" w:space="1" w:color="FFFF00"/>
        <w:left w:val="thickThinMediumGap" w:sz="24" w:space="4" w:color="FFFF00"/>
        <w:bottom w:val="thinThickMediumGap" w:sz="24" w:space="1" w:color="FFFF00"/>
        <w:right w:val="thinThickMediumGap" w:sz="24" w:space="4" w:color="FFFF00"/>
      </w:pBdr>
      <w:shd w:val="clear" w:color="auto" w:fill="FFFF00"/>
      <w:spacing w:before="360" w:after="240"/>
      <w:jc w:val="left"/>
      <w:outlineLvl w:val="2"/>
    </w:pPr>
    <w:rPr>
      <w:rFonts w:ascii="Helvetica" w:hAnsi="Helvetica" w:cs="Arial"/>
      <w:b/>
      <w:bCs/>
      <w:color w:val="000000"/>
    </w:rPr>
  </w:style>
  <w:style w:type="paragraph" w:styleId="Titolo5">
    <w:name w:val="heading 5"/>
    <w:basedOn w:val="Normale"/>
    <w:next w:val="Normale"/>
    <w:link w:val="Titolo5Carattere"/>
    <w:qFormat/>
    <w:rsid w:val="00CD47FD"/>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CD47FD"/>
    <w:pPr>
      <w:spacing w:before="240" w:after="60"/>
      <w:outlineLvl w:val="5"/>
    </w:pPr>
    <w:rPr>
      <w:rFonts w:ascii="Calibri" w:hAnsi="Calibri"/>
      <w:b/>
      <w:bCs/>
      <w:sz w:val="22"/>
      <w:szCs w:val="22"/>
    </w:rPr>
  </w:style>
  <w:style w:type="paragraph" w:styleId="Titolo8">
    <w:name w:val="heading 8"/>
    <w:basedOn w:val="Normale"/>
    <w:next w:val="Normale"/>
    <w:link w:val="Titolo8Carattere"/>
    <w:uiPriority w:val="9"/>
    <w:semiHidden/>
    <w:unhideWhenUsed/>
    <w:qFormat/>
    <w:rsid w:val="007067D2"/>
    <w:pPr>
      <w:keepNext/>
      <w:keepLines/>
      <w:spacing w:before="80" w:after="0" w:line="264" w:lineRule="auto"/>
      <w:outlineLvl w:val="7"/>
    </w:pPr>
    <w:rPr>
      <w:rFonts w:asciiTheme="majorHAnsi" w:eastAsiaTheme="majorEastAsia" w:hAnsiTheme="majorHAnsi" w:cstheme="majorBidi"/>
      <w:smallCaps/>
      <w:color w:val="595959" w:themeColor="text1" w:themeTint="A6"/>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allini">
    <w:name w:val="elenco_pallini"/>
    <w:basedOn w:val="Normale"/>
    <w:rsid w:val="00CB6A57"/>
    <w:pPr>
      <w:numPr>
        <w:numId w:val="2"/>
      </w:numPr>
      <w:tabs>
        <w:tab w:val="left" w:pos="992"/>
      </w:tabs>
    </w:pPr>
    <w:rPr>
      <w:rFonts w:ascii="Arial" w:hAnsi="Arial"/>
      <w:szCs w:val="20"/>
    </w:rPr>
  </w:style>
  <w:style w:type="paragraph" w:styleId="Intestazione">
    <w:name w:val="header"/>
    <w:basedOn w:val="Normale"/>
    <w:link w:val="IntestazioneCarattere"/>
    <w:uiPriority w:val="99"/>
    <w:rsid w:val="00CB6A57"/>
    <w:pPr>
      <w:tabs>
        <w:tab w:val="center" w:pos="4819"/>
        <w:tab w:val="right" w:pos="9638"/>
      </w:tabs>
    </w:pPr>
  </w:style>
  <w:style w:type="paragraph" w:styleId="Pidipagina">
    <w:name w:val="footer"/>
    <w:basedOn w:val="Normale"/>
    <w:link w:val="PidipaginaCarattere"/>
    <w:uiPriority w:val="99"/>
    <w:rsid w:val="00CB6A57"/>
    <w:pPr>
      <w:tabs>
        <w:tab w:val="center" w:pos="4819"/>
        <w:tab w:val="right" w:pos="9638"/>
      </w:tabs>
    </w:pPr>
  </w:style>
  <w:style w:type="character" w:styleId="Numeropagina">
    <w:name w:val="page number"/>
    <w:basedOn w:val="Carpredefinitoparagrafo"/>
    <w:rsid w:val="00CB6A57"/>
  </w:style>
  <w:style w:type="paragraph" w:styleId="Didascalia">
    <w:name w:val="caption"/>
    <w:basedOn w:val="Normale"/>
    <w:next w:val="Normale"/>
    <w:uiPriority w:val="35"/>
    <w:qFormat/>
    <w:rsid w:val="00CB6A57"/>
    <w:pPr>
      <w:spacing w:before="240"/>
      <w:jc w:val="center"/>
    </w:pPr>
    <w:rPr>
      <w:b/>
      <w:bCs/>
      <w:sz w:val="20"/>
      <w:szCs w:val="20"/>
    </w:rPr>
  </w:style>
  <w:style w:type="paragraph" w:styleId="Testodelblocco">
    <w:name w:val="Block Text"/>
    <w:basedOn w:val="Normale"/>
    <w:rsid w:val="00CB6A57"/>
    <w:pPr>
      <w:widowControl w:val="0"/>
      <w:spacing w:before="0" w:after="0"/>
    </w:pPr>
    <w:rPr>
      <w:rFonts w:ascii="Arial" w:hAnsi="Arial"/>
    </w:rPr>
  </w:style>
  <w:style w:type="paragraph" w:customStyle="1" w:styleId="StileInterlinea15righe">
    <w:name w:val="Stile Interlinea 15 righe"/>
    <w:basedOn w:val="Normale"/>
    <w:rsid w:val="00CB6A57"/>
    <w:rPr>
      <w:szCs w:val="20"/>
    </w:rPr>
  </w:style>
  <w:style w:type="paragraph" w:customStyle="1" w:styleId="Puntopallino">
    <w:name w:val="Punto pallino"/>
    <w:basedOn w:val="Testodelblocco"/>
    <w:rsid w:val="00CB6A57"/>
    <w:pPr>
      <w:numPr>
        <w:numId w:val="1"/>
      </w:numPr>
      <w:spacing w:before="120" w:after="120" w:line="240" w:lineRule="auto"/>
    </w:pPr>
    <w:rPr>
      <w:rFonts w:ascii="Century Gothic" w:hAnsi="Century Gothic"/>
    </w:rPr>
  </w:style>
  <w:style w:type="paragraph" w:styleId="Sommario1">
    <w:name w:val="toc 1"/>
    <w:basedOn w:val="Normale"/>
    <w:next w:val="Normale"/>
    <w:autoRedefine/>
    <w:uiPriority w:val="39"/>
    <w:rsid w:val="00F7591D"/>
    <w:pPr>
      <w:tabs>
        <w:tab w:val="left" w:pos="439"/>
        <w:tab w:val="right" w:leader="dot" w:pos="9360"/>
      </w:tabs>
      <w:spacing w:before="80" w:after="80"/>
    </w:pPr>
  </w:style>
  <w:style w:type="paragraph" w:styleId="Sommario2">
    <w:name w:val="toc 2"/>
    <w:basedOn w:val="Normale"/>
    <w:next w:val="Normale"/>
    <w:autoRedefine/>
    <w:uiPriority w:val="39"/>
    <w:rsid w:val="00E14291"/>
    <w:pPr>
      <w:tabs>
        <w:tab w:val="left" w:pos="960"/>
        <w:tab w:val="right" w:leader="dot" w:pos="9401"/>
      </w:tabs>
      <w:spacing w:before="80" w:after="80"/>
      <w:ind w:left="238"/>
    </w:pPr>
  </w:style>
  <w:style w:type="paragraph" w:styleId="Sommario3">
    <w:name w:val="toc 3"/>
    <w:basedOn w:val="Normale"/>
    <w:next w:val="Normale"/>
    <w:autoRedefine/>
    <w:uiPriority w:val="39"/>
    <w:rsid w:val="00CB6A57"/>
    <w:pPr>
      <w:ind w:left="480"/>
    </w:pPr>
  </w:style>
  <w:style w:type="character" w:styleId="Collegamentoipertestuale">
    <w:name w:val="Hyperlink"/>
    <w:uiPriority w:val="99"/>
    <w:rsid w:val="00CB6A57"/>
    <w:rPr>
      <w:color w:val="0000FF"/>
      <w:sz w:val="20"/>
      <w:szCs w:val="20"/>
      <w:u w:val="single"/>
    </w:rPr>
  </w:style>
  <w:style w:type="paragraph" w:styleId="Testonotaapidipagina">
    <w:name w:val="footnote text"/>
    <w:basedOn w:val="Normale"/>
    <w:link w:val="TestonotaapidipaginaCarattere"/>
    <w:uiPriority w:val="99"/>
    <w:rsid w:val="00CB6A57"/>
    <w:rPr>
      <w:rFonts w:ascii="AvantGarde" w:hAnsi="AvantGarde"/>
      <w:sz w:val="18"/>
      <w:szCs w:val="18"/>
    </w:rPr>
  </w:style>
  <w:style w:type="character" w:styleId="Rimandonotaapidipagina">
    <w:name w:val="footnote reference"/>
    <w:uiPriority w:val="99"/>
    <w:rsid w:val="00CB6A57"/>
    <w:rPr>
      <w:vertAlign w:val="superscript"/>
    </w:rPr>
  </w:style>
  <w:style w:type="paragraph" w:styleId="Testofumetto">
    <w:name w:val="Balloon Text"/>
    <w:basedOn w:val="Normale"/>
    <w:semiHidden/>
    <w:rsid w:val="00CB6A57"/>
    <w:rPr>
      <w:rFonts w:ascii="Tahoma" w:hAnsi="Tahoma" w:cs="Tahoma"/>
      <w:sz w:val="16"/>
      <w:szCs w:val="16"/>
    </w:rPr>
  </w:style>
  <w:style w:type="paragraph" w:styleId="PreformattatoHTML">
    <w:name w:val="HTML Preformatted"/>
    <w:basedOn w:val="Normale"/>
    <w:link w:val="PreformattatoHTMLCarattere"/>
    <w:uiPriority w:val="99"/>
    <w:rsid w:val="00CB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paragraph" w:customStyle="1" w:styleId="Puntolettera">
    <w:name w:val="Punto lettera"/>
    <w:basedOn w:val="Normale"/>
    <w:rsid w:val="00CB6A57"/>
  </w:style>
  <w:style w:type="character" w:customStyle="1" w:styleId="Titolo5Carattere">
    <w:name w:val="Titolo 5 Carattere"/>
    <w:link w:val="Titolo5"/>
    <w:semiHidden/>
    <w:rsid w:val="00CD47FD"/>
    <w:rPr>
      <w:rFonts w:ascii="Calibri" w:eastAsia="Times New Roman" w:hAnsi="Calibri" w:cs="Times New Roman"/>
      <w:b/>
      <w:bCs/>
      <w:i/>
      <w:iCs/>
      <w:sz w:val="26"/>
      <w:szCs w:val="26"/>
    </w:rPr>
  </w:style>
  <w:style w:type="character" w:customStyle="1" w:styleId="Titolo6Carattere">
    <w:name w:val="Titolo 6 Carattere"/>
    <w:link w:val="Titolo6"/>
    <w:semiHidden/>
    <w:rsid w:val="00CD47FD"/>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rsid w:val="00CD47FD"/>
    <w:rPr>
      <w:rFonts w:ascii="AvantGarde" w:hAnsi="AvantGarde"/>
      <w:sz w:val="18"/>
      <w:szCs w:val="18"/>
    </w:rPr>
  </w:style>
  <w:style w:type="paragraph" w:customStyle="1" w:styleId="Elencoacolori-Colore11">
    <w:name w:val="Elenco a colori - Colore 11"/>
    <w:basedOn w:val="Normale"/>
    <w:uiPriority w:val="34"/>
    <w:qFormat/>
    <w:rsid w:val="00CD47FD"/>
    <w:pPr>
      <w:spacing w:before="0" w:after="0"/>
      <w:ind w:left="708" w:hanging="357"/>
      <w:jc w:val="left"/>
    </w:pPr>
  </w:style>
  <w:style w:type="paragraph" w:styleId="NormaleWeb">
    <w:name w:val="Normal (Web)"/>
    <w:basedOn w:val="Normale"/>
    <w:uiPriority w:val="99"/>
    <w:rsid w:val="00CD47FD"/>
    <w:pPr>
      <w:spacing w:before="100" w:beforeAutospacing="1" w:after="100" w:afterAutospacing="1"/>
      <w:jc w:val="left"/>
    </w:pPr>
  </w:style>
  <w:style w:type="paragraph" w:styleId="Corpotesto">
    <w:name w:val="Body Text"/>
    <w:basedOn w:val="Normale"/>
    <w:link w:val="CorpotestoCarattere"/>
    <w:rsid w:val="00C85790"/>
    <w:pPr>
      <w:autoSpaceDE w:val="0"/>
      <w:autoSpaceDN w:val="0"/>
      <w:adjustRightInd w:val="0"/>
      <w:spacing w:before="0" w:after="0" w:line="480" w:lineRule="auto"/>
      <w:jc w:val="left"/>
    </w:pPr>
    <w:rPr>
      <w:rFonts w:ascii="TimesNewRoman" w:hAnsi="TimesNewRoman"/>
      <w:sz w:val="32"/>
    </w:rPr>
  </w:style>
  <w:style w:type="character" w:customStyle="1" w:styleId="CorpotestoCarattere">
    <w:name w:val="Corpo testo Carattere"/>
    <w:link w:val="Corpotesto"/>
    <w:rsid w:val="00C85790"/>
    <w:rPr>
      <w:rFonts w:ascii="TimesNewRoman" w:hAnsi="TimesNewRoman"/>
      <w:sz w:val="32"/>
      <w:szCs w:val="24"/>
    </w:rPr>
  </w:style>
  <w:style w:type="paragraph" w:customStyle="1" w:styleId="Titolosommario1">
    <w:name w:val="Titolo sommario1"/>
    <w:basedOn w:val="Titolo1"/>
    <w:next w:val="Normale"/>
    <w:uiPriority w:val="39"/>
    <w:qFormat/>
    <w:rsid w:val="00DD4631"/>
    <w:pPr>
      <w:keepLines/>
      <w:pageBreakBefore w:val="0"/>
      <w:framePr w:wrap="notBeside"/>
      <w:shd w:val="clear" w:color="auto" w:fill="auto"/>
      <w:spacing w:line="276" w:lineRule="auto"/>
      <w:outlineLvl w:val="9"/>
    </w:pPr>
    <w:rPr>
      <w:rFonts w:ascii="Cambria" w:hAnsi="Cambria" w:cs="Times New Roman"/>
      <w:caps w:val="0"/>
      <w:color w:val="365F91"/>
      <w:kern w:val="0"/>
      <w:sz w:val="28"/>
      <w:szCs w:val="28"/>
      <w:lang w:eastAsia="en-US"/>
    </w:rPr>
  </w:style>
  <w:style w:type="paragraph" w:styleId="Rientrocorpodeltesto">
    <w:name w:val="Body Text Indent"/>
    <w:basedOn w:val="Normale"/>
    <w:link w:val="RientrocorpodeltestoCarattere"/>
    <w:rsid w:val="00584989"/>
    <w:pPr>
      <w:ind w:left="283"/>
    </w:pPr>
  </w:style>
  <w:style w:type="character" w:customStyle="1" w:styleId="RientrocorpodeltestoCarattere">
    <w:name w:val="Rientro corpo del testo Carattere"/>
    <w:link w:val="Rientrocorpodeltesto"/>
    <w:rsid w:val="00584989"/>
    <w:rPr>
      <w:rFonts w:ascii="Century Gothic" w:hAnsi="Century Gothic"/>
      <w:sz w:val="24"/>
      <w:szCs w:val="24"/>
    </w:rPr>
  </w:style>
  <w:style w:type="paragraph" w:styleId="Rientrocorpodeltesto3">
    <w:name w:val="Body Text Indent 3"/>
    <w:basedOn w:val="Normale"/>
    <w:link w:val="Rientrocorpodeltesto3Carattere"/>
    <w:rsid w:val="001C5FF4"/>
    <w:pPr>
      <w:ind w:left="283"/>
    </w:pPr>
    <w:rPr>
      <w:sz w:val="16"/>
      <w:szCs w:val="16"/>
    </w:rPr>
  </w:style>
  <w:style w:type="character" w:customStyle="1" w:styleId="Rientrocorpodeltesto3Carattere">
    <w:name w:val="Rientro corpo del testo 3 Carattere"/>
    <w:link w:val="Rientrocorpodeltesto3"/>
    <w:rsid w:val="001C5FF4"/>
    <w:rPr>
      <w:rFonts w:ascii="Century Gothic" w:hAnsi="Century Gothic"/>
      <w:sz w:val="16"/>
      <w:szCs w:val="16"/>
    </w:rPr>
  </w:style>
  <w:style w:type="paragraph" w:customStyle="1" w:styleId="abstract">
    <w:name w:val="abstract"/>
    <w:basedOn w:val="Normale"/>
    <w:rsid w:val="007F4E7E"/>
    <w:pPr>
      <w:spacing w:before="100" w:beforeAutospacing="1" w:after="100" w:afterAutospacing="1"/>
      <w:jc w:val="left"/>
    </w:pPr>
  </w:style>
  <w:style w:type="paragraph" w:styleId="Rientronormale">
    <w:name w:val="Normal Indent"/>
    <w:basedOn w:val="Normale"/>
    <w:rsid w:val="007705B1"/>
    <w:pPr>
      <w:spacing w:before="0" w:after="0" w:line="280" w:lineRule="atLeast"/>
      <w:ind w:left="284"/>
      <w:jc w:val="left"/>
    </w:pPr>
    <w:rPr>
      <w:sz w:val="22"/>
      <w:szCs w:val="20"/>
    </w:rPr>
  </w:style>
  <w:style w:type="paragraph" w:customStyle="1" w:styleId="StileRientronormaleTahomaGiustificatoSinistro0cmDopo">
    <w:name w:val="Stile Rientro normale + Tahoma Giustificato Sinistro:  0 cm Dopo..."/>
    <w:basedOn w:val="Rientronormale"/>
    <w:rsid w:val="003D3BC4"/>
    <w:pPr>
      <w:spacing w:after="120" w:line="240" w:lineRule="auto"/>
      <w:ind w:left="0"/>
      <w:jc w:val="both"/>
    </w:pPr>
    <w:rPr>
      <w:rFonts w:ascii="Tahoma" w:hAnsi="Tahoma"/>
    </w:rPr>
  </w:style>
  <w:style w:type="character" w:customStyle="1" w:styleId="IntestazioneCarattere">
    <w:name w:val="Intestazione Carattere"/>
    <w:basedOn w:val="Carpredefinitoparagrafo"/>
    <w:link w:val="Intestazione"/>
    <w:uiPriority w:val="99"/>
    <w:rsid w:val="00051AFB"/>
    <w:rPr>
      <w:rFonts w:ascii="Century Gothic" w:hAnsi="Century Gothic"/>
      <w:sz w:val="24"/>
      <w:szCs w:val="24"/>
    </w:rPr>
  </w:style>
  <w:style w:type="paragraph" w:styleId="Paragrafoelenco">
    <w:name w:val="List Paragraph"/>
    <w:basedOn w:val="Normale"/>
    <w:uiPriority w:val="34"/>
    <w:qFormat/>
    <w:rsid w:val="00CB7E81"/>
    <w:pPr>
      <w:ind w:left="720"/>
      <w:contextualSpacing/>
    </w:pPr>
  </w:style>
  <w:style w:type="character" w:styleId="Rimandocommento">
    <w:name w:val="annotation reference"/>
    <w:basedOn w:val="Carpredefinitoparagrafo"/>
    <w:semiHidden/>
    <w:unhideWhenUsed/>
    <w:rsid w:val="00623938"/>
    <w:rPr>
      <w:sz w:val="16"/>
      <w:szCs w:val="16"/>
    </w:rPr>
  </w:style>
  <w:style w:type="paragraph" w:styleId="Testocommento">
    <w:name w:val="annotation text"/>
    <w:basedOn w:val="Normale"/>
    <w:link w:val="TestocommentoCarattere"/>
    <w:semiHidden/>
    <w:unhideWhenUsed/>
    <w:rsid w:val="00623938"/>
    <w:rPr>
      <w:sz w:val="20"/>
      <w:szCs w:val="20"/>
    </w:rPr>
  </w:style>
  <w:style w:type="character" w:customStyle="1" w:styleId="TestocommentoCarattere">
    <w:name w:val="Testo commento Carattere"/>
    <w:basedOn w:val="Carpredefinitoparagrafo"/>
    <w:link w:val="Testocommento"/>
    <w:semiHidden/>
    <w:rsid w:val="00623938"/>
    <w:rPr>
      <w:rFonts w:ascii="Century Gothic" w:hAnsi="Century Gothic"/>
    </w:rPr>
  </w:style>
  <w:style w:type="paragraph" w:styleId="Soggettocommento">
    <w:name w:val="annotation subject"/>
    <w:basedOn w:val="Testocommento"/>
    <w:next w:val="Testocommento"/>
    <w:link w:val="SoggettocommentoCarattere"/>
    <w:uiPriority w:val="99"/>
    <w:semiHidden/>
    <w:unhideWhenUsed/>
    <w:rsid w:val="00623938"/>
    <w:rPr>
      <w:b/>
      <w:bCs/>
    </w:rPr>
  </w:style>
  <w:style w:type="character" w:customStyle="1" w:styleId="SoggettocommentoCarattere">
    <w:name w:val="Soggetto commento Carattere"/>
    <w:basedOn w:val="TestocommentoCarattere"/>
    <w:link w:val="Soggettocommento"/>
    <w:uiPriority w:val="99"/>
    <w:semiHidden/>
    <w:rsid w:val="00623938"/>
    <w:rPr>
      <w:rFonts w:ascii="Century Gothic" w:hAnsi="Century Gothic"/>
      <w:b/>
      <w:bCs/>
    </w:rPr>
  </w:style>
  <w:style w:type="paragraph" w:styleId="Corpodeltesto3">
    <w:name w:val="Body Text 3"/>
    <w:basedOn w:val="Normale"/>
    <w:link w:val="Corpodeltesto3Carattere"/>
    <w:uiPriority w:val="99"/>
    <w:semiHidden/>
    <w:unhideWhenUsed/>
    <w:rsid w:val="00C16B0B"/>
    <w:rPr>
      <w:sz w:val="16"/>
      <w:szCs w:val="16"/>
    </w:rPr>
  </w:style>
  <w:style w:type="character" w:customStyle="1" w:styleId="Corpodeltesto3Carattere">
    <w:name w:val="Corpo del testo 3 Carattere"/>
    <w:basedOn w:val="Carpredefinitoparagrafo"/>
    <w:link w:val="Corpodeltesto3"/>
    <w:uiPriority w:val="99"/>
    <w:semiHidden/>
    <w:rsid w:val="00C16B0B"/>
    <w:rPr>
      <w:rFonts w:ascii="Century Gothic" w:hAnsi="Century Gothic"/>
      <w:sz w:val="16"/>
      <w:szCs w:val="16"/>
    </w:rPr>
  </w:style>
  <w:style w:type="character" w:customStyle="1" w:styleId="PidipaginaCarattere">
    <w:name w:val="Piè di pagina Carattere"/>
    <w:basedOn w:val="Carpredefinitoparagrafo"/>
    <w:link w:val="Pidipagina"/>
    <w:uiPriority w:val="99"/>
    <w:rsid w:val="00EB7A5A"/>
    <w:rPr>
      <w:rFonts w:ascii="Century Gothic" w:hAnsi="Century Gothic"/>
      <w:sz w:val="24"/>
      <w:szCs w:val="24"/>
    </w:rPr>
  </w:style>
  <w:style w:type="table" w:styleId="Grigliatabella">
    <w:name w:val="Table Grid"/>
    <w:basedOn w:val="Tabellanormale"/>
    <w:uiPriority w:val="59"/>
    <w:rsid w:val="0053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atoHTMLCarattere">
    <w:name w:val="Preformattato HTML Carattere"/>
    <w:link w:val="PreformattatoHTML"/>
    <w:uiPriority w:val="99"/>
    <w:rsid w:val="00974147"/>
    <w:rPr>
      <w:rFonts w:ascii="Courier New" w:hAnsi="Courier New" w:cs="Courier New"/>
    </w:rPr>
  </w:style>
  <w:style w:type="paragraph" w:styleId="Puntoelenco">
    <w:name w:val="List Bullet"/>
    <w:basedOn w:val="Normale"/>
    <w:uiPriority w:val="99"/>
    <w:unhideWhenUsed/>
    <w:rsid w:val="002347F3"/>
    <w:pPr>
      <w:numPr>
        <w:numId w:val="23"/>
      </w:numPr>
      <w:contextualSpacing/>
    </w:pPr>
  </w:style>
  <w:style w:type="character" w:customStyle="1" w:styleId="Menzionenonrisolta1">
    <w:name w:val="Menzione non risolta1"/>
    <w:basedOn w:val="Carpredefinitoparagrafo"/>
    <w:uiPriority w:val="99"/>
    <w:semiHidden/>
    <w:unhideWhenUsed/>
    <w:rsid w:val="00D66DCB"/>
    <w:rPr>
      <w:color w:val="808080"/>
      <w:shd w:val="clear" w:color="auto" w:fill="E6E6E6"/>
    </w:rPr>
  </w:style>
  <w:style w:type="character" w:customStyle="1" w:styleId="Titolo8Carattere">
    <w:name w:val="Titolo 8 Carattere"/>
    <w:basedOn w:val="Carpredefinitoparagrafo"/>
    <w:link w:val="Titolo8"/>
    <w:uiPriority w:val="9"/>
    <w:semiHidden/>
    <w:rsid w:val="007067D2"/>
    <w:rPr>
      <w:rFonts w:asciiTheme="majorHAnsi" w:eastAsiaTheme="majorEastAsia" w:hAnsiTheme="majorHAnsi" w:cstheme="majorBidi"/>
      <w:smallCaps/>
      <w:color w:val="595959" w:themeColor="text1" w:themeTint="A6"/>
      <w:sz w:val="24"/>
      <w:szCs w:val="21"/>
      <w:lang w:eastAsia="en-US"/>
    </w:rPr>
  </w:style>
  <w:style w:type="character" w:customStyle="1" w:styleId="Menzionenonrisolta2">
    <w:name w:val="Menzione non risolta2"/>
    <w:basedOn w:val="Carpredefinitoparagrafo"/>
    <w:uiPriority w:val="99"/>
    <w:rsid w:val="001E4CAB"/>
    <w:rPr>
      <w:color w:val="808080"/>
      <w:shd w:val="clear" w:color="auto" w:fill="E6E6E6"/>
    </w:rPr>
  </w:style>
  <w:style w:type="character" w:styleId="Collegamentovisitato">
    <w:name w:val="FollowedHyperlink"/>
    <w:basedOn w:val="Carpredefinitoparagrafo"/>
    <w:uiPriority w:val="99"/>
    <w:semiHidden/>
    <w:unhideWhenUsed/>
    <w:rsid w:val="00543854"/>
    <w:rPr>
      <w:color w:val="800080"/>
      <w:u w:val="single"/>
    </w:rPr>
  </w:style>
  <w:style w:type="paragraph" w:customStyle="1" w:styleId="msonormal0">
    <w:name w:val="msonormal"/>
    <w:basedOn w:val="Normale"/>
    <w:rsid w:val="00543854"/>
    <w:pPr>
      <w:spacing w:before="100" w:beforeAutospacing="1" w:after="100" w:afterAutospacing="1"/>
      <w:jc w:val="left"/>
    </w:pPr>
  </w:style>
  <w:style w:type="paragraph" w:customStyle="1" w:styleId="font5">
    <w:name w:val="font5"/>
    <w:basedOn w:val="Normale"/>
    <w:rsid w:val="00543854"/>
    <w:pPr>
      <w:spacing w:before="100" w:beforeAutospacing="1" w:after="100" w:afterAutospacing="1"/>
      <w:jc w:val="left"/>
    </w:pPr>
    <w:rPr>
      <w:sz w:val="22"/>
      <w:szCs w:val="22"/>
    </w:rPr>
  </w:style>
  <w:style w:type="paragraph" w:customStyle="1" w:styleId="font6">
    <w:name w:val="font6"/>
    <w:basedOn w:val="Normale"/>
    <w:rsid w:val="00543854"/>
    <w:pPr>
      <w:spacing w:before="100" w:beforeAutospacing="1" w:after="100" w:afterAutospacing="1"/>
      <w:jc w:val="left"/>
    </w:pPr>
    <w:rPr>
      <w:b/>
      <w:bCs/>
      <w:sz w:val="22"/>
      <w:szCs w:val="22"/>
    </w:rPr>
  </w:style>
  <w:style w:type="paragraph" w:customStyle="1" w:styleId="font7">
    <w:name w:val="font7"/>
    <w:basedOn w:val="Normale"/>
    <w:rsid w:val="00543854"/>
    <w:pPr>
      <w:spacing w:before="100" w:beforeAutospacing="1" w:after="100" w:afterAutospacing="1"/>
      <w:jc w:val="left"/>
    </w:pPr>
    <w:rPr>
      <w:rFonts w:ascii="Tahoma" w:hAnsi="Tahoma" w:cs="Tahoma"/>
      <w:b/>
      <w:bCs/>
      <w:color w:val="000000"/>
      <w:sz w:val="18"/>
      <w:szCs w:val="18"/>
    </w:rPr>
  </w:style>
  <w:style w:type="paragraph" w:customStyle="1" w:styleId="font8">
    <w:name w:val="font8"/>
    <w:basedOn w:val="Normale"/>
    <w:rsid w:val="00543854"/>
    <w:pPr>
      <w:spacing w:before="100" w:beforeAutospacing="1" w:after="100" w:afterAutospacing="1"/>
      <w:jc w:val="left"/>
    </w:pPr>
    <w:rPr>
      <w:b/>
      <w:bCs/>
      <w:color w:val="000000"/>
      <w:sz w:val="20"/>
      <w:szCs w:val="20"/>
    </w:rPr>
  </w:style>
  <w:style w:type="paragraph" w:customStyle="1" w:styleId="font9">
    <w:name w:val="font9"/>
    <w:basedOn w:val="Normale"/>
    <w:rsid w:val="00543854"/>
    <w:pPr>
      <w:spacing w:before="100" w:beforeAutospacing="1" w:after="100" w:afterAutospacing="1"/>
      <w:jc w:val="left"/>
    </w:pPr>
    <w:rPr>
      <w:sz w:val="22"/>
      <w:szCs w:val="22"/>
      <w:u w:val="single"/>
    </w:rPr>
  </w:style>
  <w:style w:type="paragraph" w:customStyle="1" w:styleId="font10">
    <w:name w:val="font10"/>
    <w:basedOn w:val="Normale"/>
    <w:rsid w:val="00543854"/>
    <w:pPr>
      <w:spacing w:before="100" w:beforeAutospacing="1" w:after="100" w:afterAutospacing="1"/>
      <w:jc w:val="left"/>
    </w:pPr>
    <w:rPr>
      <w:color w:val="FF0000"/>
      <w:sz w:val="22"/>
      <w:szCs w:val="22"/>
    </w:rPr>
  </w:style>
  <w:style w:type="paragraph" w:customStyle="1" w:styleId="font11">
    <w:name w:val="font11"/>
    <w:basedOn w:val="Normale"/>
    <w:rsid w:val="00543854"/>
    <w:pPr>
      <w:spacing w:before="100" w:beforeAutospacing="1" w:after="100" w:afterAutospacing="1"/>
      <w:jc w:val="left"/>
    </w:pPr>
    <w:rPr>
      <w:i/>
      <w:iCs/>
      <w:sz w:val="22"/>
      <w:szCs w:val="22"/>
    </w:rPr>
  </w:style>
  <w:style w:type="paragraph" w:customStyle="1" w:styleId="font12">
    <w:name w:val="font12"/>
    <w:basedOn w:val="Normale"/>
    <w:rsid w:val="00543854"/>
    <w:pPr>
      <w:spacing w:before="100" w:beforeAutospacing="1" w:after="100" w:afterAutospacing="1"/>
      <w:jc w:val="left"/>
    </w:pPr>
    <w:rPr>
      <w:i/>
      <w:iCs/>
      <w:sz w:val="22"/>
      <w:szCs w:val="22"/>
      <w:u w:val="single"/>
    </w:rPr>
  </w:style>
  <w:style w:type="paragraph" w:customStyle="1" w:styleId="font13">
    <w:name w:val="font13"/>
    <w:basedOn w:val="Normale"/>
    <w:rsid w:val="00543854"/>
    <w:pPr>
      <w:spacing w:before="100" w:beforeAutospacing="1" w:after="100" w:afterAutospacing="1"/>
      <w:jc w:val="left"/>
    </w:pPr>
    <w:rPr>
      <w:b/>
      <w:bCs/>
      <w:sz w:val="22"/>
      <w:szCs w:val="22"/>
      <w:u w:val="double"/>
    </w:rPr>
  </w:style>
  <w:style w:type="paragraph" w:customStyle="1" w:styleId="font14">
    <w:name w:val="font14"/>
    <w:basedOn w:val="Normale"/>
    <w:rsid w:val="00543854"/>
    <w:pPr>
      <w:spacing w:before="100" w:beforeAutospacing="1" w:after="100" w:afterAutospacing="1"/>
      <w:jc w:val="left"/>
    </w:pPr>
    <w:rPr>
      <w:color w:val="FF0000"/>
      <w:sz w:val="22"/>
      <w:szCs w:val="22"/>
    </w:rPr>
  </w:style>
  <w:style w:type="paragraph" w:customStyle="1" w:styleId="font15">
    <w:name w:val="font15"/>
    <w:basedOn w:val="Normale"/>
    <w:rsid w:val="00543854"/>
    <w:pPr>
      <w:spacing w:before="100" w:beforeAutospacing="1" w:after="100" w:afterAutospacing="1"/>
      <w:jc w:val="left"/>
    </w:pPr>
    <w:rPr>
      <w:color w:val="00CCFF"/>
      <w:sz w:val="22"/>
      <w:szCs w:val="22"/>
    </w:rPr>
  </w:style>
  <w:style w:type="paragraph" w:customStyle="1" w:styleId="font16">
    <w:name w:val="font16"/>
    <w:basedOn w:val="Normale"/>
    <w:rsid w:val="00543854"/>
    <w:pPr>
      <w:spacing w:before="100" w:beforeAutospacing="1" w:after="100" w:afterAutospacing="1"/>
      <w:jc w:val="left"/>
    </w:pPr>
    <w:rPr>
      <w:color w:val="FF0000"/>
      <w:sz w:val="22"/>
      <w:szCs w:val="22"/>
    </w:rPr>
  </w:style>
  <w:style w:type="paragraph" w:customStyle="1" w:styleId="font17">
    <w:name w:val="font17"/>
    <w:basedOn w:val="Normale"/>
    <w:rsid w:val="00543854"/>
    <w:pPr>
      <w:spacing w:before="100" w:beforeAutospacing="1" w:after="100" w:afterAutospacing="1"/>
      <w:jc w:val="left"/>
    </w:pPr>
    <w:rPr>
      <w:color w:val="000000"/>
      <w:sz w:val="22"/>
      <w:szCs w:val="22"/>
    </w:rPr>
  </w:style>
  <w:style w:type="paragraph" w:customStyle="1" w:styleId="font18">
    <w:name w:val="font18"/>
    <w:basedOn w:val="Normale"/>
    <w:rsid w:val="00543854"/>
    <w:pPr>
      <w:spacing w:before="100" w:beforeAutospacing="1" w:after="100" w:afterAutospacing="1"/>
      <w:jc w:val="left"/>
    </w:pPr>
    <w:rPr>
      <w:color w:val="FF0000"/>
      <w:sz w:val="22"/>
      <w:szCs w:val="22"/>
    </w:rPr>
  </w:style>
  <w:style w:type="paragraph" w:customStyle="1" w:styleId="font19">
    <w:name w:val="font19"/>
    <w:basedOn w:val="Normale"/>
    <w:rsid w:val="00543854"/>
    <w:pPr>
      <w:spacing w:before="100" w:beforeAutospacing="1" w:after="100" w:afterAutospacing="1"/>
      <w:jc w:val="left"/>
    </w:pPr>
    <w:rPr>
      <w:color w:val="00CCFF"/>
      <w:sz w:val="22"/>
      <w:szCs w:val="22"/>
    </w:rPr>
  </w:style>
  <w:style w:type="paragraph" w:customStyle="1" w:styleId="xl65">
    <w:name w:val="xl65"/>
    <w:basedOn w:val="Normale"/>
    <w:rsid w:val="00543854"/>
    <w:pPr>
      <w:spacing w:before="100" w:beforeAutospacing="1" w:after="100" w:afterAutospacing="1"/>
      <w:jc w:val="left"/>
      <w:textAlignment w:val="center"/>
    </w:pPr>
  </w:style>
  <w:style w:type="paragraph" w:customStyle="1" w:styleId="xl66">
    <w:name w:val="xl66"/>
    <w:basedOn w:val="Normale"/>
    <w:rsid w:val="00543854"/>
    <w:pPr>
      <w:spacing w:before="100" w:beforeAutospacing="1" w:after="100" w:afterAutospacing="1"/>
      <w:jc w:val="left"/>
      <w:textAlignment w:val="center"/>
    </w:pPr>
  </w:style>
  <w:style w:type="paragraph" w:customStyle="1" w:styleId="xl67">
    <w:name w:val="xl67"/>
    <w:basedOn w:val="Normale"/>
    <w:rsid w:val="00543854"/>
    <w:pPr>
      <w:shd w:val="clear" w:color="000000" w:fill="FFFFFF"/>
      <w:spacing w:before="100" w:beforeAutospacing="1" w:after="100" w:afterAutospacing="1"/>
      <w:jc w:val="left"/>
      <w:textAlignment w:val="center"/>
    </w:pPr>
  </w:style>
  <w:style w:type="paragraph" w:customStyle="1" w:styleId="xl68">
    <w:name w:val="xl68"/>
    <w:basedOn w:val="Normale"/>
    <w:rsid w:val="00543854"/>
    <w:pPr>
      <w:spacing w:before="100" w:beforeAutospacing="1" w:after="100" w:afterAutospacing="1"/>
      <w:jc w:val="center"/>
      <w:textAlignment w:val="center"/>
    </w:pPr>
    <w:rPr>
      <w:b/>
      <w:bCs/>
      <w:sz w:val="28"/>
      <w:szCs w:val="28"/>
    </w:rPr>
  </w:style>
  <w:style w:type="paragraph" w:customStyle="1" w:styleId="xl69">
    <w:name w:val="xl69"/>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0">
    <w:name w:val="xl70"/>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rPr>
  </w:style>
  <w:style w:type="paragraph" w:customStyle="1" w:styleId="xl75">
    <w:name w:val="xl75"/>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7">
    <w:name w:val="xl77"/>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79">
    <w:name w:val="xl79"/>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80">
    <w:name w:val="xl80"/>
    <w:basedOn w:val="Normale"/>
    <w:rsid w:val="00543854"/>
    <w:pPr>
      <w:spacing w:before="100" w:beforeAutospacing="1" w:after="100" w:afterAutospacing="1"/>
      <w:jc w:val="center"/>
      <w:textAlignment w:val="center"/>
    </w:pPr>
    <w:rPr>
      <w:color w:val="FF0000"/>
    </w:rPr>
  </w:style>
  <w:style w:type="paragraph" w:customStyle="1" w:styleId="xl81">
    <w:name w:val="xl81"/>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3">
    <w:name w:val="xl83"/>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4">
    <w:name w:val="xl84"/>
    <w:basedOn w:val="Normale"/>
    <w:rsid w:val="00543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85">
    <w:name w:val="xl85"/>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86">
    <w:name w:val="xl86"/>
    <w:basedOn w:val="Normale"/>
    <w:rsid w:val="005438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e"/>
    <w:rsid w:val="00543854"/>
    <w:pPr>
      <w:pBdr>
        <w:left w:val="single" w:sz="4" w:space="0" w:color="auto"/>
        <w:right w:val="single" w:sz="4" w:space="0" w:color="auto"/>
      </w:pBdr>
      <w:spacing w:before="100" w:beforeAutospacing="1" w:after="100" w:afterAutospacing="1"/>
      <w:jc w:val="left"/>
      <w:textAlignment w:val="center"/>
    </w:pPr>
  </w:style>
  <w:style w:type="paragraph" w:customStyle="1" w:styleId="xl88">
    <w:name w:val="xl88"/>
    <w:basedOn w:val="Normale"/>
    <w:rsid w:val="005438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e"/>
    <w:rsid w:val="0054385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0">
    <w:name w:val="xl90"/>
    <w:basedOn w:val="Normale"/>
    <w:rsid w:val="0054385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Normale"/>
    <w:rsid w:val="005438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e"/>
    <w:rsid w:val="0054385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e"/>
    <w:rsid w:val="005438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95">
    <w:name w:val="xl95"/>
    <w:basedOn w:val="Normale"/>
    <w:rsid w:val="00543854"/>
    <w:pPr>
      <w:pBdr>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e"/>
    <w:rsid w:val="005438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98">
    <w:name w:val="xl98"/>
    <w:basedOn w:val="Normale"/>
    <w:rsid w:val="005438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e"/>
    <w:rsid w:val="00543854"/>
    <w:pPr>
      <w:pBdr>
        <w:left w:val="single" w:sz="4" w:space="0" w:color="auto"/>
        <w:bottom w:val="single" w:sz="4" w:space="0" w:color="auto"/>
        <w:right w:val="single" w:sz="4" w:space="0" w:color="auto"/>
      </w:pBdr>
      <w:spacing w:before="100" w:beforeAutospacing="1" w:after="100" w:afterAutospacing="1"/>
      <w:jc w:val="left"/>
      <w:textAlignment w:val="center"/>
    </w:pPr>
  </w:style>
  <w:style w:type="character" w:styleId="Menzionenonrisolta">
    <w:name w:val="Unresolved Mention"/>
    <w:basedOn w:val="Carpredefinitoparagrafo"/>
    <w:uiPriority w:val="99"/>
    <w:semiHidden/>
    <w:unhideWhenUsed/>
    <w:rsid w:val="0014772E"/>
    <w:rPr>
      <w:color w:val="808080"/>
      <w:shd w:val="clear" w:color="auto" w:fill="E6E6E6"/>
    </w:rPr>
  </w:style>
  <w:style w:type="paragraph" w:customStyle="1" w:styleId="xl100">
    <w:name w:val="xl100"/>
    <w:basedOn w:val="Normale"/>
    <w:rsid w:val="00336B4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character" w:customStyle="1" w:styleId="Titolo1Carattere">
    <w:name w:val="Titolo 1 Carattere"/>
    <w:basedOn w:val="Carpredefinitoparagrafo"/>
    <w:link w:val="Titolo1"/>
    <w:rsid w:val="00927A62"/>
    <w:rPr>
      <w:rFonts w:cs="Arial"/>
      <w:b/>
      <w:bCs/>
      <w:caps/>
      <w:kern w:val="32"/>
      <w:sz w:val="30"/>
      <w:szCs w:val="24"/>
      <w:shd w:val="clear" w:color="auto" w:fill="FFFFFF" w:themeFill="background1"/>
    </w:rPr>
  </w:style>
  <w:style w:type="paragraph" w:styleId="Nessunaspaziatura">
    <w:name w:val="No Spacing"/>
    <w:uiPriority w:val="1"/>
    <w:qFormat/>
    <w:rsid w:val="000C4AC5"/>
    <w:rPr>
      <w:rFonts w:asciiTheme="minorHAnsi" w:eastAsiaTheme="minorEastAsia" w:hAnsiTheme="minorHAnsi" w:cstheme="minorBidi"/>
      <w:sz w:val="21"/>
      <w:szCs w:val="21"/>
      <w:lang w:eastAsia="en-US"/>
    </w:rPr>
  </w:style>
  <w:style w:type="paragraph" w:styleId="Citazione">
    <w:name w:val="Quote"/>
    <w:basedOn w:val="Normale"/>
    <w:next w:val="Normale"/>
    <w:link w:val="CitazioneCarattere"/>
    <w:uiPriority w:val="29"/>
    <w:qFormat/>
    <w:rsid w:val="00024D0C"/>
    <w:pPr>
      <w:spacing w:before="240" w:after="240" w:line="252" w:lineRule="auto"/>
      <w:ind w:left="864" w:right="864"/>
      <w:jc w:val="center"/>
    </w:pPr>
    <w:rPr>
      <w:rFonts w:eastAsiaTheme="minorEastAsia" w:cstheme="minorBidi"/>
      <w:i/>
      <w:iCs/>
      <w:szCs w:val="21"/>
      <w:lang w:eastAsia="en-US"/>
    </w:rPr>
  </w:style>
  <w:style w:type="character" w:customStyle="1" w:styleId="CitazioneCarattere">
    <w:name w:val="Citazione Carattere"/>
    <w:basedOn w:val="Carpredefinitoparagrafo"/>
    <w:link w:val="Citazione"/>
    <w:uiPriority w:val="29"/>
    <w:rsid w:val="00024D0C"/>
    <w:rPr>
      <w:rFonts w:eastAsiaTheme="minorEastAsia" w:cstheme="minorBidi"/>
      <w:i/>
      <w:iCs/>
      <w:sz w:val="24"/>
      <w:szCs w:val="21"/>
      <w:lang w:eastAsia="en-US"/>
    </w:rPr>
  </w:style>
  <w:style w:type="paragraph" w:styleId="Revisione">
    <w:name w:val="Revision"/>
    <w:hidden/>
    <w:uiPriority w:val="99"/>
    <w:semiHidden/>
    <w:rsid w:val="00DC48AF"/>
    <w:rPr>
      <w:sz w:val="24"/>
      <w:szCs w:val="24"/>
    </w:rPr>
  </w:style>
  <w:style w:type="paragraph" w:styleId="Titolosommario">
    <w:name w:val="TOC Heading"/>
    <w:basedOn w:val="Titolo1"/>
    <w:next w:val="Normale"/>
    <w:uiPriority w:val="39"/>
    <w:semiHidden/>
    <w:unhideWhenUsed/>
    <w:qFormat/>
    <w:rsid w:val="00E51A2C"/>
    <w:pPr>
      <w:keepLines/>
      <w:pageBreakBefore w:val="0"/>
      <w:framePr w:wrap="auto" w:vAnchor="margin" w:yAlign="inline"/>
      <w:shd w:val="clear" w:color="auto" w:fill="auto"/>
      <w:outlineLvl w:val="9"/>
    </w:pPr>
    <w:rPr>
      <w:rFonts w:asciiTheme="majorHAnsi" w:eastAsiaTheme="majorEastAsia" w:hAnsiTheme="majorHAnsi" w:cstheme="majorBidi"/>
      <w:b w:val="0"/>
      <w:bCs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230">
      <w:bodyDiv w:val="1"/>
      <w:marLeft w:val="0"/>
      <w:marRight w:val="0"/>
      <w:marTop w:val="0"/>
      <w:marBottom w:val="0"/>
      <w:divBdr>
        <w:top w:val="none" w:sz="0" w:space="0" w:color="auto"/>
        <w:left w:val="none" w:sz="0" w:space="0" w:color="auto"/>
        <w:bottom w:val="none" w:sz="0" w:space="0" w:color="auto"/>
        <w:right w:val="none" w:sz="0" w:space="0" w:color="auto"/>
      </w:divBdr>
    </w:div>
    <w:div w:id="21709708">
      <w:bodyDiv w:val="1"/>
      <w:marLeft w:val="0"/>
      <w:marRight w:val="0"/>
      <w:marTop w:val="0"/>
      <w:marBottom w:val="0"/>
      <w:divBdr>
        <w:top w:val="none" w:sz="0" w:space="0" w:color="auto"/>
        <w:left w:val="none" w:sz="0" w:space="0" w:color="auto"/>
        <w:bottom w:val="none" w:sz="0" w:space="0" w:color="auto"/>
        <w:right w:val="none" w:sz="0" w:space="0" w:color="auto"/>
      </w:divBdr>
    </w:div>
    <w:div w:id="22558389">
      <w:bodyDiv w:val="1"/>
      <w:marLeft w:val="0"/>
      <w:marRight w:val="0"/>
      <w:marTop w:val="0"/>
      <w:marBottom w:val="0"/>
      <w:divBdr>
        <w:top w:val="none" w:sz="0" w:space="0" w:color="auto"/>
        <w:left w:val="none" w:sz="0" w:space="0" w:color="auto"/>
        <w:bottom w:val="none" w:sz="0" w:space="0" w:color="auto"/>
        <w:right w:val="none" w:sz="0" w:space="0" w:color="auto"/>
      </w:divBdr>
    </w:div>
    <w:div w:id="143548045">
      <w:bodyDiv w:val="1"/>
      <w:marLeft w:val="0"/>
      <w:marRight w:val="0"/>
      <w:marTop w:val="0"/>
      <w:marBottom w:val="0"/>
      <w:divBdr>
        <w:top w:val="none" w:sz="0" w:space="0" w:color="auto"/>
        <w:left w:val="none" w:sz="0" w:space="0" w:color="auto"/>
        <w:bottom w:val="none" w:sz="0" w:space="0" w:color="auto"/>
        <w:right w:val="none" w:sz="0" w:space="0" w:color="auto"/>
      </w:divBdr>
    </w:div>
    <w:div w:id="155463538">
      <w:bodyDiv w:val="1"/>
      <w:marLeft w:val="0"/>
      <w:marRight w:val="0"/>
      <w:marTop w:val="0"/>
      <w:marBottom w:val="0"/>
      <w:divBdr>
        <w:top w:val="none" w:sz="0" w:space="0" w:color="auto"/>
        <w:left w:val="none" w:sz="0" w:space="0" w:color="auto"/>
        <w:bottom w:val="none" w:sz="0" w:space="0" w:color="auto"/>
        <w:right w:val="none" w:sz="0" w:space="0" w:color="auto"/>
      </w:divBdr>
    </w:div>
    <w:div w:id="234053295">
      <w:bodyDiv w:val="1"/>
      <w:marLeft w:val="0"/>
      <w:marRight w:val="0"/>
      <w:marTop w:val="0"/>
      <w:marBottom w:val="0"/>
      <w:divBdr>
        <w:top w:val="none" w:sz="0" w:space="0" w:color="auto"/>
        <w:left w:val="none" w:sz="0" w:space="0" w:color="auto"/>
        <w:bottom w:val="none" w:sz="0" w:space="0" w:color="auto"/>
        <w:right w:val="none" w:sz="0" w:space="0" w:color="auto"/>
      </w:divBdr>
    </w:div>
    <w:div w:id="257061387">
      <w:bodyDiv w:val="1"/>
      <w:marLeft w:val="0"/>
      <w:marRight w:val="0"/>
      <w:marTop w:val="0"/>
      <w:marBottom w:val="0"/>
      <w:divBdr>
        <w:top w:val="none" w:sz="0" w:space="0" w:color="auto"/>
        <w:left w:val="none" w:sz="0" w:space="0" w:color="auto"/>
        <w:bottom w:val="none" w:sz="0" w:space="0" w:color="auto"/>
        <w:right w:val="none" w:sz="0" w:space="0" w:color="auto"/>
      </w:divBdr>
      <w:divsChild>
        <w:div w:id="606425407">
          <w:marLeft w:val="0"/>
          <w:marRight w:val="0"/>
          <w:marTop w:val="0"/>
          <w:marBottom w:val="0"/>
          <w:divBdr>
            <w:top w:val="none" w:sz="0" w:space="0" w:color="auto"/>
            <w:left w:val="none" w:sz="0" w:space="0" w:color="auto"/>
            <w:bottom w:val="none" w:sz="0" w:space="0" w:color="auto"/>
            <w:right w:val="none" w:sz="0" w:space="0" w:color="auto"/>
          </w:divBdr>
          <w:divsChild>
            <w:div w:id="1190678491">
              <w:marLeft w:val="0"/>
              <w:marRight w:val="0"/>
              <w:marTop w:val="0"/>
              <w:marBottom w:val="0"/>
              <w:divBdr>
                <w:top w:val="none" w:sz="0" w:space="0" w:color="auto"/>
                <w:left w:val="none" w:sz="0" w:space="0" w:color="auto"/>
                <w:bottom w:val="none" w:sz="0" w:space="0" w:color="auto"/>
                <w:right w:val="none" w:sz="0" w:space="0" w:color="auto"/>
              </w:divBdr>
              <w:divsChild>
                <w:div w:id="602881007">
                  <w:marLeft w:val="0"/>
                  <w:marRight w:val="0"/>
                  <w:marTop w:val="0"/>
                  <w:marBottom w:val="0"/>
                  <w:divBdr>
                    <w:top w:val="none" w:sz="0" w:space="0" w:color="auto"/>
                    <w:left w:val="none" w:sz="0" w:space="0" w:color="auto"/>
                    <w:bottom w:val="none" w:sz="0" w:space="0" w:color="auto"/>
                    <w:right w:val="none" w:sz="0" w:space="0" w:color="auto"/>
                  </w:divBdr>
                  <w:divsChild>
                    <w:div w:id="1701778935">
                      <w:marLeft w:val="0"/>
                      <w:marRight w:val="0"/>
                      <w:marTop w:val="0"/>
                      <w:marBottom w:val="0"/>
                      <w:divBdr>
                        <w:top w:val="none" w:sz="0" w:space="0" w:color="auto"/>
                        <w:left w:val="none" w:sz="0" w:space="0" w:color="auto"/>
                        <w:bottom w:val="none" w:sz="0" w:space="0" w:color="auto"/>
                        <w:right w:val="none" w:sz="0" w:space="0" w:color="auto"/>
                      </w:divBdr>
                      <w:divsChild>
                        <w:div w:id="98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6572">
          <w:marLeft w:val="0"/>
          <w:marRight w:val="0"/>
          <w:marTop w:val="0"/>
          <w:marBottom w:val="0"/>
          <w:divBdr>
            <w:top w:val="none" w:sz="0" w:space="0" w:color="auto"/>
            <w:left w:val="none" w:sz="0" w:space="0" w:color="auto"/>
            <w:bottom w:val="none" w:sz="0" w:space="0" w:color="auto"/>
            <w:right w:val="none" w:sz="0" w:space="0" w:color="auto"/>
          </w:divBdr>
          <w:divsChild>
            <w:div w:id="2006351617">
              <w:marLeft w:val="0"/>
              <w:marRight w:val="0"/>
              <w:marTop w:val="0"/>
              <w:marBottom w:val="0"/>
              <w:divBdr>
                <w:top w:val="none" w:sz="0" w:space="0" w:color="auto"/>
                <w:left w:val="none" w:sz="0" w:space="0" w:color="auto"/>
                <w:bottom w:val="none" w:sz="0" w:space="0" w:color="auto"/>
                <w:right w:val="none" w:sz="0" w:space="0" w:color="auto"/>
              </w:divBdr>
              <w:divsChild>
                <w:div w:id="1645624447">
                  <w:marLeft w:val="0"/>
                  <w:marRight w:val="0"/>
                  <w:marTop w:val="0"/>
                  <w:marBottom w:val="0"/>
                  <w:divBdr>
                    <w:top w:val="none" w:sz="0" w:space="0" w:color="auto"/>
                    <w:left w:val="none" w:sz="0" w:space="0" w:color="auto"/>
                    <w:bottom w:val="none" w:sz="0" w:space="0" w:color="auto"/>
                    <w:right w:val="none" w:sz="0" w:space="0" w:color="auto"/>
                  </w:divBdr>
                  <w:divsChild>
                    <w:div w:id="19970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7789">
      <w:bodyDiv w:val="1"/>
      <w:marLeft w:val="0"/>
      <w:marRight w:val="0"/>
      <w:marTop w:val="0"/>
      <w:marBottom w:val="0"/>
      <w:divBdr>
        <w:top w:val="none" w:sz="0" w:space="0" w:color="auto"/>
        <w:left w:val="none" w:sz="0" w:space="0" w:color="auto"/>
        <w:bottom w:val="none" w:sz="0" w:space="0" w:color="auto"/>
        <w:right w:val="none" w:sz="0" w:space="0" w:color="auto"/>
      </w:divBdr>
    </w:div>
    <w:div w:id="258678191">
      <w:bodyDiv w:val="1"/>
      <w:marLeft w:val="0"/>
      <w:marRight w:val="0"/>
      <w:marTop w:val="0"/>
      <w:marBottom w:val="0"/>
      <w:divBdr>
        <w:top w:val="none" w:sz="0" w:space="0" w:color="auto"/>
        <w:left w:val="none" w:sz="0" w:space="0" w:color="auto"/>
        <w:bottom w:val="none" w:sz="0" w:space="0" w:color="auto"/>
        <w:right w:val="none" w:sz="0" w:space="0" w:color="auto"/>
      </w:divBdr>
    </w:div>
    <w:div w:id="336426829">
      <w:bodyDiv w:val="1"/>
      <w:marLeft w:val="0"/>
      <w:marRight w:val="0"/>
      <w:marTop w:val="0"/>
      <w:marBottom w:val="0"/>
      <w:divBdr>
        <w:top w:val="none" w:sz="0" w:space="0" w:color="auto"/>
        <w:left w:val="none" w:sz="0" w:space="0" w:color="auto"/>
        <w:bottom w:val="none" w:sz="0" w:space="0" w:color="auto"/>
        <w:right w:val="none" w:sz="0" w:space="0" w:color="auto"/>
      </w:divBdr>
    </w:div>
    <w:div w:id="380979354">
      <w:bodyDiv w:val="1"/>
      <w:marLeft w:val="0"/>
      <w:marRight w:val="0"/>
      <w:marTop w:val="0"/>
      <w:marBottom w:val="0"/>
      <w:divBdr>
        <w:top w:val="none" w:sz="0" w:space="0" w:color="auto"/>
        <w:left w:val="none" w:sz="0" w:space="0" w:color="auto"/>
        <w:bottom w:val="none" w:sz="0" w:space="0" w:color="auto"/>
        <w:right w:val="none" w:sz="0" w:space="0" w:color="auto"/>
      </w:divBdr>
    </w:div>
    <w:div w:id="391317732">
      <w:bodyDiv w:val="1"/>
      <w:marLeft w:val="0"/>
      <w:marRight w:val="0"/>
      <w:marTop w:val="0"/>
      <w:marBottom w:val="0"/>
      <w:divBdr>
        <w:top w:val="none" w:sz="0" w:space="0" w:color="auto"/>
        <w:left w:val="none" w:sz="0" w:space="0" w:color="auto"/>
        <w:bottom w:val="none" w:sz="0" w:space="0" w:color="auto"/>
        <w:right w:val="none" w:sz="0" w:space="0" w:color="auto"/>
      </w:divBdr>
    </w:div>
    <w:div w:id="412049620">
      <w:bodyDiv w:val="1"/>
      <w:marLeft w:val="0"/>
      <w:marRight w:val="0"/>
      <w:marTop w:val="0"/>
      <w:marBottom w:val="0"/>
      <w:divBdr>
        <w:top w:val="none" w:sz="0" w:space="0" w:color="auto"/>
        <w:left w:val="none" w:sz="0" w:space="0" w:color="auto"/>
        <w:bottom w:val="none" w:sz="0" w:space="0" w:color="auto"/>
        <w:right w:val="none" w:sz="0" w:space="0" w:color="auto"/>
      </w:divBdr>
    </w:div>
    <w:div w:id="466893877">
      <w:bodyDiv w:val="1"/>
      <w:marLeft w:val="0"/>
      <w:marRight w:val="0"/>
      <w:marTop w:val="0"/>
      <w:marBottom w:val="0"/>
      <w:divBdr>
        <w:top w:val="none" w:sz="0" w:space="0" w:color="auto"/>
        <w:left w:val="none" w:sz="0" w:space="0" w:color="auto"/>
        <w:bottom w:val="none" w:sz="0" w:space="0" w:color="auto"/>
        <w:right w:val="none" w:sz="0" w:space="0" w:color="auto"/>
      </w:divBdr>
    </w:div>
    <w:div w:id="490490450">
      <w:bodyDiv w:val="1"/>
      <w:marLeft w:val="0"/>
      <w:marRight w:val="0"/>
      <w:marTop w:val="0"/>
      <w:marBottom w:val="0"/>
      <w:divBdr>
        <w:top w:val="none" w:sz="0" w:space="0" w:color="auto"/>
        <w:left w:val="none" w:sz="0" w:space="0" w:color="auto"/>
        <w:bottom w:val="none" w:sz="0" w:space="0" w:color="auto"/>
        <w:right w:val="none" w:sz="0" w:space="0" w:color="auto"/>
      </w:divBdr>
    </w:div>
    <w:div w:id="524053814">
      <w:bodyDiv w:val="1"/>
      <w:marLeft w:val="0"/>
      <w:marRight w:val="0"/>
      <w:marTop w:val="0"/>
      <w:marBottom w:val="0"/>
      <w:divBdr>
        <w:top w:val="none" w:sz="0" w:space="0" w:color="auto"/>
        <w:left w:val="none" w:sz="0" w:space="0" w:color="auto"/>
        <w:bottom w:val="none" w:sz="0" w:space="0" w:color="auto"/>
        <w:right w:val="none" w:sz="0" w:space="0" w:color="auto"/>
      </w:divBdr>
    </w:div>
    <w:div w:id="562834438">
      <w:bodyDiv w:val="1"/>
      <w:marLeft w:val="0"/>
      <w:marRight w:val="0"/>
      <w:marTop w:val="0"/>
      <w:marBottom w:val="0"/>
      <w:divBdr>
        <w:top w:val="none" w:sz="0" w:space="0" w:color="auto"/>
        <w:left w:val="none" w:sz="0" w:space="0" w:color="auto"/>
        <w:bottom w:val="none" w:sz="0" w:space="0" w:color="auto"/>
        <w:right w:val="none" w:sz="0" w:space="0" w:color="auto"/>
      </w:divBdr>
    </w:div>
    <w:div w:id="576983695">
      <w:bodyDiv w:val="1"/>
      <w:marLeft w:val="0"/>
      <w:marRight w:val="0"/>
      <w:marTop w:val="0"/>
      <w:marBottom w:val="0"/>
      <w:divBdr>
        <w:top w:val="none" w:sz="0" w:space="0" w:color="auto"/>
        <w:left w:val="none" w:sz="0" w:space="0" w:color="auto"/>
        <w:bottom w:val="none" w:sz="0" w:space="0" w:color="auto"/>
        <w:right w:val="none" w:sz="0" w:space="0" w:color="auto"/>
      </w:divBdr>
    </w:div>
    <w:div w:id="588077324">
      <w:bodyDiv w:val="1"/>
      <w:marLeft w:val="0"/>
      <w:marRight w:val="0"/>
      <w:marTop w:val="0"/>
      <w:marBottom w:val="0"/>
      <w:divBdr>
        <w:top w:val="none" w:sz="0" w:space="0" w:color="auto"/>
        <w:left w:val="none" w:sz="0" w:space="0" w:color="auto"/>
        <w:bottom w:val="none" w:sz="0" w:space="0" w:color="auto"/>
        <w:right w:val="none" w:sz="0" w:space="0" w:color="auto"/>
      </w:divBdr>
    </w:div>
    <w:div w:id="680736913">
      <w:bodyDiv w:val="1"/>
      <w:marLeft w:val="0"/>
      <w:marRight w:val="0"/>
      <w:marTop w:val="0"/>
      <w:marBottom w:val="0"/>
      <w:divBdr>
        <w:top w:val="none" w:sz="0" w:space="0" w:color="auto"/>
        <w:left w:val="none" w:sz="0" w:space="0" w:color="auto"/>
        <w:bottom w:val="none" w:sz="0" w:space="0" w:color="auto"/>
        <w:right w:val="none" w:sz="0" w:space="0" w:color="auto"/>
      </w:divBdr>
    </w:div>
    <w:div w:id="698968719">
      <w:bodyDiv w:val="1"/>
      <w:marLeft w:val="0"/>
      <w:marRight w:val="0"/>
      <w:marTop w:val="0"/>
      <w:marBottom w:val="0"/>
      <w:divBdr>
        <w:top w:val="none" w:sz="0" w:space="0" w:color="auto"/>
        <w:left w:val="none" w:sz="0" w:space="0" w:color="auto"/>
        <w:bottom w:val="none" w:sz="0" w:space="0" w:color="auto"/>
        <w:right w:val="none" w:sz="0" w:space="0" w:color="auto"/>
      </w:divBdr>
    </w:div>
    <w:div w:id="704791309">
      <w:bodyDiv w:val="1"/>
      <w:marLeft w:val="0"/>
      <w:marRight w:val="0"/>
      <w:marTop w:val="0"/>
      <w:marBottom w:val="0"/>
      <w:divBdr>
        <w:top w:val="none" w:sz="0" w:space="0" w:color="auto"/>
        <w:left w:val="none" w:sz="0" w:space="0" w:color="auto"/>
        <w:bottom w:val="none" w:sz="0" w:space="0" w:color="auto"/>
        <w:right w:val="none" w:sz="0" w:space="0" w:color="auto"/>
      </w:divBdr>
    </w:div>
    <w:div w:id="790175300">
      <w:bodyDiv w:val="1"/>
      <w:marLeft w:val="0"/>
      <w:marRight w:val="0"/>
      <w:marTop w:val="0"/>
      <w:marBottom w:val="0"/>
      <w:divBdr>
        <w:top w:val="none" w:sz="0" w:space="0" w:color="auto"/>
        <w:left w:val="none" w:sz="0" w:space="0" w:color="auto"/>
        <w:bottom w:val="none" w:sz="0" w:space="0" w:color="auto"/>
        <w:right w:val="none" w:sz="0" w:space="0" w:color="auto"/>
      </w:divBdr>
    </w:div>
    <w:div w:id="811872614">
      <w:bodyDiv w:val="1"/>
      <w:marLeft w:val="0"/>
      <w:marRight w:val="0"/>
      <w:marTop w:val="0"/>
      <w:marBottom w:val="0"/>
      <w:divBdr>
        <w:top w:val="none" w:sz="0" w:space="0" w:color="auto"/>
        <w:left w:val="none" w:sz="0" w:space="0" w:color="auto"/>
        <w:bottom w:val="none" w:sz="0" w:space="0" w:color="auto"/>
        <w:right w:val="none" w:sz="0" w:space="0" w:color="auto"/>
      </w:divBdr>
      <w:divsChild>
        <w:div w:id="1298146876">
          <w:marLeft w:val="547"/>
          <w:marRight w:val="0"/>
          <w:marTop w:val="0"/>
          <w:marBottom w:val="0"/>
          <w:divBdr>
            <w:top w:val="none" w:sz="0" w:space="0" w:color="auto"/>
            <w:left w:val="none" w:sz="0" w:space="0" w:color="auto"/>
            <w:bottom w:val="none" w:sz="0" w:space="0" w:color="auto"/>
            <w:right w:val="none" w:sz="0" w:space="0" w:color="auto"/>
          </w:divBdr>
        </w:div>
        <w:div w:id="647367366">
          <w:marLeft w:val="547"/>
          <w:marRight w:val="0"/>
          <w:marTop w:val="0"/>
          <w:marBottom w:val="0"/>
          <w:divBdr>
            <w:top w:val="none" w:sz="0" w:space="0" w:color="auto"/>
            <w:left w:val="none" w:sz="0" w:space="0" w:color="auto"/>
            <w:bottom w:val="none" w:sz="0" w:space="0" w:color="auto"/>
            <w:right w:val="none" w:sz="0" w:space="0" w:color="auto"/>
          </w:divBdr>
        </w:div>
        <w:div w:id="937756543">
          <w:marLeft w:val="547"/>
          <w:marRight w:val="0"/>
          <w:marTop w:val="0"/>
          <w:marBottom w:val="0"/>
          <w:divBdr>
            <w:top w:val="none" w:sz="0" w:space="0" w:color="auto"/>
            <w:left w:val="none" w:sz="0" w:space="0" w:color="auto"/>
            <w:bottom w:val="none" w:sz="0" w:space="0" w:color="auto"/>
            <w:right w:val="none" w:sz="0" w:space="0" w:color="auto"/>
          </w:divBdr>
        </w:div>
      </w:divsChild>
    </w:div>
    <w:div w:id="836578060">
      <w:bodyDiv w:val="1"/>
      <w:marLeft w:val="0"/>
      <w:marRight w:val="0"/>
      <w:marTop w:val="0"/>
      <w:marBottom w:val="0"/>
      <w:divBdr>
        <w:top w:val="none" w:sz="0" w:space="0" w:color="auto"/>
        <w:left w:val="none" w:sz="0" w:space="0" w:color="auto"/>
        <w:bottom w:val="none" w:sz="0" w:space="0" w:color="auto"/>
        <w:right w:val="none" w:sz="0" w:space="0" w:color="auto"/>
      </w:divBdr>
    </w:div>
    <w:div w:id="875774728">
      <w:bodyDiv w:val="1"/>
      <w:marLeft w:val="0"/>
      <w:marRight w:val="0"/>
      <w:marTop w:val="0"/>
      <w:marBottom w:val="0"/>
      <w:divBdr>
        <w:top w:val="none" w:sz="0" w:space="0" w:color="auto"/>
        <w:left w:val="none" w:sz="0" w:space="0" w:color="auto"/>
        <w:bottom w:val="none" w:sz="0" w:space="0" w:color="auto"/>
        <w:right w:val="none" w:sz="0" w:space="0" w:color="auto"/>
      </w:divBdr>
    </w:div>
    <w:div w:id="894972325">
      <w:bodyDiv w:val="1"/>
      <w:marLeft w:val="0"/>
      <w:marRight w:val="0"/>
      <w:marTop w:val="0"/>
      <w:marBottom w:val="0"/>
      <w:divBdr>
        <w:top w:val="none" w:sz="0" w:space="0" w:color="auto"/>
        <w:left w:val="none" w:sz="0" w:space="0" w:color="auto"/>
        <w:bottom w:val="none" w:sz="0" w:space="0" w:color="auto"/>
        <w:right w:val="none" w:sz="0" w:space="0" w:color="auto"/>
      </w:divBdr>
    </w:div>
    <w:div w:id="897743313">
      <w:bodyDiv w:val="1"/>
      <w:marLeft w:val="0"/>
      <w:marRight w:val="0"/>
      <w:marTop w:val="0"/>
      <w:marBottom w:val="0"/>
      <w:divBdr>
        <w:top w:val="none" w:sz="0" w:space="0" w:color="auto"/>
        <w:left w:val="none" w:sz="0" w:space="0" w:color="auto"/>
        <w:bottom w:val="none" w:sz="0" w:space="0" w:color="auto"/>
        <w:right w:val="none" w:sz="0" w:space="0" w:color="auto"/>
      </w:divBdr>
    </w:div>
    <w:div w:id="903636141">
      <w:bodyDiv w:val="1"/>
      <w:marLeft w:val="0"/>
      <w:marRight w:val="0"/>
      <w:marTop w:val="0"/>
      <w:marBottom w:val="0"/>
      <w:divBdr>
        <w:top w:val="none" w:sz="0" w:space="0" w:color="auto"/>
        <w:left w:val="none" w:sz="0" w:space="0" w:color="auto"/>
        <w:bottom w:val="none" w:sz="0" w:space="0" w:color="auto"/>
        <w:right w:val="none" w:sz="0" w:space="0" w:color="auto"/>
      </w:divBdr>
    </w:div>
    <w:div w:id="956108742">
      <w:bodyDiv w:val="1"/>
      <w:marLeft w:val="0"/>
      <w:marRight w:val="0"/>
      <w:marTop w:val="0"/>
      <w:marBottom w:val="0"/>
      <w:divBdr>
        <w:top w:val="none" w:sz="0" w:space="0" w:color="auto"/>
        <w:left w:val="none" w:sz="0" w:space="0" w:color="auto"/>
        <w:bottom w:val="none" w:sz="0" w:space="0" w:color="auto"/>
        <w:right w:val="none" w:sz="0" w:space="0" w:color="auto"/>
      </w:divBdr>
    </w:div>
    <w:div w:id="1015813670">
      <w:bodyDiv w:val="1"/>
      <w:marLeft w:val="0"/>
      <w:marRight w:val="0"/>
      <w:marTop w:val="0"/>
      <w:marBottom w:val="0"/>
      <w:divBdr>
        <w:top w:val="none" w:sz="0" w:space="0" w:color="auto"/>
        <w:left w:val="none" w:sz="0" w:space="0" w:color="auto"/>
        <w:bottom w:val="none" w:sz="0" w:space="0" w:color="auto"/>
        <w:right w:val="none" w:sz="0" w:space="0" w:color="auto"/>
      </w:divBdr>
    </w:div>
    <w:div w:id="1167329949">
      <w:bodyDiv w:val="1"/>
      <w:marLeft w:val="0"/>
      <w:marRight w:val="0"/>
      <w:marTop w:val="0"/>
      <w:marBottom w:val="0"/>
      <w:divBdr>
        <w:top w:val="none" w:sz="0" w:space="0" w:color="auto"/>
        <w:left w:val="none" w:sz="0" w:space="0" w:color="auto"/>
        <w:bottom w:val="none" w:sz="0" w:space="0" w:color="auto"/>
        <w:right w:val="none" w:sz="0" w:space="0" w:color="auto"/>
      </w:divBdr>
    </w:div>
    <w:div w:id="1172649536">
      <w:bodyDiv w:val="1"/>
      <w:marLeft w:val="0"/>
      <w:marRight w:val="0"/>
      <w:marTop w:val="0"/>
      <w:marBottom w:val="0"/>
      <w:divBdr>
        <w:top w:val="none" w:sz="0" w:space="0" w:color="auto"/>
        <w:left w:val="none" w:sz="0" w:space="0" w:color="auto"/>
        <w:bottom w:val="none" w:sz="0" w:space="0" w:color="auto"/>
        <w:right w:val="none" w:sz="0" w:space="0" w:color="auto"/>
      </w:divBdr>
    </w:div>
    <w:div w:id="1227956444">
      <w:bodyDiv w:val="1"/>
      <w:marLeft w:val="0"/>
      <w:marRight w:val="0"/>
      <w:marTop w:val="0"/>
      <w:marBottom w:val="0"/>
      <w:divBdr>
        <w:top w:val="none" w:sz="0" w:space="0" w:color="auto"/>
        <w:left w:val="none" w:sz="0" w:space="0" w:color="auto"/>
        <w:bottom w:val="none" w:sz="0" w:space="0" w:color="auto"/>
        <w:right w:val="none" w:sz="0" w:space="0" w:color="auto"/>
      </w:divBdr>
    </w:div>
    <w:div w:id="1228305295">
      <w:bodyDiv w:val="1"/>
      <w:marLeft w:val="0"/>
      <w:marRight w:val="0"/>
      <w:marTop w:val="0"/>
      <w:marBottom w:val="0"/>
      <w:divBdr>
        <w:top w:val="none" w:sz="0" w:space="0" w:color="auto"/>
        <w:left w:val="none" w:sz="0" w:space="0" w:color="auto"/>
        <w:bottom w:val="none" w:sz="0" w:space="0" w:color="auto"/>
        <w:right w:val="none" w:sz="0" w:space="0" w:color="auto"/>
      </w:divBdr>
    </w:div>
    <w:div w:id="1250038487">
      <w:bodyDiv w:val="1"/>
      <w:marLeft w:val="0"/>
      <w:marRight w:val="0"/>
      <w:marTop w:val="0"/>
      <w:marBottom w:val="0"/>
      <w:divBdr>
        <w:top w:val="none" w:sz="0" w:space="0" w:color="auto"/>
        <w:left w:val="none" w:sz="0" w:space="0" w:color="auto"/>
        <w:bottom w:val="none" w:sz="0" w:space="0" w:color="auto"/>
        <w:right w:val="none" w:sz="0" w:space="0" w:color="auto"/>
      </w:divBdr>
    </w:div>
    <w:div w:id="1271548810">
      <w:bodyDiv w:val="1"/>
      <w:marLeft w:val="0"/>
      <w:marRight w:val="0"/>
      <w:marTop w:val="0"/>
      <w:marBottom w:val="0"/>
      <w:divBdr>
        <w:top w:val="none" w:sz="0" w:space="0" w:color="auto"/>
        <w:left w:val="none" w:sz="0" w:space="0" w:color="auto"/>
        <w:bottom w:val="none" w:sz="0" w:space="0" w:color="auto"/>
        <w:right w:val="none" w:sz="0" w:space="0" w:color="auto"/>
      </w:divBdr>
    </w:div>
    <w:div w:id="1275014781">
      <w:bodyDiv w:val="1"/>
      <w:marLeft w:val="0"/>
      <w:marRight w:val="0"/>
      <w:marTop w:val="0"/>
      <w:marBottom w:val="0"/>
      <w:divBdr>
        <w:top w:val="none" w:sz="0" w:space="0" w:color="auto"/>
        <w:left w:val="none" w:sz="0" w:space="0" w:color="auto"/>
        <w:bottom w:val="none" w:sz="0" w:space="0" w:color="auto"/>
        <w:right w:val="none" w:sz="0" w:space="0" w:color="auto"/>
      </w:divBdr>
    </w:div>
    <w:div w:id="1282691048">
      <w:bodyDiv w:val="1"/>
      <w:marLeft w:val="0"/>
      <w:marRight w:val="0"/>
      <w:marTop w:val="0"/>
      <w:marBottom w:val="0"/>
      <w:divBdr>
        <w:top w:val="none" w:sz="0" w:space="0" w:color="auto"/>
        <w:left w:val="none" w:sz="0" w:space="0" w:color="auto"/>
        <w:bottom w:val="none" w:sz="0" w:space="0" w:color="auto"/>
        <w:right w:val="none" w:sz="0" w:space="0" w:color="auto"/>
      </w:divBdr>
    </w:div>
    <w:div w:id="1296063186">
      <w:bodyDiv w:val="1"/>
      <w:marLeft w:val="0"/>
      <w:marRight w:val="0"/>
      <w:marTop w:val="0"/>
      <w:marBottom w:val="0"/>
      <w:divBdr>
        <w:top w:val="none" w:sz="0" w:space="0" w:color="auto"/>
        <w:left w:val="none" w:sz="0" w:space="0" w:color="auto"/>
        <w:bottom w:val="none" w:sz="0" w:space="0" w:color="auto"/>
        <w:right w:val="none" w:sz="0" w:space="0" w:color="auto"/>
      </w:divBdr>
    </w:div>
    <w:div w:id="1319502810">
      <w:bodyDiv w:val="1"/>
      <w:marLeft w:val="0"/>
      <w:marRight w:val="0"/>
      <w:marTop w:val="0"/>
      <w:marBottom w:val="0"/>
      <w:divBdr>
        <w:top w:val="none" w:sz="0" w:space="0" w:color="auto"/>
        <w:left w:val="none" w:sz="0" w:space="0" w:color="auto"/>
        <w:bottom w:val="none" w:sz="0" w:space="0" w:color="auto"/>
        <w:right w:val="none" w:sz="0" w:space="0" w:color="auto"/>
      </w:divBdr>
    </w:div>
    <w:div w:id="1328481052">
      <w:bodyDiv w:val="1"/>
      <w:marLeft w:val="0"/>
      <w:marRight w:val="0"/>
      <w:marTop w:val="0"/>
      <w:marBottom w:val="0"/>
      <w:divBdr>
        <w:top w:val="none" w:sz="0" w:space="0" w:color="auto"/>
        <w:left w:val="none" w:sz="0" w:space="0" w:color="auto"/>
        <w:bottom w:val="none" w:sz="0" w:space="0" w:color="auto"/>
        <w:right w:val="none" w:sz="0" w:space="0" w:color="auto"/>
      </w:divBdr>
    </w:div>
    <w:div w:id="1365248397">
      <w:bodyDiv w:val="1"/>
      <w:marLeft w:val="0"/>
      <w:marRight w:val="0"/>
      <w:marTop w:val="0"/>
      <w:marBottom w:val="0"/>
      <w:divBdr>
        <w:top w:val="none" w:sz="0" w:space="0" w:color="auto"/>
        <w:left w:val="none" w:sz="0" w:space="0" w:color="auto"/>
        <w:bottom w:val="none" w:sz="0" w:space="0" w:color="auto"/>
        <w:right w:val="none" w:sz="0" w:space="0" w:color="auto"/>
      </w:divBdr>
    </w:div>
    <w:div w:id="1473909852">
      <w:bodyDiv w:val="1"/>
      <w:marLeft w:val="0"/>
      <w:marRight w:val="0"/>
      <w:marTop w:val="0"/>
      <w:marBottom w:val="0"/>
      <w:divBdr>
        <w:top w:val="none" w:sz="0" w:space="0" w:color="auto"/>
        <w:left w:val="none" w:sz="0" w:space="0" w:color="auto"/>
        <w:bottom w:val="none" w:sz="0" w:space="0" w:color="auto"/>
        <w:right w:val="none" w:sz="0" w:space="0" w:color="auto"/>
      </w:divBdr>
    </w:div>
    <w:div w:id="1574316677">
      <w:bodyDiv w:val="1"/>
      <w:marLeft w:val="0"/>
      <w:marRight w:val="0"/>
      <w:marTop w:val="0"/>
      <w:marBottom w:val="0"/>
      <w:divBdr>
        <w:top w:val="none" w:sz="0" w:space="0" w:color="auto"/>
        <w:left w:val="none" w:sz="0" w:space="0" w:color="auto"/>
        <w:bottom w:val="none" w:sz="0" w:space="0" w:color="auto"/>
        <w:right w:val="none" w:sz="0" w:space="0" w:color="auto"/>
      </w:divBdr>
    </w:div>
    <w:div w:id="1591432369">
      <w:bodyDiv w:val="1"/>
      <w:marLeft w:val="0"/>
      <w:marRight w:val="0"/>
      <w:marTop w:val="0"/>
      <w:marBottom w:val="0"/>
      <w:divBdr>
        <w:top w:val="none" w:sz="0" w:space="0" w:color="auto"/>
        <w:left w:val="none" w:sz="0" w:space="0" w:color="auto"/>
        <w:bottom w:val="none" w:sz="0" w:space="0" w:color="auto"/>
        <w:right w:val="none" w:sz="0" w:space="0" w:color="auto"/>
      </w:divBdr>
    </w:div>
    <w:div w:id="1601447039">
      <w:bodyDiv w:val="1"/>
      <w:marLeft w:val="0"/>
      <w:marRight w:val="0"/>
      <w:marTop w:val="0"/>
      <w:marBottom w:val="0"/>
      <w:divBdr>
        <w:top w:val="none" w:sz="0" w:space="0" w:color="auto"/>
        <w:left w:val="none" w:sz="0" w:space="0" w:color="auto"/>
        <w:bottom w:val="none" w:sz="0" w:space="0" w:color="auto"/>
        <w:right w:val="none" w:sz="0" w:space="0" w:color="auto"/>
      </w:divBdr>
    </w:div>
    <w:div w:id="1613198452">
      <w:bodyDiv w:val="1"/>
      <w:marLeft w:val="0"/>
      <w:marRight w:val="0"/>
      <w:marTop w:val="0"/>
      <w:marBottom w:val="0"/>
      <w:divBdr>
        <w:top w:val="none" w:sz="0" w:space="0" w:color="auto"/>
        <w:left w:val="none" w:sz="0" w:space="0" w:color="auto"/>
        <w:bottom w:val="none" w:sz="0" w:space="0" w:color="auto"/>
        <w:right w:val="none" w:sz="0" w:space="0" w:color="auto"/>
      </w:divBdr>
    </w:div>
    <w:div w:id="1632402673">
      <w:bodyDiv w:val="1"/>
      <w:marLeft w:val="0"/>
      <w:marRight w:val="0"/>
      <w:marTop w:val="0"/>
      <w:marBottom w:val="0"/>
      <w:divBdr>
        <w:top w:val="none" w:sz="0" w:space="0" w:color="auto"/>
        <w:left w:val="none" w:sz="0" w:space="0" w:color="auto"/>
        <w:bottom w:val="none" w:sz="0" w:space="0" w:color="auto"/>
        <w:right w:val="none" w:sz="0" w:space="0" w:color="auto"/>
      </w:divBdr>
    </w:div>
    <w:div w:id="1701279990">
      <w:bodyDiv w:val="1"/>
      <w:marLeft w:val="0"/>
      <w:marRight w:val="0"/>
      <w:marTop w:val="0"/>
      <w:marBottom w:val="0"/>
      <w:divBdr>
        <w:top w:val="none" w:sz="0" w:space="0" w:color="auto"/>
        <w:left w:val="none" w:sz="0" w:space="0" w:color="auto"/>
        <w:bottom w:val="none" w:sz="0" w:space="0" w:color="auto"/>
        <w:right w:val="none" w:sz="0" w:space="0" w:color="auto"/>
      </w:divBdr>
    </w:div>
    <w:div w:id="1764304260">
      <w:bodyDiv w:val="1"/>
      <w:marLeft w:val="0"/>
      <w:marRight w:val="0"/>
      <w:marTop w:val="0"/>
      <w:marBottom w:val="0"/>
      <w:divBdr>
        <w:top w:val="none" w:sz="0" w:space="0" w:color="auto"/>
        <w:left w:val="none" w:sz="0" w:space="0" w:color="auto"/>
        <w:bottom w:val="none" w:sz="0" w:space="0" w:color="auto"/>
        <w:right w:val="none" w:sz="0" w:space="0" w:color="auto"/>
      </w:divBdr>
    </w:div>
    <w:div w:id="1795054833">
      <w:bodyDiv w:val="1"/>
      <w:marLeft w:val="0"/>
      <w:marRight w:val="0"/>
      <w:marTop w:val="0"/>
      <w:marBottom w:val="0"/>
      <w:divBdr>
        <w:top w:val="none" w:sz="0" w:space="0" w:color="auto"/>
        <w:left w:val="none" w:sz="0" w:space="0" w:color="auto"/>
        <w:bottom w:val="none" w:sz="0" w:space="0" w:color="auto"/>
        <w:right w:val="none" w:sz="0" w:space="0" w:color="auto"/>
      </w:divBdr>
    </w:div>
    <w:div w:id="1808430994">
      <w:bodyDiv w:val="1"/>
      <w:marLeft w:val="0"/>
      <w:marRight w:val="0"/>
      <w:marTop w:val="0"/>
      <w:marBottom w:val="0"/>
      <w:divBdr>
        <w:top w:val="none" w:sz="0" w:space="0" w:color="auto"/>
        <w:left w:val="none" w:sz="0" w:space="0" w:color="auto"/>
        <w:bottom w:val="none" w:sz="0" w:space="0" w:color="auto"/>
        <w:right w:val="none" w:sz="0" w:space="0" w:color="auto"/>
      </w:divBdr>
    </w:div>
    <w:div w:id="1838841413">
      <w:bodyDiv w:val="1"/>
      <w:marLeft w:val="0"/>
      <w:marRight w:val="0"/>
      <w:marTop w:val="0"/>
      <w:marBottom w:val="0"/>
      <w:divBdr>
        <w:top w:val="none" w:sz="0" w:space="0" w:color="auto"/>
        <w:left w:val="none" w:sz="0" w:space="0" w:color="auto"/>
        <w:bottom w:val="none" w:sz="0" w:space="0" w:color="auto"/>
        <w:right w:val="none" w:sz="0" w:space="0" w:color="auto"/>
      </w:divBdr>
      <w:divsChild>
        <w:div w:id="182673927">
          <w:marLeft w:val="547"/>
          <w:marRight w:val="0"/>
          <w:marTop w:val="0"/>
          <w:marBottom w:val="0"/>
          <w:divBdr>
            <w:top w:val="none" w:sz="0" w:space="0" w:color="auto"/>
            <w:left w:val="none" w:sz="0" w:space="0" w:color="auto"/>
            <w:bottom w:val="none" w:sz="0" w:space="0" w:color="auto"/>
            <w:right w:val="none" w:sz="0" w:space="0" w:color="auto"/>
          </w:divBdr>
        </w:div>
        <w:div w:id="1813595840">
          <w:marLeft w:val="547"/>
          <w:marRight w:val="0"/>
          <w:marTop w:val="0"/>
          <w:marBottom w:val="0"/>
          <w:divBdr>
            <w:top w:val="none" w:sz="0" w:space="0" w:color="auto"/>
            <w:left w:val="none" w:sz="0" w:space="0" w:color="auto"/>
            <w:bottom w:val="none" w:sz="0" w:space="0" w:color="auto"/>
            <w:right w:val="none" w:sz="0" w:space="0" w:color="auto"/>
          </w:divBdr>
        </w:div>
        <w:div w:id="1562862168">
          <w:marLeft w:val="547"/>
          <w:marRight w:val="0"/>
          <w:marTop w:val="0"/>
          <w:marBottom w:val="0"/>
          <w:divBdr>
            <w:top w:val="none" w:sz="0" w:space="0" w:color="auto"/>
            <w:left w:val="none" w:sz="0" w:space="0" w:color="auto"/>
            <w:bottom w:val="none" w:sz="0" w:space="0" w:color="auto"/>
            <w:right w:val="none" w:sz="0" w:space="0" w:color="auto"/>
          </w:divBdr>
        </w:div>
        <w:div w:id="928972840">
          <w:marLeft w:val="547"/>
          <w:marRight w:val="0"/>
          <w:marTop w:val="0"/>
          <w:marBottom w:val="0"/>
          <w:divBdr>
            <w:top w:val="none" w:sz="0" w:space="0" w:color="auto"/>
            <w:left w:val="none" w:sz="0" w:space="0" w:color="auto"/>
            <w:bottom w:val="none" w:sz="0" w:space="0" w:color="auto"/>
            <w:right w:val="none" w:sz="0" w:space="0" w:color="auto"/>
          </w:divBdr>
        </w:div>
        <w:div w:id="118768113">
          <w:marLeft w:val="547"/>
          <w:marRight w:val="0"/>
          <w:marTop w:val="0"/>
          <w:marBottom w:val="0"/>
          <w:divBdr>
            <w:top w:val="none" w:sz="0" w:space="0" w:color="auto"/>
            <w:left w:val="none" w:sz="0" w:space="0" w:color="auto"/>
            <w:bottom w:val="none" w:sz="0" w:space="0" w:color="auto"/>
            <w:right w:val="none" w:sz="0" w:space="0" w:color="auto"/>
          </w:divBdr>
        </w:div>
        <w:div w:id="1222212910">
          <w:marLeft w:val="547"/>
          <w:marRight w:val="0"/>
          <w:marTop w:val="0"/>
          <w:marBottom w:val="0"/>
          <w:divBdr>
            <w:top w:val="none" w:sz="0" w:space="0" w:color="auto"/>
            <w:left w:val="none" w:sz="0" w:space="0" w:color="auto"/>
            <w:bottom w:val="none" w:sz="0" w:space="0" w:color="auto"/>
            <w:right w:val="none" w:sz="0" w:space="0" w:color="auto"/>
          </w:divBdr>
        </w:div>
      </w:divsChild>
    </w:div>
    <w:div w:id="1866599993">
      <w:bodyDiv w:val="1"/>
      <w:marLeft w:val="0"/>
      <w:marRight w:val="0"/>
      <w:marTop w:val="0"/>
      <w:marBottom w:val="0"/>
      <w:divBdr>
        <w:top w:val="none" w:sz="0" w:space="0" w:color="auto"/>
        <w:left w:val="none" w:sz="0" w:space="0" w:color="auto"/>
        <w:bottom w:val="none" w:sz="0" w:space="0" w:color="auto"/>
        <w:right w:val="none" w:sz="0" w:space="0" w:color="auto"/>
      </w:divBdr>
    </w:div>
    <w:div w:id="2064716236">
      <w:bodyDiv w:val="1"/>
      <w:marLeft w:val="0"/>
      <w:marRight w:val="0"/>
      <w:marTop w:val="0"/>
      <w:marBottom w:val="0"/>
      <w:divBdr>
        <w:top w:val="none" w:sz="0" w:space="0" w:color="auto"/>
        <w:left w:val="none" w:sz="0" w:space="0" w:color="auto"/>
        <w:bottom w:val="none" w:sz="0" w:space="0" w:color="auto"/>
        <w:right w:val="none" w:sz="0" w:space="0" w:color="auto"/>
      </w:divBdr>
    </w:div>
    <w:div w:id="2074349547">
      <w:bodyDiv w:val="1"/>
      <w:marLeft w:val="0"/>
      <w:marRight w:val="0"/>
      <w:marTop w:val="0"/>
      <w:marBottom w:val="0"/>
      <w:divBdr>
        <w:top w:val="none" w:sz="0" w:space="0" w:color="auto"/>
        <w:left w:val="none" w:sz="0" w:space="0" w:color="auto"/>
        <w:bottom w:val="none" w:sz="0" w:space="0" w:color="auto"/>
        <w:right w:val="none" w:sz="0" w:space="0" w:color="auto"/>
      </w:divBdr>
    </w:div>
    <w:div w:id="2085373793">
      <w:bodyDiv w:val="1"/>
      <w:marLeft w:val="0"/>
      <w:marRight w:val="0"/>
      <w:marTop w:val="0"/>
      <w:marBottom w:val="0"/>
      <w:divBdr>
        <w:top w:val="none" w:sz="0" w:space="0" w:color="auto"/>
        <w:left w:val="none" w:sz="0" w:space="0" w:color="auto"/>
        <w:bottom w:val="none" w:sz="0" w:space="0" w:color="auto"/>
        <w:right w:val="none" w:sz="0" w:space="0" w:color="auto"/>
      </w:divBdr>
      <w:divsChild>
        <w:div w:id="27220468">
          <w:marLeft w:val="0"/>
          <w:marRight w:val="0"/>
          <w:marTop w:val="0"/>
          <w:marBottom w:val="0"/>
          <w:divBdr>
            <w:top w:val="none" w:sz="0" w:space="0" w:color="auto"/>
            <w:left w:val="none" w:sz="0" w:space="0" w:color="auto"/>
            <w:bottom w:val="none" w:sz="0" w:space="0" w:color="auto"/>
            <w:right w:val="none" w:sz="0" w:space="0" w:color="auto"/>
          </w:divBdr>
        </w:div>
        <w:div w:id="395203811">
          <w:marLeft w:val="0"/>
          <w:marRight w:val="0"/>
          <w:marTop w:val="0"/>
          <w:marBottom w:val="0"/>
          <w:divBdr>
            <w:top w:val="none" w:sz="0" w:space="0" w:color="auto"/>
            <w:left w:val="none" w:sz="0" w:space="0" w:color="auto"/>
            <w:bottom w:val="none" w:sz="0" w:space="0" w:color="auto"/>
            <w:right w:val="none" w:sz="0" w:space="0" w:color="auto"/>
          </w:divBdr>
        </w:div>
        <w:div w:id="98902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spiombino.it/articolazione-uffi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7B24-BF0C-4827-9BC4-13F381A6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42024</Words>
  <Characters>239537</Characters>
  <Application>Microsoft Office Word</Application>
  <DocSecurity>0</DocSecurity>
  <Lines>1996</Lines>
  <Paragraphs>561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2021-03-22T08:00:00Z</dcterms:created>
  <dcterms:modified xsi:type="dcterms:W3CDTF">2024-01-25T16:55:00Z</dcterms:modified>
</cp:coreProperties>
</file>